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8B89" w14:textId="169ED884" w:rsidR="005758BB" w:rsidRPr="00B1399B" w:rsidRDefault="007966F4" w:rsidP="007966F4">
      <w:pPr>
        <w:rPr>
          <w:rFonts w:asciiTheme="majorBidi" w:hAnsiTheme="majorBidi" w:cstheme="majorBidi"/>
          <w:b/>
          <w:bCs/>
          <w:sz w:val="28"/>
          <w:szCs w:val="28"/>
        </w:rPr>
      </w:pPr>
      <w:r w:rsidRPr="00B1399B">
        <w:rPr>
          <w:rFonts w:asciiTheme="majorBidi" w:hAnsiTheme="majorBidi" w:cstheme="majorBidi"/>
          <w:b/>
          <w:bCs/>
          <w:sz w:val="28"/>
          <w:szCs w:val="28"/>
        </w:rPr>
        <w:t xml:space="preserve">Supplementary </w:t>
      </w:r>
      <w:r w:rsidR="00CA3D2E">
        <w:rPr>
          <w:rFonts w:asciiTheme="majorBidi" w:hAnsiTheme="majorBidi" w:cstheme="majorBidi"/>
          <w:b/>
          <w:bCs/>
          <w:sz w:val="28"/>
          <w:szCs w:val="28"/>
        </w:rPr>
        <w:t>f</w:t>
      </w:r>
      <w:r w:rsidRPr="00B1399B">
        <w:rPr>
          <w:rFonts w:asciiTheme="majorBidi" w:hAnsiTheme="majorBidi" w:cstheme="majorBidi"/>
          <w:b/>
          <w:bCs/>
          <w:sz w:val="28"/>
          <w:szCs w:val="28"/>
        </w:rPr>
        <w:t>ile</w:t>
      </w:r>
      <w:r w:rsidR="00CA3D2E">
        <w:rPr>
          <w:rFonts w:asciiTheme="majorBidi" w:hAnsiTheme="majorBidi" w:cstheme="majorBidi"/>
          <w:b/>
          <w:bCs/>
          <w:sz w:val="28"/>
          <w:szCs w:val="28"/>
        </w:rPr>
        <w:t xml:space="preserve"> 1</w:t>
      </w:r>
    </w:p>
    <w:p w14:paraId="7155F729" w14:textId="77777777" w:rsidR="00B1399B" w:rsidRDefault="00B1399B" w:rsidP="007966F4">
      <w:pPr>
        <w:rPr>
          <w:rFonts w:asciiTheme="majorBidi" w:hAnsiTheme="majorBidi" w:cstheme="majorBidi"/>
          <w:b/>
          <w:bCs/>
        </w:rPr>
      </w:pPr>
    </w:p>
    <w:p w14:paraId="09F7CB6C" w14:textId="192BA6CC" w:rsidR="00B1399B" w:rsidRPr="00D4482A" w:rsidRDefault="00CA3D2E" w:rsidP="00B1399B">
      <w:pPr>
        <w:jc w:val="center"/>
        <w:rPr>
          <w:rFonts w:asciiTheme="majorBidi" w:hAnsiTheme="majorBidi" w:cstheme="majorBidi"/>
          <w:b/>
          <w:bCs/>
          <w:i/>
          <w:iCs/>
          <w:sz w:val="24"/>
          <w:szCs w:val="24"/>
        </w:rPr>
      </w:pPr>
      <w:r w:rsidRPr="00CA3D2E">
        <w:rPr>
          <w:rFonts w:asciiTheme="majorBidi" w:hAnsiTheme="majorBidi" w:cstheme="majorBidi"/>
          <w:b/>
          <w:bCs/>
          <w:sz w:val="24"/>
          <w:szCs w:val="24"/>
        </w:rPr>
        <w:t>Exploring the metabolic burden of surfactin biosynthesis and the metabolic costs of</w:t>
      </w:r>
      <w:r w:rsidRPr="00CA3D2E">
        <w:rPr>
          <w:rFonts w:asciiTheme="majorBidi" w:hAnsiTheme="majorBidi" w:cstheme="majorBidi"/>
          <w:b/>
          <w:bCs/>
          <w:i/>
          <w:iCs/>
          <w:sz w:val="24"/>
          <w:szCs w:val="24"/>
        </w:rPr>
        <w:t xml:space="preserve"> srfA </w:t>
      </w:r>
      <w:r w:rsidRPr="00CA3D2E">
        <w:rPr>
          <w:rFonts w:asciiTheme="majorBidi" w:hAnsiTheme="majorBidi" w:cstheme="majorBidi"/>
          <w:b/>
          <w:bCs/>
          <w:sz w:val="24"/>
          <w:szCs w:val="24"/>
        </w:rPr>
        <w:t>operon expression in</w:t>
      </w:r>
      <w:r w:rsidRPr="00CA3D2E">
        <w:rPr>
          <w:rFonts w:asciiTheme="majorBidi" w:hAnsiTheme="majorBidi" w:cstheme="majorBidi"/>
          <w:b/>
          <w:bCs/>
          <w:i/>
          <w:iCs/>
          <w:sz w:val="24"/>
          <w:szCs w:val="24"/>
        </w:rPr>
        <w:t xml:space="preserve"> Bacillus subtilis</w:t>
      </w:r>
    </w:p>
    <w:p w14:paraId="7A17592F"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rPr>
        <w:t>Elvio Henrique Benatto Perino</w:t>
      </w:r>
      <w:r w:rsidRPr="00CA3D2E">
        <w:rPr>
          <w:rFonts w:asciiTheme="majorBidi" w:hAnsiTheme="majorBidi" w:cstheme="majorBidi"/>
          <w:sz w:val="20"/>
          <w:szCs w:val="20"/>
          <w:vertAlign w:val="superscript"/>
        </w:rPr>
        <w:t>1+*</w:t>
      </w:r>
      <w:r w:rsidRPr="00CA3D2E">
        <w:rPr>
          <w:rFonts w:asciiTheme="majorBidi" w:hAnsiTheme="majorBidi" w:cstheme="majorBidi"/>
          <w:sz w:val="20"/>
          <w:szCs w:val="20"/>
        </w:rPr>
        <w:t>, Eric Hiller</w:t>
      </w:r>
      <w:proofErr w:type="gramStart"/>
      <w:r w:rsidRPr="00CA3D2E">
        <w:rPr>
          <w:rFonts w:asciiTheme="majorBidi" w:hAnsiTheme="majorBidi" w:cstheme="majorBidi"/>
          <w:sz w:val="20"/>
          <w:szCs w:val="20"/>
          <w:vertAlign w:val="superscript"/>
        </w:rPr>
        <w:t>1,+</w:t>
      </w:r>
      <w:proofErr w:type="gramEnd"/>
      <w:r w:rsidRPr="00CA3D2E">
        <w:rPr>
          <w:rFonts w:asciiTheme="majorBidi" w:hAnsiTheme="majorBidi" w:cstheme="majorBidi"/>
          <w:sz w:val="20"/>
          <w:szCs w:val="20"/>
          <w:vertAlign w:val="superscript"/>
        </w:rPr>
        <w:t>,*</w:t>
      </w:r>
      <w:r w:rsidRPr="00CA3D2E">
        <w:rPr>
          <w:rFonts w:asciiTheme="majorBidi" w:hAnsiTheme="majorBidi" w:cstheme="majorBidi"/>
          <w:sz w:val="20"/>
          <w:szCs w:val="20"/>
        </w:rPr>
        <w:t>, Maliheh Vahidinasab</w:t>
      </w:r>
      <w:r w:rsidRPr="00CA3D2E">
        <w:rPr>
          <w:rFonts w:asciiTheme="majorBidi" w:hAnsiTheme="majorBidi" w:cstheme="majorBidi"/>
          <w:sz w:val="20"/>
          <w:szCs w:val="20"/>
          <w:vertAlign w:val="superscript"/>
        </w:rPr>
        <w:t>1</w:t>
      </w:r>
      <w:r w:rsidRPr="00CA3D2E">
        <w:rPr>
          <w:rFonts w:asciiTheme="majorBidi" w:hAnsiTheme="majorBidi" w:cstheme="majorBidi"/>
          <w:sz w:val="20"/>
          <w:szCs w:val="20"/>
        </w:rPr>
        <w:t>, Sandra Moneta</w:t>
      </w:r>
      <w:r w:rsidRPr="00CA3D2E">
        <w:rPr>
          <w:rFonts w:asciiTheme="majorBidi" w:hAnsiTheme="majorBidi" w:cstheme="majorBidi"/>
          <w:sz w:val="20"/>
          <w:szCs w:val="20"/>
          <w:vertAlign w:val="superscript"/>
        </w:rPr>
        <w:t>1</w:t>
      </w:r>
      <w:r w:rsidRPr="00CA3D2E">
        <w:rPr>
          <w:rFonts w:asciiTheme="majorBidi" w:hAnsiTheme="majorBidi" w:cstheme="majorBidi"/>
          <w:sz w:val="20"/>
          <w:szCs w:val="20"/>
        </w:rPr>
        <w:t>, Bahar Abrishamchi</w:t>
      </w:r>
      <w:r w:rsidRPr="00CA3D2E">
        <w:rPr>
          <w:rFonts w:asciiTheme="majorBidi" w:hAnsiTheme="majorBidi" w:cstheme="majorBidi"/>
          <w:sz w:val="20"/>
          <w:szCs w:val="20"/>
          <w:vertAlign w:val="superscript"/>
        </w:rPr>
        <w:t>1</w:t>
      </w:r>
      <w:r w:rsidRPr="00CA3D2E">
        <w:rPr>
          <w:rFonts w:asciiTheme="majorBidi" w:hAnsiTheme="majorBidi" w:cstheme="majorBidi"/>
          <w:sz w:val="20"/>
          <w:szCs w:val="20"/>
        </w:rPr>
        <w:t>, Kowsala Nagendran</w:t>
      </w:r>
      <w:r w:rsidRPr="00CA3D2E">
        <w:rPr>
          <w:rFonts w:asciiTheme="majorBidi" w:hAnsiTheme="majorBidi" w:cstheme="majorBidi"/>
          <w:sz w:val="20"/>
          <w:szCs w:val="20"/>
          <w:vertAlign w:val="superscript"/>
        </w:rPr>
        <w:t>1</w:t>
      </w:r>
      <w:r w:rsidRPr="00CA3D2E">
        <w:rPr>
          <w:rFonts w:asciiTheme="majorBidi" w:hAnsiTheme="majorBidi" w:cstheme="majorBidi"/>
          <w:sz w:val="20"/>
          <w:szCs w:val="20"/>
        </w:rPr>
        <w:t>, Philipp Hubel</w:t>
      </w:r>
      <w:r w:rsidRPr="00CA3D2E">
        <w:rPr>
          <w:rFonts w:asciiTheme="majorBidi" w:hAnsiTheme="majorBidi" w:cstheme="majorBidi"/>
          <w:sz w:val="20"/>
          <w:szCs w:val="20"/>
          <w:vertAlign w:val="superscript"/>
        </w:rPr>
        <w:t>2</w:t>
      </w:r>
      <w:r w:rsidRPr="00CA3D2E">
        <w:rPr>
          <w:rFonts w:asciiTheme="majorBidi" w:hAnsiTheme="majorBidi" w:cstheme="majorBidi"/>
          <w:sz w:val="20"/>
          <w:szCs w:val="20"/>
        </w:rPr>
        <w:t>, Jens Pfannstiel</w:t>
      </w:r>
      <w:r w:rsidRPr="00CA3D2E">
        <w:rPr>
          <w:rFonts w:asciiTheme="majorBidi" w:hAnsiTheme="majorBidi" w:cstheme="majorBidi"/>
          <w:sz w:val="20"/>
          <w:szCs w:val="20"/>
          <w:vertAlign w:val="superscript"/>
        </w:rPr>
        <w:t>2</w:t>
      </w:r>
      <w:r w:rsidRPr="00CA3D2E">
        <w:rPr>
          <w:rFonts w:asciiTheme="majorBidi" w:hAnsiTheme="majorBidi" w:cstheme="majorBidi"/>
          <w:sz w:val="20"/>
          <w:szCs w:val="20"/>
        </w:rPr>
        <w:t>, Rudolf Hausmann</w:t>
      </w:r>
      <w:r w:rsidRPr="00CA3D2E">
        <w:rPr>
          <w:rFonts w:asciiTheme="majorBidi" w:hAnsiTheme="majorBidi" w:cstheme="majorBidi"/>
          <w:sz w:val="20"/>
          <w:szCs w:val="20"/>
          <w:vertAlign w:val="superscript"/>
        </w:rPr>
        <w:t>1</w:t>
      </w:r>
    </w:p>
    <w:p w14:paraId="6CC56B24"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vertAlign w:val="superscript"/>
        </w:rPr>
        <w:t>1</w:t>
      </w:r>
      <w:r w:rsidRPr="00CA3D2E">
        <w:rPr>
          <w:rFonts w:asciiTheme="majorBidi" w:hAnsiTheme="majorBidi" w:cstheme="majorBidi"/>
          <w:sz w:val="20"/>
          <w:szCs w:val="20"/>
        </w:rPr>
        <w:t xml:space="preserve">Department of Bioprocess Engineering (150k), Institute of Food Science and Biotechnology, University of Hohenheim, </w:t>
      </w:r>
      <w:proofErr w:type="spellStart"/>
      <w:r w:rsidRPr="00CA3D2E">
        <w:rPr>
          <w:rFonts w:asciiTheme="majorBidi" w:hAnsiTheme="majorBidi" w:cstheme="majorBidi"/>
          <w:sz w:val="20"/>
          <w:szCs w:val="20"/>
        </w:rPr>
        <w:t>Fruwirthstrasse</w:t>
      </w:r>
      <w:proofErr w:type="spellEnd"/>
      <w:r w:rsidRPr="00CA3D2E">
        <w:rPr>
          <w:rFonts w:asciiTheme="majorBidi" w:hAnsiTheme="majorBidi" w:cstheme="majorBidi"/>
          <w:sz w:val="20"/>
          <w:szCs w:val="20"/>
        </w:rPr>
        <w:t xml:space="preserve"> 12, 70599 Stuttgart, Germany </w:t>
      </w:r>
    </w:p>
    <w:p w14:paraId="6CAC22B6"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vertAlign w:val="superscript"/>
        </w:rPr>
        <w:t>2</w:t>
      </w:r>
      <w:r w:rsidRPr="00CA3D2E">
        <w:rPr>
          <w:rFonts w:asciiTheme="majorBidi" w:hAnsiTheme="majorBidi" w:cstheme="majorBidi"/>
          <w:sz w:val="20"/>
          <w:szCs w:val="20"/>
        </w:rPr>
        <w:t>Core Facility Hohenheim, Mass Spectrometry Unit, University of Hohenheim, August-von-Hartmann-Str. 3,</w:t>
      </w:r>
    </w:p>
    <w:p w14:paraId="22BC89D8"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rPr>
        <w:t>70599 Stuttgart, Germany</w:t>
      </w:r>
    </w:p>
    <w:p w14:paraId="3600E256"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vertAlign w:val="superscript"/>
        </w:rPr>
        <w:t>+</w:t>
      </w:r>
      <w:r w:rsidRPr="00CA3D2E">
        <w:rPr>
          <w:rFonts w:asciiTheme="majorBidi" w:hAnsiTheme="majorBidi" w:cstheme="majorBidi"/>
          <w:sz w:val="20"/>
          <w:szCs w:val="20"/>
        </w:rPr>
        <w:t>Contributed equally</w:t>
      </w:r>
    </w:p>
    <w:p w14:paraId="5AF7BFED"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rPr>
        <w:t>*Corresponding authors</w:t>
      </w:r>
    </w:p>
    <w:p w14:paraId="6D8ADA43"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rPr>
        <w:t>Email: eperino@uni-hohenheim.de and eric.hiller@uni-hohenheim.de</w:t>
      </w:r>
    </w:p>
    <w:p w14:paraId="02E41D27" w14:textId="77777777" w:rsidR="00CA3D2E" w:rsidRPr="00CA3D2E" w:rsidRDefault="00CA3D2E" w:rsidP="00CA3D2E">
      <w:pPr>
        <w:rPr>
          <w:rFonts w:asciiTheme="majorBidi" w:hAnsiTheme="majorBidi" w:cstheme="majorBidi"/>
          <w:sz w:val="20"/>
          <w:szCs w:val="20"/>
        </w:rPr>
      </w:pPr>
      <w:r w:rsidRPr="00CA3D2E">
        <w:rPr>
          <w:rFonts w:asciiTheme="majorBidi" w:hAnsiTheme="majorBidi" w:cstheme="majorBidi"/>
          <w:sz w:val="20"/>
          <w:szCs w:val="20"/>
        </w:rPr>
        <w:t>Telephone: +49 711 45924726</w:t>
      </w:r>
    </w:p>
    <w:p w14:paraId="26844EF4" w14:textId="77777777" w:rsidR="007966F4" w:rsidRDefault="007966F4" w:rsidP="007966F4">
      <w:pPr>
        <w:rPr>
          <w:rFonts w:asciiTheme="majorBidi" w:hAnsiTheme="majorBidi" w:cstheme="majorBidi"/>
          <w:b/>
          <w:bCs/>
        </w:rPr>
      </w:pPr>
    </w:p>
    <w:p w14:paraId="3CD5ADC0" w14:textId="77777777" w:rsidR="007966F4" w:rsidRDefault="007966F4" w:rsidP="007966F4">
      <w:pPr>
        <w:rPr>
          <w:rFonts w:asciiTheme="majorBidi" w:hAnsiTheme="majorBidi" w:cstheme="majorBidi"/>
          <w:b/>
          <w:bCs/>
        </w:rPr>
      </w:pPr>
    </w:p>
    <w:p w14:paraId="6C7760AF" w14:textId="77777777" w:rsidR="00B1399B" w:rsidRDefault="00B1399B" w:rsidP="007966F4">
      <w:pPr>
        <w:rPr>
          <w:rFonts w:asciiTheme="majorBidi" w:hAnsiTheme="majorBidi" w:cstheme="majorBidi"/>
          <w:b/>
          <w:bCs/>
        </w:rPr>
        <w:sectPr w:rsidR="00B1399B">
          <w:pgSz w:w="11906" w:h="16838"/>
          <w:pgMar w:top="1417" w:right="1417" w:bottom="1134" w:left="1417" w:header="708" w:footer="708" w:gutter="0"/>
          <w:cols w:space="708"/>
          <w:docGrid w:linePitch="360"/>
        </w:sectPr>
      </w:pPr>
    </w:p>
    <w:p w14:paraId="3AC513C8" w14:textId="567ABCDF" w:rsidR="005758BB" w:rsidRPr="00011B61" w:rsidRDefault="005758BB" w:rsidP="00803651">
      <w:pPr>
        <w:rPr>
          <w:rFonts w:asciiTheme="majorBidi" w:hAnsiTheme="majorBidi" w:cstheme="majorBidi"/>
          <w:b/>
          <w:bCs/>
        </w:rPr>
      </w:pPr>
      <w:r w:rsidRPr="00011B61">
        <w:rPr>
          <w:rFonts w:asciiTheme="majorBidi" w:hAnsiTheme="majorBidi" w:cstheme="majorBidi"/>
          <w:b/>
          <w:bCs/>
        </w:rPr>
        <w:lastRenderedPageBreak/>
        <w:t xml:space="preserve">Table </w:t>
      </w:r>
      <w:r w:rsidR="00011B61" w:rsidRPr="00011B61">
        <w:rPr>
          <w:rFonts w:asciiTheme="majorBidi" w:hAnsiTheme="majorBidi" w:cstheme="majorBidi"/>
          <w:b/>
          <w:bCs/>
        </w:rPr>
        <w:t>S</w:t>
      </w:r>
      <w:r w:rsidR="00CA3D2E">
        <w:rPr>
          <w:rFonts w:asciiTheme="majorBidi" w:hAnsiTheme="majorBidi" w:cstheme="majorBidi"/>
          <w:b/>
          <w:bCs/>
        </w:rPr>
        <w:t>1</w:t>
      </w:r>
      <w:r w:rsidRPr="00011B61">
        <w:rPr>
          <w:rFonts w:asciiTheme="majorBidi" w:hAnsiTheme="majorBidi" w:cstheme="majorBidi"/>
          <w:b/>
          <w:bCs/>
        </w:rPr>
        <w:t>. List of the primers</w:t>
      </w:r>
      <w:r w:rsidR="00803651" w:rsidRPr="00011B61">
        <w:rPr>
          <w:rFonts w:asciiTheme="majorBidi" w:hAnsiTheme="majorBidi" w:cstheme="majorBidi"/>
          <w:b/>
          <w:bCs/>
        </w:rPr>
        <w:t xml:space="preserve"> used in this study</w:t>
      </w:r>
    </w:p>
    <w:tbl>
      <w:tblPr>
        <w:tblStyle w:val="TableGrid"/>
        <w:tblW w:w="0" w:type="auto"/>
        <w:tblLook w:val="04A0" w:firstRow="1" w:lastRow="0" w:firstColumn="1" w:lastColumn="0" w:noHBand="0" w:noVBand="1"/>
      </w:tblPr>
      <w:tblGrid>
        <w:gridCol w:w="1980"/>
        <w:gridCol w:w="3827"/>
        <w:gridCol w:w="3255"/>
      </w:tblGrid>
      <w:tr w:rsidR="00803651" w:rsidRPr="005758BB" w14:paraId="1E066DD9" w14:textId="77777777" w:rsidTr="009A403D">
        <w:tc>
          <w:tcPr>
            <w:tcW w:w="1980" w:type="dxa"/>
            <w:tcBorders>
              <w:top w:val="single" w:sz="12" w:space="0" w:color="auto"/>
              <w:bottom w:val="single" w:sz="12" w:space="0" w:color="auto"/>
              <w:right w:val="nil"/>
            </w:tcBorders>
          </w:tcPr>
          <w:p w14:paraId="3594C363" w14:textId="77777777" w:rsidR="005758BB" w:rsidRPr="005758BB" w:rsidRDefault="005758BB">
            <w:pPr>
              <w:rPr>
                <w:rFonts w:asciiTheme="majorBidi" w:hAnsiTheme="majorBidi" w:cstheme="majorBidi"/>
                <w:b/>
                <w:bCs/>
                <w:lang w:val="de-DE"/>
              </w:rPr>
            </w:pPr>
            <w:r w:rsidRPr="005758BB">
              <w:rPr>
                <w:rFonts w:asciiTheme="majorBidi" w:hAnsiTheme="majorBidi" w:cstheme="majorBidi"/>
                <w:b/>
                <w:bCs/>
                <w:lang w:val="de-DE"/>
              </w:rPr>
              <w:t>Primer</w:t>
            </w:r>
          </w:p>
        </w:tc>
        <w:tc>
          <w:tcPr>
            <w:tcW w:w="3827" w:type="dxa"/>
            <w:tcBorders>
              <w:top w:val="single" w:sz="12" w:space="0" w:color="auto"/>
              <w:left w:val="nil"/>
              <w:bottom w:val="single" w:sz="12" w:space="0" w:color="auto"/>
              <w:right w:val="nil"/>
            </w:tcBorders>
          </w:tcPr>
          <w:p w14:paraId="27187DBD" w14:textId="77777777" w:rsidR="005758BB" w:rsidRPr="005758BB" w:rsidRDefault="005758BB" w:rsidP="005758BB">
            <w:pPr>
              <w:pStyle w:val="Default"/>
              <w:rPr>
                <w:rFonts w:asciiTheme="majorBidi" w:hAnsiTheme="majorBidi" w:cstheme="majorBidi"/>
                <w:b/>
                <w:bCs/>
              </w:rPr>
            </w:pPr>
            <w:r w:rsidRPr="005758BB">
              <w:rPr>
                <w:rFonts w:asciiTheme="majorBidi" w:hAnsiTheme="majorBidi" w:cstheme="majorBidi"/>
                <w:b/>
                <w:bCs/>
                <w:sz w:val="22"/>
                <w:szCs w:val="22"/>
              </w:rPr>
              <w:t xml:space="preserve">Sequence 5’→ 3’ </w:t>
            </w:r>
          </w:p>
        </w:tc>
        <w:tc>
          <w:tcPr>
            <w:tcW w:w="3255" w:type="dxa"/>
            <w:tcBorders>
              <w:top w:val="single" w:sz="12" w:space="0" w:color="auto"/>
              <w:left w:val="nil"/>
              <w:bottom w:val="single" w:sz="12" w:space="0" w:color="auto"/>
            </w:tcBorders>
          </w:tcPr>
          <w:p w14:paraId="719C8E27" w14:textId="77777777" w:rsidR="005758BB" w:rsidRPr="005758BB" w:rsidRDefault="005758BB" w:rsidP="005758BB">
            <w:pPr>
              <w:pStyle w:val="Default"/>
              <w:rPr>
                <w:rFonts w:asciiTheme="majorBidi" w:hAnsiTheme="majorBidi" w:cstheme="majorBidi"/>
                <w:b/>
                <w:bCs/>
              </w:rPr>
            </w:pPr>
            <w:r w:rsidRPr="005758BB">
              <w:rPr>
                <w:rFonts w:asciiTheme="majorBidi" w:hAnsiTheme="majorBidi" w:cstheme="majorBidi"/>
                <w:b/>
                <w:bCs/>
                <w:sz w:val="22"/>
                <w:szCs w:val="22"/>
              </w:rPr>
              <w:t xml:space="preserve">Application </w:t>
            </w:r>
          </w:p>
        </w:tc>
      </w:tr>
      <w:tr w:rsidR="005758BB" w:rsidRPr="005758BB" w14:paraId="67B0E663" w14:textId="77777777" w:rsidTr="006A7C9C">
        <w:trPr>
          <w:trHeight w:val="404"/>
        </w:trPr>
        <w:tc>
          <w:tcPr>
            <w:tcW w:w="1980" w:type="dxa"/>
            <w:tcBorders>
              <w:top w:val="single" w:sz="12" w:space="0" w:color="auto"/>
              <w:left w:val="single" w:sz="4" w:space="0" w:color="FFFFFF" w:themeColor="background1"/>
              <w:bottom w:val="nil"/>
              <w:right w:val="nil"/>
            </w:tcBorders>
            <w:vAlign w:val="center"/>
          </w:tcPr>
          <w:p w14:paraId="77B0E516" w14:textId="77777777" w:rsidR="005758BB" w:rsidRPr="005758BB" w:rsidRDefault="005758BB" w:rsidP="009A403D">
            <w:pPr>
              <w:rPr>
                <w:rFonts w:asciiTheme="majorBidi" w:hAnsiTheme="majorBidi" w:cstheme="majorBidi"/>
                <w:sz w:val="20"/>
                <w:szCs w:val="20"/>
                <w:lang w:val="de-DE"/>
              </w:rPr>
            </w:pPr>
            <w:r w:rsidRPr="005758BB">
              <w:rPr>
                <w:rFonts w:asciiTheme="majorBidi" w:hAnsiTheme="majorBidi" w:cstheme="majorBidi"/>
                <w:i/>
                <w:iCs/>
                <w:color w:val="000000"/>
                <w:sz w:val="20"/>
                <w:szCs w:val="20"/>
              </w:rPr>
              <w:t>sfp</w:t>
            </w:r>
            <w:r w:rsidRPr="005758BB">
              <w:rPr>
                <w:rFonts w:asciiTheme="majorBidi" w:hAnsiTheme="majorBidi" w:cstheme="majorBidi"/>
                <w:color w:val="000000"/>
                <w:sz w:val="20"/>
                <w:szCs w:val="20"/>
              </w:rPr>
              <w:t>_01 Forward</w:t>
            </w:r>
          </w:p>
        </w:tc>
        <w:tc>
          <w:tcPr>
            <w:tcW w:w="3827" w:type="dxa"/>
            <w:tcBorders>
              <w:top w:val="single" w:sz="12" w:space="0" w:color="auto"/>
              <w:left w:val="nil"/>
              <w:bottom w:val="nil"/>
              <w:right w:val="nil"/>
            </w:tcBorders>
            <w:vAlign w:val="center"/>
          </w:tcPr>
          <w:p w14:paraId="5851733A" w14:textId="77777777" w:rsidR="005758BB" w:rsidRPr="005758BB" w:rsidRDefault="005758BB" w:rsidP="009A403D">
            <w:pPr>
              <w:rPr>
                <w:rFonts w:asciiTheme="majorBidi" w:hAnsiTheme="majorBidi" w:cstheme="majorBidi"/>
                <w:sz w:val="20"/>
                <w:szCs w:val="20"/>
              </w:rPr>
            </w:pPr>
            <w:r w:rsidRPr="005758BB">
              <w:rPr>
                <w:rFonts w:asciiTheme="majorBidi" w:hAnsiTheme="majorBidi" w:cstheme="majorBidi"/>
                <w:color w:val="212121"/>
                <w:sz w:val="20"/>
                <w:szCs w:val="20"/>
              </w:rPr>
              <w:t>GTT ATC CTT GCT TTG TGC CAT GC</w:t>
            </w:r>
          </w:p>
        </w:tc>
        <w:tc>
          <w:tcPr>
            <w:tcW w:w="3255" w:type="dxa"/>
            <w:vMerge w:val="restart"/>
            <w:tcBorders>
              <w:top w:val="single" w:sz="12" w:space="0" w:color="auto"/>
              <w:left w:val="nil"/>
              <w:bottom w:val="nil"/>
              <w:right w:val="single" w:sz="4" w:space="0" w:color="FFFFFF" w:themeColor="background1"/>
            </w:tcBorders>
          </w:tcPr>
          <w:p w14:paraId="47BE6A30" w14:textId="77777777" w:rsidR="005758BB" w:rsidRPr="005758BB" w:rsidRDefault="005758BB" w:rsidP="00803651">
            <w:pPr>
              <w:rPr>
                <w:rFonts w:asciiTheme="majorBidi" w:hAnsiTheme="majorBidi" w:cstheme="majorBidi"/>
                <w:sz w:val="20"/>
                <w:szCs w:val="20"/>
              </w:rPr>
            </w:pPr>
            <w:r w:rsidRPr="005758BB">
              <w:rPr>
                <w:rFonts w:asciiTheme="majorBidi" w:hAnsiTheme="majorBidi" w:cstheme="majorBidi"/>
                <w:sz w:val="20"/>
                <w:szCs w:val="20"/>
              </w:rPr>
              <w:t xml:space="preserve">Amplification of </w:t>
            </w:r>
            <w:proofErr w:type="spellStart"/>
            <w:r w:rsidR="009A403D" w:rsidRPr="005758BB">
              <w:rPr>
                <w:rFonts w:asciiTheme="majorBidi" w:hAnsiTheme="majorBidi" w:cstheme="majorBidi"/>
                <w:i/>
                <w:iCs/>
                <w:color w:val="000000"/>
                <w:sz w:val="20"/>
                <w:szCs w:val="20"/>
              </w:rPr>
              <w:t>sfp</w:t>
            </w:r>
            <w:r w:rsidR="009A403D" w:rsidRPr="005758BB">
              <w:rPr>
                <w:rFonts w:asciiTheme="majorBidi" w:hAnsiTheme="majorBidi" w:cstheme="majorBidi"/>
                <w:color w:val="000000"/>
                <w:sz w:val="20"/>
                <w:szCs w:val="20"/>
              </w:rPr>
              <w:t>:</w:t>
            </w:r>
            <w:r w:rsidR="009A403D" w:rsidRPr="005758BB">
              <w:rPr>
                <w:rFonts w:asciiTheme="majorBidi" w:hAnsiTheme="majorBidi" w:cstheme="majorBidi"/>
                <w:i/>
                <w:iCs/>
                <w:color w:val="000000"/>
                <w:sz w:val="20"/>
                <w:szCs w:val="20"/>
              </w:rPr>
              <w:t>loxP-ermC</w:t>
            </w:r>
            <w:r w:rsidR="009A403D" w:rsidRPr="005758BB">
              <w:rPr>
                <w:rFonts w:asciiTheme="majorBidi" w:hAnsiTheme="majorBidi" w:cstheme="majorBidi"/>
                <w:color w:val="000000"/>
                <w:sz w:val="20"/>
                <w:szCs w:val="20"/>
              </w:rPr>
              <w:t>:</w:t>
            </w:r>
            <w:r w:rsidR="009A403D" w:rsidRPr="005758BB">
              <w:rPr>
                <w:rFonts w:asciiTheme="majorBidi" w:hAnsiTheme="majorBidi" w:cstheme="majorBidi"/>
                <w:i/>
                <w:iCs/>
                <w:color w:val="000000"/>
                <w:sz w:val="20"/>
                <w:szCs w:val="20"/>
              </w:rPr>
              <w:t>loxP</w:t>
            </w:r>
            <w:proofErr w:type="spellEnd"/>
            <w:r w:rsidR="009A403D" w:rsidRPr="005758BB">
              <w:rPr>
                <w:rFonts w:asciiTheme="majorBidi" w:hAnsiTheme="majorBidi" w:cstheme="majorBidi"/>
                <w:color w:val="000000"/>
                <w:sz w:val="20"/>
                <w:szCs w:val="20"/>
              </w:rPr>
              <w:t xml:space="preserve"> </w:t>
            </w:r>
            <w:r w:rsidRPr="005758BB">
              <w:rPr>
                <w:rFonts w:asciiTheme="majorBidi" w:hAnsiTheme="majorBidi" w:cstheme="majorBidi"/>
                <w:sz w:val="20"/>
                <w:szCs w:val="20"/>
              </w:rPr>
              <w:t xml:space="preserve">region in BKE03570 with upstream and downstream </w:t>
            </w:r>
            <w:r w:rsidR="00803651">
              <w:rPr>
                <w:rFonts w:asciiTheme="majorBidi" w:hAnsiTheme="majorBidi" w:cstheme="majorBidi"/>
                <w:sz w:val="20"/>
                <w:szCs w:val="20"/>
              </w:rPr>
              <w:t>flanking sites</w:t>
            </w:r>
          </w:p>
          <w:p w14:paraId="6EFC7F6A" w14:textId="77777777" w:rsidR="005758BB" w:rsidRPr="005758BB" w:rsidRDefault="005758BB" w:rsidP="005758BB">
            <w:pPr>
              <w:autoSpaceDE w:val="0"/>
              <w:autoSpaceDN w:val="0"/>
              <w:adjustRightInd w:val="0"/>
              <w:rPr>
                <w:rFonts w:asciiTheme="majorBidi" w:hAnsiTheme="majorBidi" w:cstheme="majorBidi"/>
                <w:sz w:val="20"/>
                <w:szCs w:val="20"/>
              </w:rPr>
            </w:pPr>
          </w:p>
        </w:tc>
      </w:tr>
      <w:tr w:rsidR="005758BB" w:rsidRPr="005758BB" w14:paraId="5392DA3F" w14:textId="77777777" w:rsidTr="006A7C9C">
        <w:trPr>
          <w:trHeight w:val="103"/>
        </w:trPr>
        <w:tc>
          <w:tcPr>
            <w:tcW w:w="1980" w:type="dxa"/>
            <w:tcBorders>
              <w:top w:val="nil"/>
              <w:left w:val="single" w:sz="4" w:space="0" w:color="FFFFFF" w:themeColor="background1"/>
              <w:bottom w:val="nil"/>
              <w:right w:val="nil"/>
            </w:tcBorders>
            <w:vAlign w:val="center"/>
          </w:tcPr>
          <w:p w14:paraId="08835EED" w14:textId="77777777" w:rsidR="005758BB" w:rsidRPr="005758BB" w:rsidRDefault="005758BB" w:rsidP="009A403D">
            <w:pPr>
              <w:autoSpaceDE w:val="0"/>
              <w:autoSpaceDN w:val="0"/>
              <w:adjustRightInd w:val="0"/>
              <w:rPr>
                <w:rFonts w:asciiTheme="majorBidi" w:hAnsiTheme="majorBidi" w:cstheme="majorBidi"/>
                <w:color w:val="000000"/>
                <w:sz w:val="20"/>
                <w:szCs w:val="20"/>
              </w:rPr>
            </w:pPr>
            <w:r w:rsidRPr="005758BB">
              <w:rPr>
                <w:rFonts w:asciiTheme="majorBidi" w:hAnsiTheme="majorBidi" w:cstheme="majorBidi"/>
                <w:i/>
                <w:iCs/>
                <w:color w:val="000000"/>
                <w:sz w:val="20"/>
                <w:szCs w:val="20"/>
              </w:rPr>
              <w:t>sfp</w:t>
            </w:r>
            <w:r w:rsidRPr="005758BB">
              <w:rPr>
                <w:rFonts w:asciiTheme="majorBidi" w:hAnsiTheme="majorBidi" w:cstheme="majorBidi"/>
                <w:color w:val="000000"/>
                <w:sz w:val="20"/>
                <w:szCs w:val="20"/>
              </w:rPr>
              <w:t>_02 Reverse</w:t>
            </w:r>
          </w:p>
        </w:tc>
        <w:tc>
          <w:tcPr>
            <w:tcW w:w="3827" w:type="dxa"/>
            <w:tcBorders>
              <w:top w:val="nil"/>
              <w:left w:val="nil"/>
              <w:bottom w:val="nil"/>
              <w:right w:val="nil"/>
            </w:tcBorders>
            <w:vAlign w:val="center"/>
          </w:tcPr>
          <w:p w14:paraId="32DD6059" w14:textId="77777777" w:rsidR="005758BB" w:rsidRPr="005758BB" w:rsidRDefault="005758BB" w:rsidP="009A403D">
            <w:pPr>
              <w:autoSpaceDE w:val="0"/>
              <w:autoSpaceDN w:val="0"/>
              <w:adjustRightInd w:val="0"/>
              <w:rPr>
                <w:rFonts w:asciiTheme="majorBidi" w:hAnsiTheme="majorBidi" w:cstheme="majorBidi"/>
                <w:color w:val="000000"/>
                <w:sz w:val="20"/>
                <w:szCs w:val="20"/>
              </w:rPr>
            </w:pPr>
            <w:r w:rsidRPr="005758BB">
              <w:rPr>
                <w:rFonts w:asciiTheme="majorBidi" w:hAnsiTheme="majorBidi" w:cstheme="majorBidi"/>
                <w:color w:val="212121"/>
                <w:sz w:val="20"/>
                <w:szCs w:val="20"/>
              </w:rPr>
              <w:t>CGC CCT TCT GTC AGA TGT GC</w:t>
            </w:r>
          </w:p>
        </w:tc>
        <w:tc>
          <w:tcPr>
            <w:tcW w:w="3255" w:type="dxa"/>
            <w:vMerge/>
            <w:tcBorders>
              <w:top w:val="nil"/>
              <w:left w:val="nil"/>
              <w:bottom w:val="nil"/>
              <w:right w:val="single" w:sz="4" w:space="0" w:color="FFFFFF" w:themeColor="background1"/>
            </w:tcBorders>
          </w:tcPr>
          <w:p w14:paraId="71C5FD49" w14:textId="77777777" w:rsidR="005758BB" w:rsidRPr="005758BB" w:rsidRDefault="005758BB" w:rsidP="005758BB">
            <w:pPr>
              <w:autoSpaceDE w:val="0"/>
              <w:autoSpaceDN w:val="0"/>
              <w:adjustRightInd w:val="0"/>
              <w:rPr>
                <w:rFonts w:ascii="Arial" w:hAnsi="Arial" w:cs="Arial"/>
                <w:color w:val="000000"/>
              </w:rPr>
            </w:pPr>
          </w:p>
        </w:tc>
      </w:tr>
      <w:tr w:rsidR="00803651" w:rsidRPr="005758BB" w14:paraId="117001CD" w14:textId="77777777" w:rsidTr="006A7C9C">
        <w:trPr>
          <w:trHeight w:val="299"/>
        </w:trPr>
        <w:tc>
          <w:tcPr>
            <w:tcW w:w="1980" w:type="dxa"/>
            <w:tcBorders>
              <w:top w:val="nil"/>
              <w:left w:val="single" w:sz="4" w:space="0" w:color="FFFFFF" w:themeColor="background1"/>
              <w:bottom w:val="single" w:sz="4" w:space="0" w:color="FFFFFF" w:themeColor="background1"/>
              <w:right w:val="nil"/>
            </w:tcBorders>
          </w:tcPr>
          <w:p w14:paraId="43CB7F20" w14:textId="77777777" w:rsidR="00803651" w:rsidRPr="005758BB" w:rsidRDefault="00803651" w:rsidP="009A403D">
            <w:pPr>
              <w:pStyle w:val="Default"/>
              <w:rPr>
                <w:rFonts w:asciiTheme="majorBidi" w:hAnsiTheme="majorBidi" w:cstheme="majorBidi"/>
                <w:sz w:val="20"/>
                <w:szCs w:val="20"/>
              </w:rPr>
            </w:pPr>
            <w:r w:rsidRPr="00803651">
              <w:rPr>
                <w:rFonts w:asciiTheme="majorBidi" w:hAnsiTheme="majorBidi" w:cstheme="majorBidi"/>
                <w:i/>
                <w:iCs/>
                <w:sz w:val="20"/>
                <w:szCs w:val="20"/>
              </w:rPr>
              <w:t>sfp</w:t>
            </w:r>
            <w:r w:rsidRPr="005758BB">
              <w:rPr>
                <w:rFonts w:asciiTheme="majorBidi" w:hAnsiTheme="majorBidi" w:cstheme="majorBidi"/>
                <w:sz w:val="20"/>
                <w:szCs w:val="20"/>
              </w:rPr>
              <w:t xml:space="preserve">_03_conf </w:t>
            </w:r>
            <w:r>
              <w:rPr>
                <w:rFonts w:asciiTheme="majorBidi" w:hAnsiTheme="majorBidi" w:cstheme="majorBidi"/>
                <w:sz w:val="20"/>
                <w:szCs w:val="20"/>
              </w:rPr>
              <w:t>Forward</w:t>
            </w:r>
          </w:p>
        </w:tc>
        <w:tc>
          <w:tcPr>
            <w:tcW w:w="3827" w:type="dxa"/>
            <w:tcBorders>
              <w:top w:val="nil"/>
              <w:left w:val="nil"/>
              <w:bottom w:val="nil"/>
              <w:right w:val="nil"/>
            </w:tcBorders>
          </w:tcPr>
          <w:p w14:paraId="70D8B91A" w14:textId="77777777" w:rsidR="00803651" w:rsidRPr="005758BB" w:rsidRDefault="00803651" w:rsidP="005758BB">
            <w:pPr>
              <w:pStyle w:val="Default"/>
              <w:rPr>
                <w:rFonts w:asciiTheme="majorBidi" w:hAnsiTheme="majorBidi" w:cstheme="majorBidi"/>
                <w:sz w:val="20"/>
                <w:szCs w:val="20"/>
              </w:rPr>
            </w:pPr>
            <w:r w:rsidRPr="005758BB">
              <w:rPr>
                <w:rFonts w:asciiTheme="majorBidi" w:hAnsiTheme="majorBidi" w:cstheme="majorBidi"/>
                <w:color w:val="212121"/>
                <w:sz w:val="20"/>
                <w:szCs w:val="20"/>
              </w:rPr>
              <w:t xml:space="preserve">GAA AGC TCT TGG CCA CTC AAC AG </w:t>
            </w:r>
          </w:p>
        </w:tc>
        <w:tc>
          <w:tcPr>
            <w:tcW w:w="3255" w:type="dxa"/>
            <w:vMerge w:val="restart"/>
            <w:tcBorders>
              <w:top w:val="nil"/>
              <w:left w:val="nil"/>
              <w:right w:val="single" w:sz="4" w:space="0" w:color="FFFFFF" w:themeColor="background1"/>
            </w:tcBorders>
            <w:vAlign w:val="center"/>
          </w:tcPr>
          <w:p w14:paraId="4542096A" w14:textId="77777777" w:rsidR="00803651" w:rsidRPr="005758BB" w:rsidRDefault="00803651" w:rsidP="00803651">
            <w:pPr>
              <w:autoSpaceDE w:val="0"/>
              <w:autoSpaceDN w:val="0"/>
              <w:adjustRightInd w:val="0"/>
              <w:jc w:val="center"/>
              <w:rPr>
                <w:rFonts w:asciiTheme="majorBidi" w:hAnsiTheme="majorBidi" w:cstheme="majorBidi"/>
                <w:color w:val="000000"/>
                <w:sz w:val="20"/>
                <w:szCs w:val="20"/>
              </w:rPr>
            </w:pPr>
            <w:r w:rsidRPr="005758BB">
              <w:rPr>
                <w:rFonts w:asciiTheme="majorBidi" w:hAnsiTheme="majorBidi" w:cstheme="majorBidi"/>
                <w:color w:val="000000"/>
                <w:sz w:val="20"/>
                <w:szCs w:val="20"/>
              </w:rPr>
              <w:t>Confirmation of transformation</w:t>
            </w:r>
          </w:p>
        </w:tc>
      </w:tr>
      <w:tr w:rsidR="00803651" w:rsidRPr="005758BB" w14:paraId="44B54392" w14:textId="77777777" w:rsidTr="006A7C9C">
        <w:trPr>
          <w:trHeight w:val="280"/>
        </w:trPr>
        <w:tc>
          <w:tcPr>
            <w:tcW w:w="1980" w:type="dxa"/>
            <w:tcBorders>
              <w:top w:val="single" w:sz="4" w:space="0" w:color="FFFFFF" w:themeColor="background1"/>
              <w:left w:val="single" w:sz="4" w:space="0" w:color="FFFFFF" w:themeColor="background1"/>
              <w:bottom w:val="single" w:sz="12" w:space="0" w:color="auto"/>
              <w:right w:val="nil"/>
            </w:tcBorders>
          </w:tcPr>
          <w:p w14:paraId="1101C43B" w14:textId="77777777" w:rsidR="00803651" w:rsidRPr="005758BB" w:rsidRDefault="00803651" w:rsidP="009A403D">
            <w:pPr>
              <w:pStyle w:val="Default"/>
              <w:rPr>
                <w:rFonts w:asciiTheme="majorBidi" w:hAnsiTheme="majorBidi" w:cstheme="majorBidi"/>
                <w:sz w:val="20"/>
                <w:szCs w:val="20"/>
              </w:rPr>
            </w:pPr>
            <w:r w:rsidRPr="00803651">
              <w:rPr>
                <w:rFonts w:asciiTheme="majorBidi" w:hAnsiTheme="majorBidi" w:cstheme="majorBidi"/>
                <w:i/>
                <w:iCs/>
                <w:sz w:val="20"/>
                <w:szCs w:val="20"/>
              </w:rPr>
              <w:t>sfp</w:t>
            </w:r>
            <w:r w:rsidRPr="005758BB">
              <w:rPr>
                <w:rFonts w:asciiTheme="majorBidi" w:hAnsiTheme="majorBidi" w:cstheme="majorBidi"/>
                <w:sz w:val="20"/>
                <w:szCs w:val="20"/>
              </w:rPr>
              <w:t xml:space="preserve">_04_conf </w:t>
            </w:r>
            <w:r>
              <w:rPr>
                <w:rFonts w:asciiTheme="majorBidi" w:hAnsiTheme="majorBidi" w:cstheme="majorBidi"/>
                <w:sz w:val="20"/>
                <w:szCs w:val="20"/>
              </w:rPr>
              <w:t>Reverse</w:t>
            </w:r>
          </w:p>
        </w:tc>
        <w:tc>
          <w:tcPr>
            <w:tcW w:w="3827" w:type="dxa"/>
            <w:tcBorders>
              <w:top w:val="nil"/>
              <w:left w:val="nil"/>
              <w:bottom w:val="single" w:sz="12" w:space="0" w:color="auto"/>
              <w:right w:val="nil"/>
            </w:tcBorders>
          </w:tcPr>
          <w:p w14:paraId="0BD1CC1A" w14:textId="77777777" w:rsidR="00803651" w:rsidRPr="005758BB" w:rsidRDefault="00803651" w:rsidP="005758BB">
            <w:pPr>
              <w:pStyle w:val="Default"/>
              <w:rPr>
                <w:rFonts w:asciiTheme="majorBidi" w:hAnsiTheme="majorBidi" w:cstheme="majorBidi"/>
                <w:sz w:val="20"/>
                <w:szCs w:val="20"/>
              </w:rPr>
            </w:pPr>
            <w:r w:rsidRPr="005758BB">
              <w:rPr>
                <w:rFonts w:asciiTheme="majorBidi" w:hAnsiTheme="majorBidi" w:cstheme="majorBidi"/>
                <w:color w:val="212121"/>
                <w:sz w:val="20"/>
                <w:szCs w:val="20"/>
              </w:rPr>
              <w:t xml:space="preserve">GGT TTG CCA ACA CGC TGA AAC </w:t>
            </w:r>
          </w:p>
        </w:tc>
        <w:tc>
          <w:tcPr>
            <w:tcW w:w="3255" w:type="dxa"/>
            <w:vMerge/>
            <w:tcBorders>
              <w:left w:val="nil"/>
              <w:bottom w:val="single" w:sz="12" w:space="0" w:color="auto"/>
              <w:right w:val="single" w:sz="4" w:space="0" w:color="FFFFFF" w:themeColor="background1"/>
            </w:tcBorders>
          </w:tcPr>
          <w:p w14:paraId="0A8FAB8F" w14:textId="77777777" w:rsidR="00803651" w:rsidRPr="005758BB" w:rsidRDefault="00803651" w:rsidP="005758BB">
            <w:pPr>
              <w:rPr>
                <w:rFonts w:asciiTheme="majorBidi" w:hAnsiTheme="majorBidi" w:cstheme="majorBidi"/>
                <w:sz w:val="20"/>
                <w:szCs w:val="20"/>
              </w:rPr>
            </w:pPr>
          </w:p>
        </w:tc>
      </w:tr>
    </w:tbl>
    <w:p w14:paraId="78EE21D6" w14:textId="77777777" w:rsidR="00892F5E" w:rsidRDefault="00892F5E" w:rsidP="00F55100">
      <w:pPr>
        <w:pStyle w:val="NormalWeb"/>
        <w:spacing w:line="360" w:lineRule="auto"/>
        <w:jc w:val="both"/>
      </w:pPr>
      <w:r>
        <w:br w:type="page"/>
      </w:r>
    </w:p>
    <w:p w14:paraId="6294FADD" w14:textId="77777777" w:rsidR="00227EC2" w:rsidRDefault="00227EC2" w:rsidP="00892F5E">
      <w:pPr>
        <w:pStyle w:val="NormalWeb"/>
        <w:spacing w:line="360" w:lineRule="auto"/>
        <w:jc w:val="both"/>
      </w:pPr>
      <w:r>
        <w:lastRenderedPageBreak/>
        <w:t xml:space="preserve">Calculating yield is essential for the industrial production of secondary metabolites, such as surfactin, by bacteria. In determining the energy balance for surfactin biosynthesis in </w:t>
      </w:r>
      <w:r>
        <w:rPr>
          <w:rStyle w:val="Emphasis"/>
        </w:rPr>
        <w:t>Bacillus subtilis</w:t>
      </w:r>
      <w:r>
        <w:t>, the primary glucose metabolism pathways glycolysis and the TCA cycle were analyzed. This analysis also included the subsequent precursor biosynthesis and the energy demands for amino acid activation and peptide bond formation via the NRPS enzyme complex. The following sections outline the redox equivalents involved in glycolysis and the TCA cycle, as well as the amino acids and fatty acids that contribute to the structure of surfactin.</w:t>
      </w:r>
    </w:p>
    <w:p w14:paraId="0868CE53" w14:textId="77777777" w:rsidR="00227EC2" w:rsidRDefault="00227EC2" w:rsidP="00892F5E">
      <w:pPr>
        <w:pStyle w:val="NormalWeb"/>
        <w:spacing w:line="360" w:lineRule="auto"/>
        <w:jc w:val="both"/>
      </w:pPr>
      <w:r>
        <w:t xml:space="preserve">During glycolysis, 2 moles of ATP, 2 moles of NAD(P)H, and 2 moles of pyruvate are generated. One of the pyruvate molecules is </w:t>
      </w:r>
      <w:proofErr w:type="spellStart"/>
      <w:r>
        <w:t>carboxylated</w:t>
      </w:r>
      <w:proofErr w:type="spellEnd"/>
      <w:r>
        <w:t xml:space="preserve"> to produce oxaloacetate, a process that consumes one mole of ATP. The second pyruvate is converted into acetyl-CoA. The resulting oxaloacetate and acetyl-CoA then combine to form citrate. Typically, one mole of pyruvate can be fully oxidized in the TCA cycle, producing 4 moles of NADH, 1 mole of FADH₂, and 1 mole of GTP.</w:t>
      </w:r>
    </w:p>
    <w:p w14:paraId="37BFF80E" w14:textId="21C4BB48" w:rsidR="001E1636" w:rsidRPr="00A34E5D" w:rsidRDefault="00A34E5D" w:rsidP="00A34E5D">
      <w:pPr>
        <w:pStyle w:val="NormalWeb"/>
        <w:spacing w:after="0" w:afterAutospacing="0"/>
        <w:jc w:val="both"/>
        <w:rPr>
          <w:b/>
          <w:bCs/>
          <w:sz w:val="23"/>
          <w:szCs w:val="23"/>
        </w:rPr>
      </w:pPr>
      <w:r>
        <w:rPr>
          <w:b/>
          <w:bCs/>
          <w:sz w:val="23"/>
          <w:szCs w:val="23"/>
        </w:rPr>
        <w:t>Table S</w:t>
      </w:r>
      <w:r w:rsidR="00CA3D2E">
        <w:rPr>
          <w:b/>
          <w:bCs/>
          <w:sz w:val="23"/>
          <w:szCs w:val="23"/>
        </w:rPr>
        <w:t>2</w:t>
      </w:r>
      <w:r>
        <w:rPr>
          <w:b/>
          <w:bCs/>
          <w:sz w:val="23"/>
          <w:szCs w:val="23"/>
        </w:rPr>
        <w:t>. Steps of glycolysis and TCA with respective redox equivalents</w:t>
      </w:r>
    </w:p>
    <w:tbl>
      <w:tblPr>
        <w:tblW w:w="9072" w:type="dxa"/>
        <w:tblLook w:val="04A0" w:firstRow="1" w:lastRow="0" w:firstColumn="1" w:lastColumn="0" w:noHBand="0" w:noVBand="1"/>
      </w:tblPr>
      <w:tblGrid>
        <w:gridCol w:w="2697"/>
        <w:gridCol w:w="2690"/>
        <w:gridCol w:w="2551"/>
        <w:gridCol w:w="1134"/>
      </w:tblGrid>
      <w:tr w:rsidR="006B2639" w:rsidRPr="00011B61" w14:paraId="72ED3763" w14:textId="77777777" w:rsidTr="009E436B">
        <w:trPr>
          <w:trHeight w:val="660"/>
        </w:trPr>
        <w:tc>
          <w:tcPr>
            <w:tcW w:w="5387" w:type="dxa"/>
            <w:gridSpan w:val="2"/>
            <w:tcBorders>
              <w:top w:val="single" w:sz="12" w:space="0" w:color="auto"/>
              <w:left w:val="single" w:sz="6" w:space="0" w:color="FFFFFF" w:themeColor="background1"/>
              <w:bottom w:val="single" w:sz="8" w:space="0" w:color="000000"/>
              <w:right w:val="single" w:sz="6" w:space="0" w:color="FFFFFF" w:themeColor="background1"/>
            </w:tcBorders>
            <w:shd w:val="clear" w:color="auto" w:fill="FFFFFF" w:themeFill="background1"/>
            <w:noWrap/>
            <w:vAlign w:val="center"/>
            <w:hideMark/>
          </w:tcPr>
          <w:p w14:paraId="5A9C09E0" w14:textId="77777777" w:rsidR="006B2639" w:rsidRPr="00011B61" w:rsidRDefault="006B2639" w:rsidP="00011B61">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Reaction</w:t>
            </w:r>
          </w:p>
        </w:tc>
        <w:tc>
          <w:tcPr>
            <w:tcW w:w="2551"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2F33B995" w14:textId="77777777" w:rsidR="006B2639" w:rsidRPr="00011B61" w:rsidRDefault="006B2639" w:rsidP="00011B61">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Redox equivalent</w:t>
            </w:r>
          </w:p>
        </w:tc>
        <w:tc>
          <w:tcPr>
            <w:tcW w:w="1134"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6E634F7C" w14:textId="77777777" w:rsidR="006B2639" w:rsidRPr="00011B61" w:rsidRDefault="006B2639" w:rsidP="001F0505">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Carbon</w:t>
            </w:r>
          </w:p>
        </w:tc>
      </w:tr>
      <w:tr w:rsidR="006B2639" w:rsidRPr="00011B61" w14:paraId="4E49C910" w14:textId="77777777" w:rsidTr="001E7B3F">
        <w:trPr>
          <w:trHeight w:val="304"/>
        </w:trPr>
        <w:tc>
          <w:tcPr>
            <w:tcW w:w="2697" w:type="dxa"/>
            <w:tcBorders>
              <w:top w:val="single" w:sz="12" w:space="0" w:color="auto"/>
              <w:left w:val="single" w:sz="6" w:space="0" w:color="FFFFFF" w:themeColor="background1"/>
              <w:bottom w:val="single" w:sz="8" w:space="0" w:color="D9D9D9"/>
              <w:right w:val="nil"/>
            </w:tcBorders>
            <w:shd w:val="clear" w:color="000000" w:fill="FFFFFF"/>
            <w:vAlign w:val="center"/>
            <w:hideMark/>
          </w:tcPr>
          <w:p w14:paraId="1172CE2C"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Glucose</w:t>
            </w:r>
          </w:p>
        </w:tc>
        <w:tc>
          <w:tcPr>
            <w:tcW w:w="2690" w:type="dxa"/>
            <w:tcBorders>
              <w:top w:val="single" w:sz="12" w:space="0" w:color="auto"/>
              <w:left w:val="nil"/>
              <w:bottom w:val="single" w:sz="8" w:space="0" w:color="D9D9D9"/>
              <w:right w:val="single" w:sz="12" w:space="0" w:color="auto"/>
            </w:tcBorders>
            <w:shd w:val="clear" w:color="000000" w:fill="FFFFFF"/>
            <w:vAlign w:val="center"/>
            <w:hideMark/>
          </w:tcPr>
          <w:p w14:paraId="7C5C358A"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Glucose-6-P</w:t>
            </w:r>
          </w:p>
        </w:tc>
        <w:tc>
          <w:tcPr>
            <w:tcW w:w="2551" w:type="dxa"/>
            <w:tcBorders>
              <w:top w:val="single" w:sz="12" w:space="0" w:color="auto"/>
              <w:left w:val="single" w:sz="12" w:space="0" w:color="auto"/>
              <w:bottom w:val="single" w:sz="8" w:space="0" w:color="D9D9D9"/>
              <w:right w:val="single" w:sz="12" w:space="0" w:color="auto"/>
            </w:tcBorders>
            <w:shd w:val="clear" w:color="000000" w:fill="FFFFFF"/>
            <w:vAlign w:val="center"/>
            <w:hideMark/>
          </w:tcPr>
          <w:p w14:paraId="787EDAE0"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6B2639">
              <w:rPr>
                <w:rFonts w:asciiTheme="majorBidi" w:eastAsia="Times New Roman" w:hAnsiTheme="majorBidi" w:cstheme="majorBidi"/>
                <w:color w:val="000000"/>
                <w:sz w:val="20"/>
                <w:szCs w:val="20"/>
              </w:rPr>
              <w:t>-1 ATP</w:t>
            </w:r>
          </w:p>
        </w:tc>
        <w:tc>
          <w:tcPr>
            <w:tcW w:w="1134" w:type="dxa"/>
            <w:tcBorders>
              <w:top w:val="single" w:sz="12" w:space="0" w:color="auto"/>
              <w:left w:val="single" w:sz="12" w:space="0" w:color="auto"/>
              <w:bottom w:val="single" w:sz="8" w:space="0" w:color="D9D9D9"/>
              <w:right w:val="single" w:sz="6" w:space="0" w:color="FFFFFF" w:themeColor="background1"/>
            </w:tcBorders>
            <w:shd w:val="clear" w:color="000000" w:fill="FFFFFF"/>
            <w:noWrap/>
            <w:vAlign w:val="center"/>
            <w:hideMark/>
          </w:tcPr>
          <w:p w14:paraId="359FCB5F"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r>
      <w:tr w:rsidR="006B2639" w:rsidRPr="00011B61" w14:paraId="7A541E8F" w14:textId="77777777" w:rsidTr="00EE786A">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7FB34493"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Glucose-6-P</w:t>
            </w:r>
          </w:p>
        </w:tc>
        <w:tc>
          <w:tcPr>
            <w:tcW w:w="2690" w:type="dxa"/>
            <w:tcBorders>
              <w:top w:val="nil"/>
              <w:left w:val="nil"/>
              <w:bottom w:val="single" w:sz="8" w:space="0" w:color="D9D9D9"/>
              <w:right w:val="single" w:sz="12" w:space="0" w:color="auto"/>
            </w:tcBorders>
            <w:shd w:val="clear" w:color="000000" w:fill="FFFFFF"/>
            <w:vAlign w:val="center"/>
            <w:hideMark/>
          </w:tcPr>
          <w:p w14:paraId="1B5AAC79"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Fructose-6-P</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0097552F"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48AB9A88"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r>
      <w:tr w:rsidR="006B2639" w:rsidRPr="00011B61" w14:paraId="3977EA54" w14:textId="77777777" w:rsidTr="009C05A2">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08254060"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Fructose-6-P</w:t>
            </w:r>
          </w:p>
        </w:tc>
        <w:tc>
          <w:tcPr>
            <w:tcW w:w="2690" w:type="dxa"/>
            <w:tcBorders>
              <w:top w:val="nil"/>
              <w:left w:val="nil"/>
              <w:bottom w:val="nil"/>
              <w:right w:val="single" w:sz="12" w:space="0" w:color="auto"/>
            </w:tcBorders>
            <w:shd w:val="clear" w:color="000000" w:fill="FFFFFF"/>
            <w:vAlign w:val="center"/>
            <w:hideMark/>
          </w:tcPr>
          <w:p w14:paraId="1823500F"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Fructose-1,6-BP</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1DC3173C"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-1</w:t>
            </w:r>
            <w:r>
              <w:rPr>
                <w:rFonts w:asciiTheme="majorBidi" w:eastAsia="Times New Roman" w:hAnsiTheme="majorBidi" w:cstheme="majorBidi"/>
                <w:color w:val="000000"/>
                <w:sz w:val="20"/>
                <w:szCs w:val="20"/>
              </w:rPr>
              <w:t xml:space="preserve"> ATP</w:t>
            </w:r>
          </w:p>
        </w:tc>
        <w:tc>
          <w:tcPr>
            <w:tcW w:w="1134" w:type="dxa"/>
            <w:tcBorders>
              <w:top w:val="nil"/>
              <w:left w:val="single" w:sz="12" w:space="0" w:color="auto"/>
              <w:bottom w:val="nil"/>
              <w:right w:val="single" w:sz="6" w:space="0" w:color="FFFFFF" w:themeColor="background1"/>
            </w:tcBorders>
            <w:shd w:val="clear" w:color="000000" w:fill="FFFFFF"/>
            <w:noWrap/>
            <w:vAlign w:val="center"/>
            <w:hideMark/>
          </w:tcPr>
          <w:p w14:paraId="605F0CB8"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r>
      <w:tr w:rsidR="006B2639" w:rsidRPr="00011B61" w14:paraId="59F17BF4" w14:textId="77777777" w:rsidTr="009C184B">
        <w:trPr>
          <w:trHeight w:val="304"/>
        </w:trPr>
        <w:tc>
          <w:tcPr>
            <w:tcW w:w="2697" w:type="dxa"/>
            <w:tcBorders>
              <w:top w:val="nil"/>
              <w:left w:val="single" w:sz="6" w:space="0" w:color="FFFFFF" w:themeColor="background1"/>
              <w:bottom w:val="nil"/>
              <w:right w:val="nil"/>
            </w:tcBorders>
            <w:shd w:val="clear" w:color="000000" w:fill="FFFFFF"/>
            <w:vAlign w:val="center"/>
            <w:hideMark/>
          </w:tcPr>
          <w:p w14:paraId="4865592E"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Fructose-1,6-BP</w:t>
            </w:r>
          </w:p>
        </w:tc>
        <w:tc>
          <w:tcPr>
            <w:tcW w:w="2690" w:type="dxa"/>
            <w:tcBorders>
              <w:top w:val="single" w:sz="8" w:space="0" w:color="D9D9D9"/>
              <w:left w:val="nil"/>
              <w:bottom w:val="nil"/>
              <w:right w:val="single" w:sz="12" w:space="0" w:color="auto"/>
            </w:tcBorders>
            <w:shd w:val="clear" w:color="000000" w:fill="FFFFFF"/>
            <w:vAlign w:val="center"/>
            <w:hideMark/>
          </w:tcPr>
          <w:p w14:paraId="731B0A2E"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DHAP</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6F628A0F"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32574B53"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r>
      <w:tr w:rsidR="006B2639" w:rsidRPr="00011B61" w14:paraId="67BA962C" w14:textId="77777777" w:rsidTr="00A92EAC">
        <w:trPr>
          <w:trHeight w:val="304"/>
        </w:trPr>
        <w:tc>
          <w:tcPr>
            <w:tcW w:w="2697" w:type="dxa"/>
            <w:tcBorders>
              <w:top w:val="single" w:sz="8" w:space="0" w:color="D9D9D9"/>
              <w:left w:val="single" w:sz="6" w:space="0" w:color="FFFFFF" w:themeColor="background1"/>
              <w:bottom w:val="nil"/>
              <w:right w:val="nil"/>
            </w:tcBorders>
            <w:shd w:val="clear" w:color="000000" w:fill="FFFFFF"/>
            <w:vAlign w:val="center"/>
            <w:hideMark/>
          </w:tcPr>
          <w:p w14:paraId="202D2073"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Fructose-1,6-BP</w:t>
            </w:r>
          </w:p>
        </w:tc>
        <w:tc>
          <w:tcPr>
            <w:tcW w:w="2690" w:type="dxa"/>
            <w:tcBorders>
              <w:top w:val="single" w:sz="8" w:space="0" w:color="D9D9D9"/>
              <w:left w:val="nil"/>
              <w:bottom w:val="single" w:sz="8" w:space="0" w:color="D9D9D9"/>
              <w:right w:val="single" w:sz="12" w:space="0" w:color="auto"/>
            </w:tcBorders>
            <w:shd w:val="clear" w:color="000000" w:fill="FFFFFF"/>
            <w:vAlign w:val="center"/>
            <w:hideMark/>
          </w:tcPr>
          <w:p w14:paraId="7E42A953"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Glyceraldehyde-3-P</w:t>
            </w:r>
          </w:p>
        </w:tc>
        <w:tc>
          <w:tcPr>
            <w:tcW w:w="2551" w:type="dxa"/>
            <w:tcBorders>
              <w:top w:val="nil"/>
              <w:left w:val="single" w:sz="12" w:space="0" w:color="auto"/>
              <w:bottom w:val="nil"/>
              <w:right w:val="single" w:sz="12" w:space="0" w:color="auto"/>
            </w:tcBorders>
            <w:shd w:val="clear" w:color="000000" w:fill="FFFFFF"/>
            <w:vAlign w:val="center"/>
            <w:hideMark/>
          </w:tcPr>
          <w:p w14:paraId="5E66D547"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2A10F603" w14:textId="77777777" w:rsidR="006B2639" w:rsidRPr="00011B61" w:rsidRDefault="006B2639" w:rsidP="00011B61">
            <w:pPr>
              <w:spacing w:after="0" w:line="240" w:lineRule="auto"/>
              <w:jc w:val="center"/>
              <w:rPr>
                <w:rFonts w:asciiTheme="majorBidi" w:eastAsia="Times New Roman" w:hAnsiTheme="majorBidi" w:cstheme="majorBidi"/>
                <w:color w:val="000000"/>
                <w:sz w:val="20"/>
                <w:szCs w:val="20"/>
              </w:rPr>
            </w:pPr>
          </w:p>
        </w:tc>
      </w:tr>
      <w:tr w:rsidR="00292AE8" w:rsidRPr="00011B61" w14:paraId="3FD37621" w14:textId="77777777" w:rsidTr="00F4338C">
        <w:trPr>
          <w:trHeight w:val="304"/>
        </w:trPr>
        <w:tc>
          <w:tcPr>
            <w:tcW w:w="2697" w:type="dxa"/>
            <w:tcBorders>
              <w:top w:val="single" w:sz="8" w:space="0" w:color="D9D9D9"/>
              <w:left w:val="single" w:sz="6" w:space="0" w:color="FFFFFF" w:themeColor="background1"/>
              <w:bottom w:val="nil"/>
              <w:right w:val="nil"/>
            </w:tcBorders>
            <w:shd w:val="clear" w:color="000000" w:fill="FFFFFF"/>
            <w:vAlign w:val="center"/>
            <w:hideMark/>
          </w:tcPr>
          <w:p w14:paraId="7C2001F4"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Glyceraldehyde-3-P</w:t>
            </w:r>
          </w:p>
        </w:tc>
        <w:tc>
          <w:tcPr>
            <w:tcW w:w="2690" w:type="dxa"/>
            <w:tcBorders>
              <w:top w:val="nil"/>
              <w:left w:val="nil"/>
              <w:bottom w:val="nil"/>
              <w:right w:val="single" w:sz="12" w:space="0" w:color="auto"/>
            </w:tcBorders>
            <w:shd w:val="clear" w:color="000000" w:fill="FFFFFF"/>
            <w:vAlign w:val="center"/>
            <w:hideMark/>
          </w:tcPr>
          <w:p w14:paraId="72F7E406"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1,3-BP-glycrate</w:t>
            </w:r>
          </w:p>
        </w:tc>
        <w:tc>
          <w:tcPr>
            <w:tcW w:w="2551" w:type="dxa"/>
            <w:tcBorders>
              <w:top w:val="single" w:sz="8" w:space="0" w:color="D9D9D9"/>
              <w:left w:val="single" w:sz="12" w:space="0" w:color="auto"/>
              <w:bottom w:val="nil"/>
              <w:right w:val="single" w:sz="12" w:space="0" w:color="auto"/>
            </w:tcBorders>
            <w:shd w:val="clear" w:color="000000" w:fill="FFFFFF"/>
            <w:vAlign w:val="center"/>
            <w:hideMark/>
          </w:tcPr>
          <w:p w14:paraId="2AF3BA15"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 NADH</w:t>
            </w: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633693DD"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p>
        </w:tc>
      </w:tr>
      <w:tr w:rsidR="00292AE8" w:rsidRPr="00011B61" w14:paraId="4848C1E8" w14:textId="77777777" w:rsidTr="005504FE">
        <w:trPr>
          <w:trHeight w:val="304"/>
        </w:trPr>
        <w:tc>
          <w:tcPr>
            <w:tcW w:w="2697" w:type="dxa"/>
            <w:tcBorders>
              <w:top w:val="single" w:sz="8" w:space="0" w:color="D9D9D9"/>
              <w:left w:val="single" w:sz="6" w:space="0" w:color="FFFFFF" w:themeColor="background1"/>
              <w:bottom w:val="nil"/>
              <w:right w:val="nil"/>
            </w:tcBorders>
            <w:shd w:val="clear" w:color="000000" w:fill="FFFFFF"/>
            <w:vAlign w:val="center"/>
            <w:hideMark/>
          </w:tcPr>
          <w:p w14:paraId="2E679898"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1,3-BP-glycrate</w:t>
            </w:r>
          </w:p>
        </w:tc>
        <w:tc>
          <w:tcPr>
            <w:tcW w:w="2690" w:type="dxa"/>
            <w:tcBorders>
              <w:top w:val="single" w:sz="8" w:space="0" w:color="D9D9D9"/>
              <w:left w:val="nil"/>
              <w:bottom w:val="nil"/>
              <w:right w:val="single" w:sz="12" w:space="0" w:color="auto"/>
            </w:tcBorders>
            <w:shd w:val="clear" w:color="000000" w:fill="FFFFFF"/>
            <w:vAlign w:val="center"/>
            <w:hideMark/>
          </w:tcPr>
          <w:p w14:paraId="5755D96E"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3-P-glycerate</w:t>
            </w:r>
          </w:p>
        </w:tc>
        <w:tc>
          <w:tcPr>
            <w:tcW w:w="2551" w:type="dxa"/>
            <w:tcBorders>
              <w:top w:val="single" w:sz="8" w:space="0" w:color="D9D9D9"/>
              <w:left w:val="single" w:sz="12" w:space="0" w:color="auto"/>
              <w:bottom w:val="nil"/>
              <w:right w:val="single" w:sz="12" w:space="0" w:color="auto"/>
            </w:tcBorders>
            <w:shd w:val="clear" w:color="000000" w:fill="FFFFFF"/>
            <w:vAlign w:val="center"/>
            <w:hideMark/>
          </w:tcPr>
          <w:p w14:paraId="1383457A"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 xml:space="preserve">+2 ATP </w:t>
            </w: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2E0D1E1B"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p>
        </w:tc>
      </w:tr>
      <w:tr w:rsidR="00292AE8" w:rsidRPr="00011B61" w14:paraId="0B346BDA" w14:textId="77777777" w:rsidTr="00D97711">
        <w:trPr>
          <w:trHeight w:val="304"/>
        </w:trPr>
        <w:tc>
          <w:tcPr>
            <w:tcW w:w="2697" w:type="dxa"/>
            <w:tcBorders>
              <w:top w:val="single" w:sz="8" w:space="0" w:color="D9D9D9"/>
              <w:left w:val="single" w:sz="6" w:space="0" w:color="FFFFFF" w:themeColor="background1"/>
              <w:bottom w:val="single" w:sz="8" w:space="0" w:color="D9D9D9"/>
              <w:right w:val="nil"/>
            </w:tcBorders>
            <w:shd w:val="clear" w:color="000000" w:fill="FFFFFF"/>
            <w:vAlign w:val="center"/>
            <w:hideMark/>
          </w:tcPr>
          <w:p w14:paraId="2A43C1CA"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3-P-glycerate</w:t>
            </w:r>
          </w:p>
        </w:tc>
        <w:tc>
          <w:tcPr>
            <w:tcW w:w="2690" w:type="dxa"/>
            <w:tcBorders>
              <w:top w:val="single" w:sz="8" w:space="0" w:color="D9D9D9"/>
              <w:left w:val="nil"/>
              <w:bottom w:val="single" w:sz="8" w:space="0" w:color="D9D9D9"/>
              <w:right w:val="single" w:sz="12" w:space="0" w:color="auto"/>
            </w:tcBorders>
            <w:shd w:val="clear" w:color="000000" w:fill="FFFFFF"/>
            <w:vAlign w:val="center"/>
            <w:hideMark/>
          </w:tcPr>
          <w:p w14:paraId="046E3A6D"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2-P-glycerate</w:t>
            </w:r>
          </w:p>
        </w:tc>
        <w:tc>
          <w:tcPr>
            <w:tcW w:w="2551" w:type="dxa"/>
            <w:tcBorders>
              <w:top w:val="single" w:sz="8" w:space="0" w:color="D9D9D9"/>
              <w:left w:val="single" w:sz="12" w:space="0" w:color="auto"/>
              <w:bottom w:val="single" w:sz="8" w:space="0" w:color="D9D9D9"/>
              <w:right w:val="single" w:sz="12" w:space="0" w:color="auto"/>
            </w:tcBorders>
            <w:shd w:val="clear" w:color="000000" w:fill="FFFFFF"/>
            <w:vAlign w:val="center"/>
            <w:hideMark/>
          </w:tcPr>
          <w:p w14:paraId="13C42B7C"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single" w:sz="8" w:space="0" w:color="D9D9D9"/>
              <w:right w:val="single" w:sz="6" w:space="0" w:color="FFFFFF" w:themeColor="background1"/>
            </w:tcBorders>
            <w:shd w:val="clear" w:color="000000" w:fill="FFFFFF"/>
            <w:noWrap/>
            <w:vAlign w:val="center"/>
            <w:hideMark/>
          </w:tcPr>
          <w:p w14:paraId="67C4FD40"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p>
        </w:tc>
      </w:tr>
      <w:tr w:rsidR="00292AE8" w:rsidRPr="00011B61" w14:paraId="24D704E8" w14:textId="77777777" w:rsidTr="000A5249">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751A3760"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2-P-glycerate</w:t>
            </w:r>
          </w:p>
        </w:tc>
        <w:tc>
          <w:tcPr>
            <w:tcW w:w="2690" w:type="dxa"/>
            <w:tcBorders>
              <w:top w:val="nil"/>
              <w:left w:val="nil"/>
              <w:bottom w:val="single" w:sz="8" w:space="0" w:color="D9D9D9"/>
              <w:right w:val="single" w:sz="12" w:space="0" w:color="auto"/>
            </w:tcBorders>
            <w:shd w:val="clear" w:color="000000" w:fill="FFFFFF"/>
            <w:vAlign w:val="center"/>
            <w:hideMark/>
          </w:tcPr>
          <w:p w14:paraId="09CB4C06"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PEP</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57303641"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6F9E3EAA" w14:textId="77777777" w:rsidR="00292AE8" w:rsidRPr="00011B61" w:rsidRDefault="00292AE8"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7C91AAF0" w14:textId="77777777" w:rsidTr="00F246FA">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67E40994"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PEP</w:t>
            </w:r>
          </w:p>
        </w:tc>
        <w:tc>
          <w:tcPr>
            <w:tcW w:w="2690" w:type="dxa"/>
            <w:tcBorders>
              <w:top w:val="nil"/>
              <w:left w:val="nil"/>
              <w:bottom w:val="single" w:sz="8" w:space="0" w:color="D9D9D9"/>
              <w:right w:val="single" w:sz="12" w:space="0" w:color="auto"/>
            </w:tcBorders>
            <w:shd w:val="clear" w:color="000000" w:fill="FFFFFF"/>
            <w:vAlign w:val="center"/>
            <w:hideMark/>
          </w:tcPr>
          <w:p w14:paraId="32504FAE"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2x Pyruvate</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4E0D82AD"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t>
            </w:r>
            <w:r w:rsidRPr="00011B61">
              <w:rPr>
                <w:rFonts w:asciiTheme="majorBidi" w:eastAsia="Times New Roman" w:hAnsiTheme="majorBidi" w:cstheme="majorBidi"/>
                <w:color w:val="000000"/>
                <w:sz w:val="20"/>
                <w:szCs w:val="20"/>
              </w:rPr>
              <w:t>2</w:t>
            </w:r>
            <w:r>
              <w:rPr>
                <w:rFonts w:asciiTheme="majorBidi" w:eastAsia="Times New Roman" w:hAnsiTheme="majorBidi" w:cstheme="majorBidi"/>
                <w:color w:val="000000"/>
                <w:sz w:val="20"/>
                <w:szCs w:val="20"/>
              </w:rPr>
              <w:t xml:space="preserve"> ATP</w:t>
            </w: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775B1716"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1927F8F4" w14:textId="77777777" w:rsidTr="000352C5">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7B57B471"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Pyruvate</w:t>
            </w:r>
          </w:p>
        </w:tc>
        <w:tc>
          <w:tcPr>
            <w:tcW w:w="2690" w:type="dxa"/>
            <w:tcBorders>
              <w:top w:val="nil"/>
              <w:left w:val="nil"/>
              <w:bottom w:val="single" w:sz="8" w:space="0" w:color="D9D9D9"/>
              <w:right w:val="single" w:sz="12" w:space="0" w:color="auto"/>
            </w:tcBorders>
            <w:shd w:val="clear" w:color="000000" w:fill="FFFFFF"/>
            <w:vAlign w:val="center"/>
            <w:hideMark/>
          </w:tcPr>
          <w:p w14:paraId="6EB24B9C"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Acetyl-CoA</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490B838D"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 NADH</w:t>
            </w: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59C29701" w14:textId="77777777" w:rsidR="00E86DD0" w:rsidRPr="00011B61" w:rsidRDefault="006F3D8C"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t>
            </w:r>
            <w:r w:rsidR="00E86DD0">
              <w:rPr>
                <w:rFonts w:asciiTheme="majorBidi" w:eastAsia="Times New Roman" w:hAnsiTheme="majorBidi" w:cstheme="majorBidi"/>
                <w:color w:val="000000"/>
                <w:sz w:val="20"/>
                <w:szCs w:val="20"/>
              </w:rPr>
              <w:t>1 CO</w:t>
            </w:r>
            <w:r w:rsidR="00E86DD0" w:rsidRPr="00E86DD0">
              <w:rPr>
                <w:rFonts w:asciiTheme="majorBidi" w:eastAsia="Times New Roman" w:hAnsiTheme="majorBidi" w:cstheme="majorBidi"/>
                <w:color w:val="000000"/>
                <w:sz w:val="20"/>
                <w:szCs w:val="20"/>
                <w:vertAlign w:val="subscript"/>
              </w:rPr>
              <w:t>2</w:t>
            </w:r>
          </w:p>
        </w:tc>
      </w:tr>
      <w:tr w:rsidR="00E86DD0" w:rsidRPr="00011B61" w14:paraId="6429D600" w14:textId="77777777" w:rsidTr="00CB73A7">
        <w:trPr>
          <w:trHeight w:val="304"/>
        </w:trPr>
        <w:tc>
          <w:tcPr>
            <w:tcW w:w="2697" w:type="dxa"/>
            <w:tcBorders>
              <w:top w:val="nil"/>
              <w:left w:val="single" w:sz="6" w:space="0" w:color="FFFFFF" w:themeColor="background1"/>
              <w:bottom w:val="nil"/>
              <w:right w:val="nil"/>
            </w:tcBorders>
            <w:shd w:val="clear" w:color="000000" w:fill="FFFFFF"/>
            <w:vAlign w:val="center"/>
            <w:hideMark/>
          </w:tcPr>
          <w:p w14:paraId="2D865839"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Acetyl-CoA</w:t>
            </w:r>
          </w:p>
        </w:tc>
        <w:tc>
          <w:tcPr>
            <w:tcW w:w="2690" w:type="dxa"/>
            <w:tcBorders>
              <w:top w:val="nil"/>
              <w:left w:val="nil"/>
              <w:bottom w:val="nil"/>
              <w:right w:val="single" w:sz="12" w:space="0" w:color="auto"/>
            </w:tcBorders>
            <w:shd w:val="clear" w:color="000000" w:fill="FFFFFF"/>
            <w:vAlign w:val="center"/>
            <w:hideMark/>
          </w:tcPr>
          <w:p w14:paraId="15F3434C"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Citrate</w:t>
            </w:r>
          </w:p>
        </w:tc>
        <w:tc>
          <w:tcPr>
            <w:tcW w:w="2551" w:type="dxa"/>
            <w:tcBorders>
              <w:top w:val="nil"/>
              <w:left w:val="single" w:sz="12" w:space="0" w:color="auto"/>
              <w:bottom w:val="nil"/>
              <w:right w:val="single" w:sz="12" w:space="0" w:color="auto"/>
            </w:tcBorders>
            <w:shd w:val="clear" w:color="000000" w:fill="FFFFFF"/>
            <w:vAlign w:val="center"/>
            <w:hideMark/>
          </w:tcPr>
          <w:p w14:paraId="3069841E"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nil"/>
              <w:right w:val="single" w:sz="6" w:space="0" w:color="FFFFFF" w:themeColor="background1"/>
            </w:tcBorders>
            <w:shd w:val="clear" w:color="000000" w:fill="FFFFFF"/>
            <w:noWrap/>
            <w:vAlign w:val="center"/>
            <w:hideMark/>
          </w:tcPr>
          <w:p w14:paraId="5AFE2DA4"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208F969B" w14:textId="77777777" w:rsidTr="008C45B9">
        <w:trPr>
          <w:trHeight w:val="304"/>
        </w:trPr>
        <w:tc>
          <w:tcPr>
            <w:tcW w:w="2697" w:type="dxa"/>
            <w:tcBorders>
              <w:top w:val="single" w:sz="8" w:space="0" w:color="D9D9D9"/>
              <w:left w:val="single" w:sz="6" w:space="0" w:color="FFFFFF" w:themeColor="background1"/>
              <w:bottom w:val="single" w:sz="8" w:space="0" w:color="D9D9D9"/>
              <w:right w:val="nil"/>
            </w:tcBorders>
            <w:shd w:val="clear" w:color="000000" w:fill="FFFFFF"/>
            <w:vAlign w:val="center"/>
            <w:hideMark/>
          </w:tcPr>
          <w:p w14:paraId="3403ADA5"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Citrate</w:t>
            </w:r>
          </w:p>
        </w:tc>
        <w:tc>
          <w:tcPr>
            <w:tcW w:w="2690" w:type="dxa"/>
            <w:tcBorders>
              <w:top w:val="single" w:sz="8" w:space="0" w:color="D9D9D9"/>
              <w:left w:val="nil"/>
              <w:bottom w:val="single" w:sz="8" w:space="0" w:color="D9D9D9"/>
              <w:right w:val="single" w:sz="12" w:space="0" w:color="auto"/>
            </w:tcBorders>
            <w:shd w:val="clear" w:color="000000" w:fill="FFFFFF"/>
            <w:vAlign w:val="center"/>
            <w:hideMark/>
          </w:tcPr>
          <w:p w14:paraId="0C295F26"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Cis-aconitate</w:t>
            </w:r>
          </w:p>
        </w:tc>
        <w:tc>
          <w:tcPr>
            <w:tcW w:w="2551" w:type="dxa"/>
            <w:tcBorders>
              <w:top w:val="single" w:sz="8" w:space="0" w:color="D9D9D9"/>
              <w:left w:val="single" w:sz="12" w:space="0" w:color="auto"/>
              <w:bottom w:val="single" w:sz="8" w:space="0" w:color="D9D9D9"/>
              <w:right w:val="single" w:sz="12" w:space="0" w:color="auto"/>
            </w:tcBorders>
            <w:shd w:val="clear" w:color="000000" w:fill="FFFFFF"/>
            <w:vAlign w:val="center"/>
            <w:hideMark/>
          </w:tcPr>
          <w:p w14:paraId="2A33DDDE"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single" w:sz="8" w:space="0" w:color="D9D9D9"/>
              <w:right w:val="single" w:sz="6" w:space="0" w:color="FFFFFF" w:themeColor="background1"/>
            </w:tcBorders>
            <w:shd w:val="clear" w:color="000000" w:fill="FFFFFF"/>
            <w:noWrap/>
            <w:vAlign w:val="center"/>
            <w:hideMark/>
          </w:tcPr>
          <w:p w14:paraId="22D355CE"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3F5D8F00" w14:textId="77777777" w:rsidTr="0037775E">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3F9178D2"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Cis-aconitate</w:t>
            </w:r>
          </w:p>
        </w:tc>
        <w:tc>
          <w:tcPr>
            <w:tcW w:w="2690" w:type="dxa"/>
            <w:tcBorders>
              <w:top w:val="nil"/>
              <w:left w:val="nil"/>
              <w:bottom w:val="single" w:sz="8" w:space="0" w:color="D9D9D9"/>
              <w:right w:val="single" w:sz="12" w:space="0" w:color="auto"/>
            </w:tcBorders>
            <w:shd w:val="clear" w:color="000000" w:fill="FFFFFF"/>
            <w:vAlign w:val="center"/>
            <w:hideMark/>
          </w:tcPr>
          <w:p w14:paraId="4AD4F930"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Isocitrate</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67688BAA"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30C2E1CF"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2C59C0D7" w14:textId="77777777" w:rsidTr="00960355">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hideMark/>
          </w:tcPr>
          <w:p w14:paraId="0343D3D0"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Isocitrate</w:t>
            </w:r>
          </w:p>
        </w:tc>
        <w:tc>
          <w:tcPr>
            <w:tcW w:w="2690" w:type="dxa"/>
            <w:tcBorders>
              <w:top w:val="nil"/>
              <w:left w:val="nil"/>
              <w:bottom w:val="single" w:sz="8" w:space="0" w:color="D9D9D9"/>
              <w:right w:val="single" w:sz="12" w:space="0" w:color="auto"/>
            </w:tcBorders>
            <w:shd w:val="clear" w:color="000000" w:fill="FFFFFF"/>
            <w:vAlign w:val="center"/>
            <w:hideMark/>
          </w:tcPr>
          <w:p w14:paraId="5C2179C0"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2-Oxogluterate</w:t>
            </w:r>
          </w:p>
        </w:tc>
        <w:tc>
          <w:tcPr>
            <w:tcW w:w="2551" w:type="dxa"/>
            <w:tcBorders>
              <w:top w:val="nil"/>
              <w:left w:val="single" w:sz="12" w:space="0" w:color="auto"/>
              <w:bottom w:val="single" w:sz="8" w:space="0" w:color="D9D9D9"/>
              <w:right w:val="single" w:sz="12" w:space="0" w:color="auto"/>
            </w:tcBorders>
            <w:shd w:val="clear" w:color="000000" w:fill="FFFFFF"/>
            <w:vAlign w:val="center"/>
            <w:hideMark/>
          </w:tcPr>
          <w:p w14:paraId="0B489485"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 NADPH</w:t>
            </w: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7A766DA8" w14:textId="77777777" w:rsidR="00E86DD0" w:rsidRPr="00011B61" w:rsidRDefault="006F3D8C"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t>
            </w:r>
            <w:r w:rsidR="00E86DD0" w:rsidRPr="00011B61">
              <w:rPr>
                <w:rFonts w:asciiTheme="majorBidi" w:eastAsia="Times New Roman" w:hAnsiTheme="majorBidi" w:cstheme="majorBidi"/>
                <w:color w:val="000000"/>
                <w:sz w:val="20"/>
                <w:szCs w:val="20"/>
              </w:rPr>
              <w:t>1</w:t>
            </w:r>
            <w:r w:rsidR="00E86DD0">
              <w:rPr>
                <w:rFonts w:asciiTheme="majorBidi" w:eastAsia="Times New Roman" w:hAnsiTheme="majorBidi" w:cstheme="majorBidi"/>
                <w:color w:val="000000"/>
                <w:sz w:val="20"/>
                <w:szCs w:val="20"/>
              </w:rPr>
              <w:t xml:space="preserve"> CO</w:t>
            </w:r>
            <w:r w:rsidR="00E86DD0" w:rsidRPr="00E86DD0">
              <w:rPr>
                <w:rFonts w:asciiTheme="majorBidi" w:eastAsia="Times New Roman" w:hAnsiTheme="majorBidi" w:cstheme="majorBidi"/>
                <w:color w:val="000000"/>
                <w:sz w:val="20"/>
                <w:szCs w:val="20"/>
                <w:vertAlign w:val="subscript"/>
              </w:rPr>
              <w:t>2</w:t>
            </w:r>
          </w:p>
        </w:tc>
      </w:tr>
      <w:tr w:rsidR="00E86DD0" w:rsidRPr="00011B61" w14:paraId="7CB57086" w14:textId="77777777" w:rsidTr="005B64B7">
        <w:trPr>
          <w:trHeight w:val="304"/>
        </w:trPr>
        <w:tc>
          <w:tcPr>
            <w:tcW w:w="2697" w:type="dxa"/>
            <w:tcBorders>
              <w:top w:val="nil"/>
              <w:left w:val="single" w:sz="6" w:space="0" w:color="FFFFFF" w:themeColor="background1"/>
              <w:bottom w:val="nil"/>
              <w:right w:val="nil"/>
            </w:tcBorders>
            <w:shd w:val="clear" w:color="000000" w:fill="FFFFFF"/>
            <w:vAlign w:val="center"/>
            <w:hideMark/>
          </w:tcPr>
          <w:p w14:paraId="0A47C6DC"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2-Oxogluterate</w:t>
            </w:r>
          </w:p>
        </w:tc>
        <w:tc>
          <w:tcPr>
            <w:tcW w:w="2690" w:type="dxa"/>
            <w:tcBorders>
              <w:top w:val="nil"/>
              <w:left w:val="nil"/>
              <w:bottom w:val="nil"/>
              <w:right w:val="single" w:sz="12" w:space="0" w:color="auto"/>
            </w:tcBorders>
            <w:shd w:val="clear" w:color="000000" w:fill="FFFFFF"/>
            <w:vAlign w:val="center"/>
            <w:hideMark/>
          </w:tcPr>
          <w:p w14:paraId="7EA495B9"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Succinyl-CoA</w:t>
            </w:r>
          </w:p>
        </w:tc>
        <w:tc>
          <w:tcPr>
            <w:tcW w:w="2551" w:type="dxa"/>
            <w:tcBorders>
              <w:top w:val="nil"/>
              <w:left w:val="single" w:sz="12" w:space="0" w:color="auto"/>
              <w:bottom w:val="nil"/>
              <w:right w:val="single" w:sz="12" w:space="0" w:color="auto"/>
            </w:tcBorders>
            <w:shd w:val="clear" w:color="000000" w:fill="FFFFFF"/>
            <w:vAlign w:val="center"/>
            <w:hideMark/>
          </w:tcPr>
          <w:p w14:paraId="0B10D611"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 NADH</w:t>
            </w:r>
          </w:p>
        </w:tc>
        <w:tc>
          <w:tcPr>
            <w:tcW w:w="1134" w:type="dxa"/>
            <w:tcBorders>
              <w:top w:val="nil"/>
              <w:left w:val="single" w:sz="12" w:space="0" w:color="auto"/>
              <w:bottom w:val="nil"/>
              <w:right w:val="single" w:sz="6" w:space="0" w:color="FFFFFF" w:themeColor="background1"/>
            </w:tcBorders>
            <w:shd w:val="clear" w:color="000000" w:fill="FFFFFF"/>
            <w:noWrap/>
            <w:vAlign w:val="center"/>
            <w:hideMark/>
          </w:tcPr>
          <w:p w14:paraId="1FF10765" w14:textId="77777777" w:rsidR="00E86DD0" w:rsidRPr="00011B61" w:rsidRDefault="006F3D8C"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w:t>
            </w:r>
            <w:r w:rsidR="00E86DD0" w:rsidRPr="00011B61">
              <w:rPr>
                <w:rFonts w:asciiTheme="majorBidi" w:eastAsia="Times New Roman" w:hAnsiTheme="majorBidi" w:cstheme="majorBidi"/>
                <w:color w:val="000000"/>
                <w:sz w:val="20"/>
                <w:szCs w:val="20"/>
              </w:rPr>
              <w:t>1</w:t>
            </w:r>
            <w:r w:rsidR="00E86DD0">
              <w:rPr>
                <w:rFonts w:asciiTheme="majorBidi" w:eastAsia="Times New Roman" w:hAnsiTheme="majorBidi" w:cstheme="majorBidi"/>
                <w:color w:val="000000"/>
                <w:sz w:val="20"/>
                <w:szCs w:val="20"/>
              </w:rPr>
              <w:t xml:space="preserve"> CO</w:t>
            </w:r>
            <w:r w:rsidR="00E86DD0" w:rsidRPr="00E86DD0">
              <w:rPr>
                <w:rFonts w:asciiTheme="majorBidi" w:eastAsia="Times New Roman" w:hAnsiTheme="majorBidi" w:cstheme="majorBidi"/>
                <w:color w:val="000000"/>
                <w:sz w:val="20"/>
                <w:szCs w:val="20"/>
                <w:vertAlign w:val="subscript"/>
              </w:rPr>
              <w:t>2</w:t>
            </w:r>
          </w:p>
        </w:tc>
      </w:tr>
      <w:tr w:rsidR="00E86DD0" w:rsidRPr="00011B61" w14:paraId="780C61D5" w14:textId="77777777" w:rsidTr="005F0A12">
        <w:trPr>
          <w:trHeight w:val="304"/>
        </w:trPr>
        <w:tc>
          <w:tcPr>
            <w:tcW w:w="2697" w:type="dxa"/>
            <w:tcBorders>
              <w:top w:val="single" w:sz="8" w:space="0" w:color="D9D9D9"/>
              <w:left w:val="single" w:sz="6" w:space="0" w:color="FFFFFF" w:themeColor="background1"/>
              <w:bottom w:val="single" w:sz="8" w:space="0" w:color="D9D9D9"/>
              <w:right w:val="nil"/>
            </w:tcBorders>
            <w:shd w:val="clear" w:color="000000" w:fill="FFFFFF"/>
            <w:vAlign w:val="center"/>
            <w:hideMark/>
          </w:tcPr>
          <w:p w14:paraId="57AAC5C8"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Succinyl-CoA</w:t>
            </w:r>
          </w:p>
        </w:tc>
        <w:tc>
          <w:tcPr>
            <w:tcW w:w="2690" w:type="dxa"/>
            <w:tcBorders>
              <w:top w:val="single" w:sz="8" w:space="0" w:color="D9D9D9"/>
              <w:left w:val="nil"/>
              <w:bottom w:val="single" w:sz="8" w:space="0" w:color="D9D9D9"/>
              <w:right w:val="single" w:sz="12" w:space="0" w:color="auto"/>
            </w:tcBorders>
            <w:shd w:val="clear" w:color="000000" w:fill="FFFFFF"/>
            <w:vAlign w:val="center"/>
            <w:hideMark/>
          </w:tcPr>
          <w:p w14:paraId="4D72624C"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Succinate</w:t>
            </w:r>
          </w:p>
        </w:tc>
        <w:tc>
          <w:tcPr>
            <w:tcW w:w="2551" w:type="dxa"/>
            <w:tcBorders>
              <w:top w:val="single" w:sz="8" w:space="0" w:color="D9D9D9"/>
              <w:left w:val="single" w:sz="12" w:space="0" w:color="auto"/>
              <w:bottom w:val="single" w:sz="8" w:space="0" w:color="D9D9D9"/>
              <w:right w:val="single" w:sz="12" w:space="0" w:color="auto"/>
            </w:tcBorders>
            <w:shd w:val="clear" w:color="000000" w:fill="FFFFFF"/>
            <w:vAlign w:val="center"/>
            <w:hideMark/>
          </w:tcPr>
          <w:p w14:paraId="3831D2E1"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+1 GTP</w:t>
            </w:r>
          </w:p>
        </w:tc>
        <w:tc>
          <w:tcPr>
            <w:tcW w:w="1134" w:type="dxa"/>
            <w:tcBorders>
              <w:top w:val="single" w:sz="8" w:space="0" w:color="D9D9D9"/>
              <w:left w:val="single" w:sz="12" w:space="0" w:color="auto"/>
              <w:bottom w:val="single" w:sz="8" w:space="0" w:color="D9D9D9"/>
              <w:right w:val="single" w:sz="6" w:space="0" w:color="FFFFFF" w:themeColor="background1"/>
            </w:tcBorders>
            <w:shd w:val="clear" w:color="000000" w:fill="FFFFFF"/>
            <w:noWrap/>
            <w:vAlign w:val="center"/>
            <w:hideMark/>
          </w:tcPr>
          <w:p w14:paraId="6A73D056"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1C9372BC" w14:textId="77777777" w:rsidTr="00770AD9">
        <w:trPr>
          <w:trHeight w:val="304"/>
        </w:trPr>
        <w:tc>
          <w:tcPr>
            <w:tcW w:w="2697" w:type="dxa"/>
            <w:tcBorders>
              <w:top w:val="nil"/>
              <w:left w:val="single" w:sz="6" w:space="0" w:color="FFFFFF" w:themeColor="background1"/>
              <w:bottom w:val="nil"/>
              <w:right w:val="nil"/>
            </w:tcBorders>
            <w:shd w:val="clear" w:color="000000" w:fill="FFFFFF"/>
            <w:vAlign w:val="center"/>
            <w:hideMark/>
          </w:tcPr>
          <w:p w14:paraId="0E122C7B"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Succinate</w:t>
            </w:r>
          </w:p>
        </w:tc>
        <w:tc>
          <w:tcPr>
            <w:tcW w:w="2690" w:type="dxa"/>
            <w:tcBorders>
              <w:top w:val="nil"/>
              <w:left w:val="nil"/>
              <w:bottom w:val="nil"/>
              <w:right w:val="single" w:sz="12" w:space="0" w:color="auto"/>
            </w:tcBorders>
            <w:shd w:val="clear" w:color="000000" w:fill="FFFFFF"/>
            <w:vAlign w:val="center"/>
            <w:hideMark/>
          </w:tcPr>
          <w:p w14:paraId="6A412726"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Fumarate</w:t>
            </w:r>
          </w:p>
        </w:tc>
        <w:tc>
          <w:tcPr>
            <w:tcW w:w="2551" w:type="dxa"/>
            <w:tcBorders>
              <w:top w:val="nil"/>
              <w:left w:val="single" w:sz="12" w:space="0" w:color="auto"/>
              <w:bottom w:val="nil"/>
              <w:right w:val="single" w:sz="12" w:space="0" w:color="auto"/>
            </w:tcBorders>
            <w:shd w:val="clear" w:color="000000" w:fill="FFFFFF"/>
            <w:vAlign w:val="center"/>
            <w:hideMark/>
          </w:tcPr>
          <w:p w14:paraId="6087CD0C"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+1 FADH</w:t>
            </w:r>
          </w:p>
        </w:tc>
        <w:tc>
          <w:tcPr>
            <w:tcW w:w="1134" w:type="dxa"/>
            <w:tcBorders>
              <w:top w:val="nil"/>
              <w:left w:val="single" w:sz="12" w:space="0" w:color="auto"/>
              <w:bottom w:val="nil"/>
              <w:right w:val="single" w:sz="6" w:space="0" w:color="FFFFFF" w:themeColor="background1"/>
            </w:tcBorders>
            <w:shd w:val="clear" w:color="000000" w:fill="FFFFFF"/>
            <w:noWrap/>
            <w:vAlign w:val="center"/>
            <w:hideMark/>
          </w:tcPr>
          <w:p w14:paraId="54D222F2"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113E0BF4" w14:textId="77777777" w:rsidTr="00A52B26">
        <w:trPr>
          <w:trHeight w:val="304"/>
        </w:trPr>
        <w:tc>
          <w:tcPr>
            <w:tcW w:w="2697" w:type="dxa"/>
            <w:tcBorders>
              <w:top w:val="single" w:sz="8" w:space="0" w:color="D9D9D9"/>
              <w:left w:val="single" w:sz="6" w:space="0" w:color="FFFFFF" w:themeColor="background1"/>
              <w:bottom w:val="single" w:sz="8" w:space="0" w:color="D9D9D9"/>
              <w:right w:val="nil"/>
            </w:tcBorders>
            <w:shd w:val="clear" w:color="000000" w:fill="FFFFFF"/>
            <w:vAlign w:val="center"/>
            <w:hideMark/>
          </w:tcPr>
          <w:p w14:paraId="5FA56173"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Fumarate</w:t>
            </w:r>
          </w:p>
        </w:tc>
        <w:tc>
          <w:tcPr>
            <w:tcW w:w="2690" w:type="dxa"/>
            <w:tcBorders>
              <w:top w:val="single" w:sz="8" w:space="0" w:color="D9D9D9"/>
              <w:left w:val="nil"/>
              <w:bottom w:val="single" w:sz="8" w:space="0" w:color="D9D9D9"/>
              <w:right w:val="single" w:sz="12" w:space="0" w:color="auto"/>
            </w:tcBorders>
            <w:shd w:val="clear" w:color="000000" w:fill="FFFFFF"/>
            <w:vAlign w:val="center"/>
            <w:hideMark/>
          </w:tcPr>
          <w:p w14:paraId="669859BC"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Malate</w:t>
            </w:r>
          </w:p>
        </w:tc>
        <w:tc>
          <w:tcPr>
            <w:tcW w:w="2551" w:type="dxa"/>
            <w:tcBorders>
              <w:top w:val="single" w:sz="8" w:space="0" w:color="D9D9D9"/>
              <w:left w:val="single" w:sz="12" w:space="0" w:color="auto"/>
              <w:bottom w:val="single" w:sz="8" w:space="0" w:color="D9D9D9"/>
              <w:right w:val="single" w:sz="12" w:space="0" w:color="auto"/>
            </w:tcBorders>
            <w:shd w:val="clear" w:color="000000" w:fill="FFFFFF"/>
            <w:vAlign w:val="center"/>
            <w:hideMark/>
          </w:tcPr>
          <w:p w14:paraId="7DB75CC8"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single" w:sz="8" w:space="0" w:color="D9D9D9"/>
              <w:right w:val="single" w:sz="6" w:space="0" w:color="FFFFFF" w:themeColor="background1"/>
            </w:tcBorders>
            <w:shd w:val="clear" w:color="000000" w:fill="FFFFFF"/>
            <w:noWrap/>
            <w:vAlign w:val="center"/>
            <w:hideMark/>
          </w:tcPr>
          <w:p w14:paraId="7E6F5C8A"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r w:rsidR="00E86DD0" w:rsidRPr="00011B61" w14:paraId="659427F4" w14:textId="77777777" w:rsidTr="004B1517">
        <w:trPr>
          <w:trHeight w:val="300"/>
        </w:trPr>
        <w:tc>
          <w:tcPr>
            <w:tcW w:w="2697" w:type="dxa"/>
            <w:tcBorders>
              <w:top w:val="nil"/>
              <w:left w:val="single" w:sz="6" w:space="0" w:color="FFFFFF" w:themeColor="background1"/>
              <w:bottom w:val="single" w:sz="12" w:space="0" w:color="auto"/>
              <w:right w:val="nil"/>
            </w:tcBorders>
            <w:shd w:val="clear" w:color="000000" w:fill="FFFFFF"/>
            <w:vAlign w:val="center"/>
            <w:hideMark/>
          </w:tcPr>
          <w:p w14:paraId="145D3FD3"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Malate</w:t>
            </w:r>
          </w:p>
        </w:tc>
        <w:tc>
          <w:tcPr>
            <w:tcW w:w="2690" w:type="dxa"/>
            <w:tcBorders>
              <w:top w:val="nil"/>
              <w:left w:val="nil"/>
              <w:bottom w:val="single" w:sz="12" w:space="0" w:color="auto"/>
              <w:right w:val="single" w:sz="12" w:space="0" w:color="auto"/>
            </w:tcBorders>
            <w:shd w:val="clear" w:color="000000" w:fill="FFFFFF"/>
            <w:vAlign w:val="center"/>
            <w:hideMark/>
          </w:tcPr>
          <w:p w14:paraId="58662D42"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sidRPr="00011B61">
              <w:rPr>
                <w:rFonts w:asciiTheme="majorBidi" w:eastAsia="Times New Roman" w:hAnsiTheme="majorBidi" w:cstheme="majorBidi"/>
                <w:color w:val="000000"/>
                <w:sz w:val="20"/>
                <w:szCs w:val="20"/>
              </w:rPr>
              <w:t>Oxalacetate</w:t>
            </w:r>
          </w:p>
        </w:tc>
        <w:tc>
          <w:tcPr>
            <w:tcW w:w="2551" w:type="dxa"/>
            <w:tcBorders>
              <w:top w:val="nil"/>
              <w:left w:val="single" w:sz="12" w:space="0" w:color="auto"/>
              <w:bottom w:val="single" w:sz="12" w:space="0" w:color="auto"/>
              <w:right w:val="single" w:sz="12" w:space="0" w:color="auto"/>
            </w:tcBorders>
            <w:shd w:val="clear" w:color="000000" w:fill="FFFFFF"/>
            <w:vAlign w:val="center"/>
            <w:hideMark/>
          </w:tcPr>
          <w:p w14:paraId="62E3323D"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 NADH</w:t>
            </w:r>
          </w:p>
        </w:tc>
        <w:tc>
          <w:tcPr>
            <w:tcW w:w="1134" w:type="dxa"/>
            <w:tcBorders>
              <w:top w:val="nil"/>
              <w:left w:val="single" w:sz="12" w:space="0" w:color="auto"/>
              <w:bottom w:val="single" w:sz="12" w:space="0" w:color="auto"/>
              <w:right w:val="single" w:sz="6" w:space="0" w:color="FFFFFF" w:themeColor="background1"/>
            </w:tcBorders>
            <w:shd w:val="clear" w:color="000000" w:fill="FFFFFF"/>
            <w:noWrap/>
            <w:vAlign w:val="center"/>
            <w:hideMark/>
          </w:tcPr>
          <w:p w14:paraId="410B3244" w14:textId="77777777" w:rsidR="00E86DD0" w:rsidRPr="00011B61" w:rsidRDefault="00E86DD0" w:rsidP="00011B61">
            <w:pPr>
              <w:spacing w:after="0" w:line="240" w:lineRule="auto"/>
              <w:jc w:val="center"/>
              <w:rPr>
                <w:rFonts w:asciiTheme="majorBidi" w:eastAsia="Times New Roman" w:hAnsiTheme="majorBidi" w:cstheme="majorBidi"/>
                <w:color w:val="000000"/>
                <w:sz w:val="20"/>
                <w:szCs w:val="20"/>
              </w:rPr>
            </w:pPr>
          </w:p>
        </w:tc>
      </w:tr>
    </w:tbl>
    <w:p w14:paraId="7FCD9FE4" w14:textId="77777777" w:rsidR="00892F5E" w:rsidRDefault="00892F5E" w:rsidP="00011B61">
      <w:pPr>
        <w:pStyle w:val="NormalWeb"/>
        <w:jc w:val="both"/>
      </w:pPr>
    </w:p>
    <w:p w14:paraId="0E7BEF62" w14:textId="77777777" w:rsidR="00011B61" w:rsidRPr="00386441" w:rsidRDefault="00386441" w:rsidP="00011B61">
      <w:pPr>
        <w:pStyle w:val="NormalWeb"/>
        <w:jc w:val="both"/>
        <w:rPr>
          <w:sz w:val="28"/>
          <w:szCs w:val="28"/>
          <w:u w:val="single"/>
        </w:rPr>
      </w:pPr>
      <w:r w:rsidRPr="00386441">
        <w:rPr>
          <w:smallCaps/>
          <w:sz w:val="28"/>
          <w:szCs w:val="28"/>
          <w:u w:val="single"/>
        </w:rPr>
        <w:lastRenderedPageBreak/>
        <w:t>l</w:t>
      </w:r>
      <w:r w:rsidRPr="00386441">
        <w:rPr>
          <w:sz w:val="28"/>
          <w:szCs w:val="28"/>
          <w:u w:val="single"/>
        </w:rPr>
        <w:t>-Glutamate</w:t>
      </w:r>
    </w:p>
    <w:p w14:paraId="439B3853" w14:textId="37EEFB6F" w:rsidR="00227EC2" w:rsidRDefault="00227EC2" w:rsidP="001902A2">
      <w:pPr>
        <w:pStyle w:val="NormalWeb"/>
        <w:spacing w:line="360" w:lineRule="auto"/>
        <w:jc w:val="both"/>
      </w:pPr>
      <w:r>
        <w:t xml:space="preserve">The direct precursor for the biosynthesis of </w:t>
      </w:r>
      <w:r w:rsidRPr="00227EC2">
        <w:rPr>
          <w:smallCaps/>
        </w:rPr>
        <w:t>l</w:t>
      </w:r>
      <w:r>
        <w:t xml:space="preserve">-glutamate, one of the amino acids </w:t>
      </w:r>
      <w:r w:rsidR="00B4309B">
        <w:t>involved</w:t>
      </w:r>
      <w:r>
        <w:t xml:space="preserve"> </w:t>
      </w:r>
      <w:r w:rsidR="00B4309B">
        <w:t>in</w:t>
      </w:r>
      <w:r>
        <w:t xml:space="preserve"> the structure of surfactin, is 2-oxoglutarate, an intermediate in the TCA cycle. Table </w:t>
      </w:r>
      <w:r w:rsidR="00B4309B">
        <w:t>S</w:t>
      </w:r>
      <w:r w:rsidR="00CA3D2E">
        <w:t>3</w:t>
      </w:r>
      <w:r>
        <w:t xml:space="preserve"> outlines the sequence of reactions, beginning with pyruvate and culminating in the conversion of 2-oxoglutarate to </w:t>
      </w:r>
      <w:r w:rsidR="00B4309B" w:rsidRPr="00B4309B">
        <w:rPr>
          <w:smallCaps/>
        </w:rPr>
        <w:t>l</w:t>
      </w:r>
      <w:r>
        <w:t xml:space="preserve">-glutamate. During glycolysis, 2 moles of ATP and 2 moles of NAD(P)H are produced, leading to an overall energy balance of 3 moles of NAD(P)H and no ATP for the conversion of glucose to </w:t>
      </w:r>
      <w:r w:rsidR="00B4309B" w:rsidRPr="00B4309B">
        <w:rPr>
          <w:smallCaps/>
        </w:rPr>
        <w:t>l</w:t>
      </w:r>
      <w:r>
        <w:t>-glutamate. Glutamate is crucial for synthesizing the remaining amino acids necessary for surfactin production, with its transamination to 2-oxoglutarate being a key step in the final conversion to these amino acids.</w:t>
      </w:r>
    </w:p>
    <w:p w14:paraId="34CCAB0F" w14:textId="77777777" w:rsidR="007D0FDE" w:rsidRDefault="007D0FDE" w:rsidP="001902A2">
      <w:pPr>
        <w:pStyle w:val="NormalWeb"/>
        <w:spacing w:line="360" w:lineRule="auto"/>
        <w:jc w:val="both"/>
      </w:pPr>
    </w:p>
    <w:p w14:paraId="2ACB2F4C" w14:textId="74FDB219" w:rsidR="001E1636" w:rsidRPr="00386441" w:rsidRDefault="00386441" w:rsidP="00386441">
      <w:pPr>
        <w:pStyle w:val="NormalWeb"/>
        <w:spacing w:after="0" w:afterAutospacing="0"/>
        <w:jc w:val="both"/>
        <w:rPr>
          <w:b/>
          <w:bCs/>
          <w:sz w:val="23"/>
          <w:szCs w:val="23"/>
        </w:rPr>
      </w:pPr>
      <w:r>
        <w:rPr>
          <w:b/>
          <w:bCs/>
          <w:sz w:val="23"/>
          <w:szCs w:val="23"/>
        </w:rPr>
        <w:t>Table S</w:t>
      </w:r>
      <w:r w:rsidR="00CA3D2E">
        <w:rPr>
          <w:b/>
          <w:bCs/>
          <w:sz w:val="23"/>
          <w:szCs w:val="23"/>
        </w:rPr>
        <w:t>3</w:t>
      </w:r>
      <w:r>
        <w:rPr>
          <w:b/>
          <w:bCs/>
          <w:sz w:val="23"/>
          <w:szCs w:val="23"/>
        </w:rPr>
        <w:t xml:space="preserve">. Redox equivalents during the conversion of pyruvate to </w:t>
      </w:r>
      <w:r>
        <w:rPr>
          <w:b/>
          <w:bCs/>
          <w:sz w:val="19"/>
          <w:szCs w:val="19"/>
        </w:rPr>
        <w:t>L</w:t>
      </w:r>
      <w:r>
        <w:rPr>
          <w:b/>
          <w:bCs/>
          <w:sz w:val="23"/>
          <w:szCs w:val="23"/>
        </w:rPr>
        <w:t>-glutamate.</w:t>
      </w:r>
    </w:p>
    <w:tbl>
      <w:tblPr>
        <w:tblW w:w="9072" w:type="dxa"/>
        <w:tblLook w:val="04A0" w:firstRow="1" w:lastRow="0" w:firstColumn="1" w:lastColumn="0" w:noHBand="0" w:noVBand="1"/>
      </w:tblPr>
      <w:tblGrid>
        <w:gridCol w:w="2697"/>
        <w:gridCol w:w="2690"/>
        <w:gridCol w:w="2551"/>
        <w:gridCol w:w="1134"/>
      </w:tblGrid>
      <w:tr w:rsidR="00C86121" w:rsidRPr="00011B61" w14:paraId="56BE14D5" w14:textId="77777777" w:rsidTr="0064498D">
        <w:trPr>
          <w:trHeight w:val="660"/>
        </w:trPr>
        <w:tc>
          <w:tcPr>
            <w:tcW w:w="5387" w:type="dxa"/>
            <w:gridSpan w:val="2"/>
            <w:tcBorders>
              <w:top w:val="single" w:sz="12" w:space="0" w:color="auto"/>
              <w:left w:val="single" w:sz="6" w:space="0" w:color="FFFFFF" w:themeColor="background1"/>
              <w:bottom w:val="single" w:sz="8" w:space="0" w:color="000000"/>
              <w:right w:val="single" w:sz="6" w:space="0" w:color="FFFFFF" w:themeColor="background1"/>
            </w:tcBorders>
            <w:shd w:val="clear" w:color="auto" w:fill="FFFFFF" w:themeFill="background1"/>
            <w:noWrap/>
            <w:vAlign w:val="center"/>
            <w:hideMark/>
          </w:tcPr>
          <w:p w14:paraId="4FE25013" w14:textId="77777777" w:rsidR="00C86121" w:rsidRPr="00011B61" w:rsidRDefault="00C86121"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Reaction</w:t>
            </w:r>
          </w:p>
        </w:tc>
        <w:tc>
          <w:tcPr>
            <w:tcW w:w="2551"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3826BE19" w14:textId="77777777" w:rsidR="00C86121" w:rsidRPr="00011B61" w:rsidRDefault="00C86121"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Redox equivalent</w:t>
            </w:r>
          </w:p>
        </w:tc>
        <w:tc>
          <w:tcPr>
            <w:tcW w:w="1134"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41578CB7" w14:textId="77777777" w:rsidR="00C86121" w:rsidRPr="00011B61" w:rsidRDefault="00C86121"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Carbon</w:t>
            </w:r>
          </w:p>
        </w:tc>
      </w:tr>
      <w:tr w:rsidR="00C86121" w:rsidRPr="00011B61" w14:paraId="0A6AE7C3" w14:textId="77777777" w:rsidTr="00395181">
        <w:trPr>
          <w:trHeight w:val="304"/>
        </w:trPr>
        <w:tc>
          <w:tcPr>
            <w:tcW w:w="2697" w:type="dxa"/>
            <w:tcBorders>
              <w:top w:val="single" w:sz="12" w:space="0" w:color="auto"/>
              <w:left w:val="single" w:sz="6" w:space="0" w:color="FFFFFF" w:themeColor="background1"/>
              <w:bottom w:val="single" w:sz="8" w:space="0" w:color="D9D9D9"/>
              <w:right w:val="nil"/>
            </w:tcBorders>
            <w:shd w:val="clear" w:color="000000" w:fill="FFFFFF"/>
          </w:tcPr>
          <w:p w14:paraId="55320CBD"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Pyruvate</w:t>
            </w:r>
          </w:p>
        </w:tc>
        <w:tc>
          <w:tcPr>
            <w:tcW w:w="2690" w:type="dxa"/>
            <w:tcBorders>
              <w:top w:val="single" w:sz="12" w:space="0" w:color="auto"/>
              <w:left w:val="nil"/>
              <w:bottom w:val="single" w:sz="8" w:space="0" w:color="D9D9D9"/>
              <w:right w:val="single" w:sz="12" w:space="0" w:color="auto"/>
            </w:tcBorders>
            <w:shd w:val="clear" w:color="000000" w:fill="FFFFFF"/>
          </w:tcPr>
          <w:p w14:paraId="7C1F94EF"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Acetyl-CoA</w:t>
            </w:r>
          </w:p>
        </w:tc>
        <w:tc>
          <w:tcPr>
            <w:tcW w:w="2551" w:type="dxa"/>
            <w:tcBorders>
              <w:top w:val="single" w:sz="12" w:space="0" w:color="auto"/>
              <w:left w:val="single" w:sz="12" w:space="0" w:color="auto"/>
              <w:bottom w:val="single" w:sz="8" w:space="0" w:color="D9D9D9"/>
              <w:right w:val="single" w:sz="12" w:space="0" w:color="auto"/>
            </w:tcBorders>
            <w:shd w:val="clear" w:color="000000" w:fill="FFFFFF"/>
          </w:tcPr>
          <w:p w14:paraId="62A192B4"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NADH</w:t>
            </w:r>
          </w:p>
        </w:tc>
        <w:tc>
          <w:tcPr>
            <w:tcW w:w="1134" w:type="dxa"/>
            <w:tcBorders>
              <w:top w:val="single" w:sz="12" w:space="0" w:color="auto"/>
              <w:left w:val="single" w:sz="12" w:space="0" w:color="auto"/>
              <w:bottom w:val="single" w:sz="8" w:space="0" w:color="D9D9D9"/>
              <w:right w:val="single" w:sz="6" w:space="0" w:color="FFFFFF" w:themeColor="background1"/>
            </w:tcBorders>
            <w:shd w:val="clear" w:color="000000" w:fill="FFFFFF"/>
            <w:noWrap/>
          </w:tcPr>
          <w:p w14:paraId="6B85E339"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CO</w:t>
            </w:r>
            <w:r w:rsidRPr="00363955">
              <w:rPr>
                <w:rFonts w:asciiTheme="majorBidi" w:hAnsiTheme="majorBidi" w:cstheme="majorBidi"/>
                <w:sz w:val="20"/>
                <w:szCs w:val="20"/>
                <w:vertAlign w:val="subscript"/>
              </w:rPr>
              <w:t>2</w:t>
            </w:r>
          </w:p>
        </w:tc>
      </w:tr>
      <w:tr w:rsidR="00C86121" w:rsidRPr="00011B61" w14:paraId="670A4E1A" w14:textId="77777777" w:rsidTr="00395181">
        <w:trPr>
          <w:trHeight w:val="304"/>
        </w:trPr>
        <w:tc>
          <w:tcPr>
            <w:tcW w:w="2697" w:type="dxa"/>
            <w:tcBorders>
              <w:top w:val="nil"/>
              <w:left w:val="single" w:sz="6" w:space="0" w:color="FFFFFF" w:themeColor="background1"/>
              <w:bottom w:val="single" w:sz="8" w:space="0" w:color="D9D9D9"/>
              <w:right w:val="nil"/>
            </w:tcBorders>
            <w:shd w:val="clear" w:color="000000" w:fill="FFFFFF"/>
          </w:tcPr>
          <w:p w14:paraId="4249E69A"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Pyruvate</w:t>
            </w:r>
          </w:p>
        </w:tc>
        <w:tc>
          <w:tcPr>
            <w:tcW w:w="2690" w:type="dxa"/>
            <w:tcBorders>
              <w:top w:val="nil"/>
              <w:left w:val="nil"/>
              <w:bottom w:val="single" w:sz="8" w:space="0" w:color="D9D9D9"/>
              <w:right w:val="single" w:sz="12" w:space="0" w:color="auto"/>
            </w:tcBorders>
            <w:shd w:val="clear" w:color="000000" w:fill="FFFFFF"/>
          </w:tcPr>
          <w:p w14:paraId="282075B8"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Oxalacetate</w:t>
            </w:r>
          </w:p>
        </w:tc>
        <w:tc>
          <w:tcPr>
            <w:tcW w:w="2551" w:type="dxa"/>
            <w:tcBorders>
              <w:top w:val="nil"/>
              <w:left w:val="single" w:sz="12" w:space="0" w:color="auto"/>
              <w:bottom w:val="single" w:sz="8" w:space="0" w:color="D9D9D9"/>
              <w:right w:val="single" w:sz="12" w:space="0" w:color="auto"/>
            </w:tcBorders>
            <w:shd w:val="clear" w:color="000000" w:fill="FFFFFF"/>
          </w:tcPr>
          <w:p w14:paraId="0050CA2C"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ATP</w:t>
            </w:r>
          </w:p>
        </w:tc>
        <w:tc>
          <w:tcPr>
            <w:tcW w:w="1134" w:type="dxa"/>
            <w:tcBorders>
              <w:top w:val="nil"/>
              <w:left w:val="single" w:sz="12" w:space="0" w:color="auto"/>
              <w:bottom w:val="single" w:sz="8" w:space="0" w:color="D9D9D9"/>
              <w:right w:val="single" w:sz="6" w:space="0" w:color="FFFFFF" w:themeColor="background1"/>
            </w:tcBorders>
            <w:shd w:val="clear" w:color="000000" w:fill="FFFFFF"/>
            <w:noWrap/>
          </w:tcPr>
          <w:p w14:paraId="3668A18C"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CO</w:t>
            </w:r>
            <w:r w:rsidRPr="00363955">
              <w:rPr>
                <w:rFonts w:asciiTheme="majorBidi" w:hAnsiTheme="majorBidi" w:cstheme="majorBidi"/>
                <w:sz w:val="20"/>
                <w:szCs w:val="20"/>
                <w:vertAlign w:val="subscript"/>
              </w:rPr>
              <w:t>2</w:t>
            </w:r>
          </w:p>
        </w:tc>
      </w:tr>
      <w:tr w:rsidR="00C86121" w:rsidRPr="00011B61" w14:paraId="1B959CDF" w14:textId="77777777" w:rsidTr="00C86121">
        <w:trPr>
          <w:trHeight w:val="304"/>
        </w:trPr>
        <w:tc>
          <w:tcPr>
            <w:tcW w:w="2697" w:type="dxa"/>
            <w:tcBorders>
              <w:top w:val="nil"/>
              <w:left w:val="single" w:sz="6" w:space="0" w:color="FFFFFF" w:themeColor="background1"/>
              <w:bottom w:val="single" w:sz="8" w:space="0" w:color="D9D9D9"/>
              <w:right w:val="nil"/>
            </w:tcBorders>
            <w:shd w:val="clear" w:color="000000" w:fill="FFFFFF"/>
            <w:vAlign w:val="center"/>
          </w:tcPr>
          <w:p w14:paraId="1163264C"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Acetyl-CoA</w:t>
            </w:r>
          </w:p>
          <w:p w14:paraId="23C0E5D6"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w:t>
            </w:r>
          </w:p>
          <w:p w14:paraId="3A3E0D5F"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r w:rsidRPr="0064341E">
              <w:rPr>
                <w:rFonts w:asciiTheme="majorBidi" w:hAnsiTheme="majorBidi" w:cstheme="majorBidi"/>
                <w:sz w:val="20"/>
                <w:szCs w:val="20"/>
              </w:rPr>
              <w:t>Oxalacetate</w:t>
            </w:r>
          </w:p>
        </w:tc>
        <w:tc>
          <w:tcPr>
            <w:tcW w:w="2690" w:type="dxa"/>
            <w:tcBorders>
              <w:top w:val="nil"/>
              <w:left w:val="nil"/>
              <w:bottom w:val="nil"/>
              <w:right w:val="single" w:sz="12" w:space="0" w:color="auto"/>
            </w:tcBorders>
            <w:shd w:val="clear" w:color="000000" w:fill="FFFFFF"/>
            <w:vAlign w:val="center"/>
          </w:tcPr>
          <w:p w14:paraId="7993CC0D"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Citrate</w:t>
            </w:r>
          </w:p>
          <w:p w14:paraId="3608070F"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c>
          <w:tcPr>
            <w:tcW w:w="2551" w:type="dxa"/>
            <w:tcBorders>
              <w:top w:val="nil"/>
              <w:left w:val="single" w:sz="12" w:space="0" w:color="auto"/>
              <w:bottom w:val="single" w:sz="8" w:space="0" w:color="D9D9D9"/>
              <w:right w:val="single" w:sz="12" w:space="0" w:color="auto"/>
            </w:tcBorders>
            <w:shd w:val="clear" w:color="000000" w:fill="FFFFFF"/>
            <w:vAlign w:val="center"/>
          </w:tcPr>
          <w:p w14:paraId="6D03997F"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nil"/>
              <w:right w:val="single" w:sz="6" w:space="0" w:color="FFFFFF" w:themeColor="background1"/>
            </w:tcBorders>
            <w:shd w:val="clear" w:color="000000" w:fill="FFFFFF"/>
            <w:noWrap/>
            <w:vAlign w:val="center"/>
          </w:tcPr>
          <w:p w14:paraId="3E248F2E"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r>
      <w:tr w:rsidR="00C86121" w:rsidRPr="00011B61" w14:paraId="41EABE5D" w14:textId="77777777" w:rsidTr="00417694">
        <w:trPr>
          <w:trHeight w:val="304"/>
        </w:trPr>
        <w:tc>
          <w:tcPr>
            <w:tcW w:w="2697" w:type="dxa"/>
            <w:tcBorders>
              <w:top w:val="nil"/>
              <w:left w:val="single" w:sz="6" w:space="0" w:color="FFFFFF" w:themeColor="background1"/>
              <w:bottom w:val="nil"/>
              <w:right w:val="nil"/>
            </w:tcBorders>
            <w:shd w:val="clear" w:color="000000" w:fill="FFFFFF"/>
          </w:tcPr>
          <w:p w14:paraId="55AFE396"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Citrate</w:t>
            </w:r>
          </w:p>
        </w:tc>
        <w:tc>
          <w:tcPr>
            <w:tcW w:w="2690" w:type="dxa"/>
            <w:tcBorders>
              <w:top w:val="single" w:sz="8" w:space="0" w:color="D9D9D9"/>
              <w:left w:val="nil"/>
              <w:bottom w:val="nil"/>
              <w:right w:val="single" w:sz="12" w:space="0" w:color="auto"/>
            </w:tcBorders>
            <w:shd w:val="clear" w:color="000000" w:fill="FFFFFF"/>
          </w:tcPr>
          <w:p w14:paraId="57BAE3C2"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Isocitrate</w:t>
            </w:r>
          </w:p>
        </w:tc>
        <w:tc>
          <w:tcPr>
            <w:tcW w:w="2551" w:type="dxa"/>
            <w:tcBorders>
              <w:top w:val="nil"/>
              <w:left w:val="single" w:sz="12" w:space="0" w:color="auto"/>
              <w:bottom w:val="single" w:sz="8" w:space="0" w:color="D9D9D9"/>
              <w:right w:val="single" w:sz="12" w:space="0" w:color="auto"/>
            </w:tcBorders>
            <w:shd w:val="clear" w:color="000000" w:fill="FFFFFF"/>
            <w:vAlign w:val="center"/>
          </w:tcPr>
          <w:p w14:paraId="37C06364"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tcPr>
          <w:p w14:paraId="6AB1CBF7"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r>
      <w:tr w:rsidR="00C86121" w:rsidRPr="00011B61" w14:paraId="37EDFEF9" w14:textId="77777777" w:rsidTr="008659F6">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6595C462"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Isocitrate</w:t>
            </w:r>
          </w:p>
        </w:tc>
        <w:tc>
          <w:tcPr>
            <w:tcW w:w="2690" w:type="dxa"/>
            <w:tcBorders>
              <w:top w:val="single" w:sz="8" w:space="0" w:color="D9D9D9"/>
              <w:left w:val="nil"/>
              <w:bottom w:val="single" w:sz="8" w:space="0" w:color="D9D9D9"/>
              <w:right w:val="single" w:sz="12" w:space="0" w:color="auto"/>
            </w:tcBorders>
            <w:shd w:val="clear" w:color="000000" w:fill="FFFFFF"/>
          </w:tcPr>
          <w:p w14:paraId="3D9BD232"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2-Oxogluterate</w:t>
            </w:r>
          </w:p>
        </w:tc>
        <w:tc>
          <w:tcPr>
            <w:tcW w:w="2551" w:type="dxa"/>
            <w:tcBorders>
              <w:top w:val="nil"/>
              <w:left w:val="single" w:sz="12" w:space="0" w:color="auto"/>
              <w:bottom w:val="nil"/>
              <w:right w:val="single" w:sz="12" w:space="0" w:color="auto"/>
            </w:tcBorders>
            <w:shd w:val="clear" w:color="000000" w:fill="FFFFFF"/>
          </w:tcPr>
          <w:p w14:paraId="1DDBA5E7"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NADPH</w:t>
            </w:r>
          </w:p>
        </w:tc>
        <w:tc>
          <w:tcPr>
            <w:tcW w:w="1134" w:type="dxa"/>
            <w:tcBorders>
              <w:top w:val="single" w:sz="8" w:space="0" w:color="D9D9D9"/>
              <w:left w:val="single" w:sz="12" w:space="0" w:color="auto"/>
              <w:bottom w:val="nil"/>
              <w:right w:val="single" w:sz="6" w:space="0" w:color="FFFFFF" w:themeColor="background1"/>
            </w:tcBorders>
            <w:shd w:val="clear" w:color="000000" w:fill="FFFFFF"/>
            <w:noWrap/>
          </w:tcPr>
          <w:p w14:paraId="0E784B50"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CO</w:t>
            </w:r>
            <w:r w:rsidRPr="00363955">
              <w:rPr>
                <w:rFonts w:asciiTheme="majorBidi" w:hAnsiTheme="majorBidi" w:cstheme="majorBidi"/>
                <w:sz w:val="20"/>
                <w:szCs w:val="20"/>
                <w:vertAlign w:val="subscript"/>
              </w:rPr>
              <w:t>2</w:t>
            </w:r>
          </w:p>
        </w:tc>
      </w:tr>
      <w:tr w:rsidR="00C86121" w:rsidRPr="00011B61" w14:paraId="0F74E20D" w14:textId="77777777" w:rsidTr="004D5784">
        <w:trPr>
          <w:trHeight w:val="304"/>
        </w:trPr>
        <w:tc>
          <w:tcPr>
            <w:tcW w:w="2697" w:type="dxa"/>
            <w:tcBorders>
              <w:top w:val="single" w:sz="8" w:space="0" w:color="D9D9D9"/>
              <w:left w:val="single" w:sz="6" w:space="0" w:color="FFFFFF" w:themeColor="background1"/>
              <w:bottom w:val="single" w:sz="12" w:space="0" w:color="auto"/>
              <w:right w:val="nil"/>
            </w:tcBorders>
            <w:shd w:val="clear" w:color="000000" w:fill="FFFFFF"/>
            <w:vAlign w:val="center"/>
          </w:tcPr>
          <w:p w14:paraId="405B782A"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2-Oxogluterate</w:t>
            </w:r>
          </w:p>
          <w:p w14:paraId="101DB7B5"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w:t>
            </w:r>
          </w:p>
          <w:p w14:paraId="5F1D4310"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r w:rsidRPr="0064341E">
              <w:rPr>
                <w:rFonts w:asciiTheme="majorBidi" w:hAnsiTheme="majorBidi" w:cstheme="majorBidi"/>
                <w:sz w:val="20"/>
                <w:szCs w:val="20"/>
              </w:rPr>
              <w:t>Glutamine</w:t>
            </w:r>
          </w:p>
        </w:tc>
        <w:tc>
          <w:tcPr>
            <w:tcW w:w="2690" w:type="dxa"/>
            <w:tcBorders>
              <w:top w:val="nil"/>
              <w:left w:val="nil"/>
              <w:bottom w:val="single" w:sz="12" w:space="0" w:color="auto"/>
              <w:right w:val="single" w:sz="12" w:space="0" w:color="auto"/>
            </w:tcBorders>
            <w:shd w:val="clear" w:color="000000" w:fill="FFFFFF"/>
            <w:vAlign w:val="center"/>
          </w:tcPr>
          <w:p w14:paraId="00A2B261"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2x L-Glutamate</w:t>
            </w:r>
          </w:p>
          <w:p w14:paraId="7CA1E67C"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c>
          <w:tcPr>
            <w:tcW w:w="2551" w:type="dxa"/>
            <w:tcBorders>
              <w:top w:val="single" w:sz="8" w:space="0" w:color="D9D9D9"/>
              <w:left w:val="single" w:sz="12" w:space="0" w:color="auto"/>
              <w:bottom w:val="single" w:sz="12" w:space="0" w:color="auto"/>
              <w:right w:val="single" w:sz="12" w:space="0" w:color="auto"/>
            </w:tcBorders>
            <w:shd w:val="clear" w:color="000000" w:fill="FFFFFF"/>
            <w:vAlign w:val="center"/>
          </w:tcPr>
          <w:p w14:paraId="6A142C8A" w14:textId="77777777" w:rsidR="00C86121" w:rsidRPr="0064341E" w:rsidRDefault="00C86121" w:rsidP="0064341E">
            <w:pPr>
              <w:pStyle w:val="Default"/>
              <w:jc w:val="center"/>
              <w:rPr>
                <w:rFonts w:asciiTheme="majorBidi" w:hAnsiTheme="majorBidi" w:cstheme="majorBidi"/>
                <w:sz w:val="20"/>
                <w:szCs w:val="20"/>
              </w:rPr>
            </w:pPr>
            <w:r w:rsidRPr="0064341E">
              <w:rPr>
                <w:rFonts w:asciiTheme="majorBidi" w:hAnsiTheme="majorBidi" w:cstheme="majorBidi"/>
                <w:sz w:val="20"/>
                <w:szCs w:val="20"/>
              </w:rPr>
              <w:t>-1 ATP</w:t>
            </w:r>
          </w:p>
          <w:p w14:paraId="22FD9B80"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r w:rsidRPr="0064341E">
              <w:rPr>
                <w:rFonts w:asciiTheme="majorBidi" w:hAnsiTheme="majorBidi" w:cstheme="majorBidi"/>
                <w:sz w:val="20"/>
                <w:szCs w:val="20"/>
              </w:rPr>
              <w:t>-1 NADPH</w:t>
            </w:r>
          </w:p>
        </w:tc>
        <w:tc>
          <w:tcPr>
            <w:tcW w:w="1134" w:type="dxa"/>
            <w:tcBorders>
              <w:top w:val="single" w:sz="8" w:space="0" w:color="D9D9D9"/>
              <w:left w:val="single" w:sz="12" w:space="0" w:color="auto"/>
              <w:bottom w:val="single" w:sz="12" w:space="0" w:color="auto"/>
              <w:right w:val="single" w:sz="6" w:space="0" w:color="FFFFFF" w:themeColor="background1"/>
            </w:tcBorders>
            <w:shd w:val="clear" w:color="000000" w:fill="FFFFFF"/>
            <w:noWrap/>
            <w:vAlign w:val="center"/>
          </w:tcPr>
          <w:p w14:paraId="76435084" w14:textId="77777777" w:rsidR="00C86121" w:rsidRPr="0064341E" w:rsidRDefault="00C86121" w:rsidP="0064341E">
            <w:pPr>
              <w:spacing w:after="0" w:line="240" w:lineRule="auto"/>
              <w:jc w:val="center"/>
              <w:rPr>
                <w:rFonts w:asciiTheme="majorBidi" w:eastAsia="Times New Roman" w:hAnsiTheme="majorBidi" w:cstheme="majorBidi"/>
                <w:color w:val="000000"/>
                <w:sz w:val="20"/>
                <w:szCs w:val="20"/>
              </w:rPr>
            </w:pPr>
          </w:p>
        </w:tc>
      </w:tr>
    </w:tbl>
    <w:p w14:paraId="1210B736" w14:textId="77777777" w:rsidR="00054A6E" w:rsidRDefault="00054A6E" w:rsidP="00C86121">
      <w:pPr>
        <w:pStyle w:val="NormalWeb"/>
        <w:jc w:val="both"/>
        <w:rPr>
          <w:sz w:val="22"/>
          <w:szCs w:val="22"/>
          <w:u w:val="single"/>
        </w:rPr>
        <w:sectPr w:rsidR="00054A6E">
          <w:pgSz w:w="11906" w:h="16838"/>
          <w:pgMar w:top="1417" w:right="1417" w:bottom="1134" w:left="1417" w:header="708" w:footer="708" w:gutter="0"/>
          <w:cols w:space="708"/>
          <w:docGrid w:linePitch="360"/>
        </w:sectPr>
      </w:pPr>
    </w:p>
    <w:p w14:paraId="265145B8" w14:textId="77777777" w:rsidR="00C86121" w:rsidRPr="00054A6E" w:rsidRDefault="00054A6E" w:rsidP="00C86121">
      <w:pPr>
        <w:pStyle w:val="NormalWeb"/>
        <w:jc w:val="both"/>
        <w:rPr>
          <w:sz w:val="32"/>
          <w:szCs w:val="32"/>
          <w:u w:val="single"/>
        </w:rPr>
      </w:pPr>
      <w:r w:rsidRPr="00054A6E">
        <w:rPr>
          <w:sz w:val="22"/>
          <w:szCs w:val="22"/>
          <w:u w:val="single"/>
        </w:rPr>
        <w:lastRenderedPageBreak/>
        <w:t>L</w:t>
      </w:r>
      <w:r w:rsidRPr="00054A6E">
        <w:rPr>
          <w:sz w:val="28"/>
          <w:szCs w:val="28"/>
          <w:u w:val="single"/>
        </w:rPr>
        <w:t>-Aspartate</w:t>
      </w:r>
    </w:p>
    <w:p w14:paraId="16EC790A" w14:textId="77777777" w:rsidR="004A131C" w:rsidRDefault="004A131C" w:rsidP="001902A2">
      <w:pPr>
        <w:pStyle w:val="NormalWeb"/>
        <w:spacing w:line="360" w:lineRule="auto"/>
        <w:jc w:val="both"/>
      </w:pPr>
      <w:r w:rsidRPr="00B415DA">
        <w:t xml:space="preserve">Oxaloacetate, the direct precursor to aspartate, is an intermediate in the TCA cycle. In this process, 2 moles of pyruvate produced from glycolysis can be </w:t>
      </w:r>
      <w:proofErr w:type="spellStart"/>
      <w:r w:rsidRPr="00B415DA">
        <w:t>carboxylated</w:t>
      </w:r>
      <w:proofErr w:type="spellEnd"/>
      <w:r w:rsidRPr="00B415DA">
        <w:t xml:space="preserve"> to form 2 moles of oxaloacetate. Considering the redox equivalents generated during glycolysis (2 moles of ATP and 2 moles of NAD(P)H), the overall metabolic balance for producing 2 moles of </w:t>
      </w:r>
      <w:r w:rsidR="00B415DA" w:rsidRPr="00B415DA">
        <w:rPr>
          <w:smallCaps/>
        </w:rPr>
        <w:t>l</w:t>
      </w:r>
      <w:r w:rsidRPr="00B415DA">
        <w:t xml:space="preserve">-aspartate is 2 moles of NAD(P)H and 0 moles of ATP. Since only one mole of </w:t>
      </w:r>
      <w:r w:rsidR="00B415DA" w:rsidRPr="00B415DA">
        <w:rPr>
          <w:smallCaps/>
        </w:rPr>
        <w:t>l</w:t>
      </w:r>
      <w:r w:rsidRPr="00B415DA">
        <w:t>-aspartate is needed for surfactin synthe</w:t>
      </w:r>
      <w:r w:rsidR="001902A2">
        <w:t>sis, this balance can be halved (Table S4).</w:t>
      </w:r>
    </w:p>
    <w:p w14:paraId="08EC3C45" w14:textId="77777777" w:rsidR="007D0FDE" w:rsidRPr="00B415DA" w:rsidRDefault="007D0FDE" w:rsidP="001902A2">
      <w:pPr>
        <w:pStyle w:val="NormalWeb"/>
        <w:spacing w:line="360" w:lineRule="auto"/>
        <w:jc w:val="both"/>
        <w:rPr>
          <w:sz w:val="23"/>
          <w:szCs w:val="23"/>
        </w:rPr>
      </w:pPr>
    </w:p>
    <w:p w14:paraId="69D0C90E" w14:textId="611F32E7" w:rsidR="00A34E5D" w:rsidRPr="00A34E5D" w:rsidRDefault="00A34E5D" w:rsidP="00A34E5D">
      <w:pPr>
        <w:pStyle w:val="NormalWeb"/>
        <w:spacing w:after="0" w:afterAutospacing="0"/>
        <w:jc w:val="both"/>
        <w:rPr>
          <w:b/>
          <w:bCs/>
          <w:sz w:val="23"/>
          <w:szCs w:val="23"/>
        </w:rPr>
      </w:pPr>
      <w:r>
        <w:rPr>
          <w:b/>
          <w:bCs/>
          <w:sz w:val="23"/>
          <w:szCs w:val="23"/>
        </w:rPr>
        <w:t>Table S</w:t>
      </w:r>
      <w:r w:rsidR="00CA3D2E">
        <w:rPr>
          <w:b/>
          <w:bCs/>
          <w:sz w:val="23"/>
          <w:szCs w:val="23"/>
        </w:rPr>
        <w:t>4</w:t>
      </w:r>
      <w:r>
        <w:rPr>
          <w:b/>
          <w:bCs/>
          <w:sz w:val="23"/>
          <w:szCs w:val="23"/>
        </w:rPr>
        <w:t xml:space="preserve">. Redox equivalents during the conversion of pyruvate to </w:t>
      </w:r>
      <w:r>
        <w:rPr>
          <w:b/>
          <w:bCs/>
          <w:sz w:val="19"/>
          <w:szCs w:val="19"/>
        </w:rPr>
        <w:t>L</w:t>
      </w:r>
      <w:r>
        <w:rPr>
          <w:b/>
          <w:bCs/>
          <w:sz w:val="23"/>
          <w:szCs w:val="23"/>
        </w:rPr>
        <w:t>-aspartate.</w:t>
      </w:r>
    </w:p>
    <w:tbl>
      <w:tblPr>
        <w:tblW w:w="9072" w:type="dxa"/>
        <w:tblLook w:val="04A0" w:firstRow="1" w:lastRow="0" w:firstColumn="1" w:lastColumn="0" w:noHBand="0" w:noVBand="1"/>
      </w:tblPr>
      <w:tblGrid>
        <w:gridCol w:w="2697"/>
        <w:gridCol w:w="2690"/>
        <w:gridCol w:w="2551"/>
        <w:gridCol w:w="1134"/>
      </w:tblGrid>
      <w:tr w:rsidR="004D5784" w:rsidRPr="00011B61" w14:paraId="7FEDF4C1" w14:textId="77777777" w:rsidTr="0064498D">
        <w:trPr>
          <w:trHeight w:val="660"/>
        </w:trPr>
        <w:tc>
          <w:tcPr>
            <w:tcW w:w="5387" w:type="dxa"/>
            <w:gridSpan w:val="2"/>
            <w:tcBorders>
              <w:top w:val="single" w:sz="12" w:space="0" w:color="auto"/>
              <w:left w:val="single" w:sz="6" w:space="0" w:color="FFFFFF" w:themeColor="background1"/>
              <w:bottom w:val="single" w:sz="8" w:space="0" w:color="000000"/>
              <w:right w:val="single" w:sz="6" w:space="0" w:color="FFFFFF" w:themeColor="background1"/>
            </w:tcBorders>
            <w:shd w:val="clear" w:color="auto" w:fill="FFFFFF" w:themeFill="background1"/>
            <w:noWrap/>
            <w:vAlign w:val="center"/>
            <w:hideMark/>
          </w:tcPr>
          <w:p w14:paraId="09BDFB73" w14:textId="77777777" w:rsidR="004D5784" w:rsidRPr="00011B61" w:rsidRDefault="004D5784"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Reaction</w:t>
            </w:r>
          </w:p>
        </w:tc>
        <w:tc>
          <w:tcPr>
            <w:tcW w:w="2551"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58642AB1" w14:textId="77777777" w:rsidR="004D5784" w:rsidRPr="00011B61" w:rsidRDefault="004D5784"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Redox equivalent</w:t>
            </w:r>
          </w:p>
        </w:tc>
        <w:tc>
          <w:tcPr>
            <w:tcW w:w="1134"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15C69FD2" w14:textId="77777777" w:rsidR="004D5784" w:rsidRPr="00011B61" w:rsidRDefault="004D5784"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Carbon</w:t>
            </w:r>
          </w:p>
        </w:tc>
      </w:tr>
      <w:tr w:rsidR="004D5784" w:rsidRPr="00011B61" w14:paraId="3BBF7961" w14:textId="77777777" w:rsidTr="0064498D">
        <w:trPr>
          <w:trHeight w:val="304"/>
        </w:trPr>
        <w:tc>
          <w:tcPr>
            <w:tcW w:w="2697" w:type="dxa"/>
            <w:tcBorders>
              <w:top w:val="single" w:sz="12" w:space="0" w:color="auto"/>
              <w:left w:val="single" w:sz="6" w:space="0" w:color="FFFFFF" w:themeColor="background1"/>
              <w:bottom w:val="single" w:sz="8" w:space="0" w:color="D9D9D9"/>
              <w:right w:val="nil"/>
            </w:tcBorders>
            <w:shd w:val="clear" w:color="000000" w:fill="FFFFFF"/>
          </w:tcPr>
          <w:p w14:paraId="66D39C87"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2x Pyruvate</w:t>
            </w:r>
          </w:p>
        </w:tc>
        <w:tc>
          <w:tcPr>
            <w:tcW w:w="2690" w:type="dxa"/>
            <w:tcBorders>
              <w:top w:val="single" w:sz="12" w:space="0" w:color="auto"/>
              <w:left w:val="nil"/>
              <w:bottom w:val="single" w:sz="8" w:space="0" w:color="D9D9D9"/>
              <w:right w:val="single" w:sz="12" w:space="0" w:color="auto"/>
            </w:tcBorders>
            <w:shd w:val="clear" w:color="000000" w:fill="FFFFFF"/>
          </w:tcPr>
          <w:p w14:paraId="5F28D02A"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2x Oxalacetate</w:t>
            </w:r>
          </w:p>
        </w:tc>
        <w:tc>
          <w:tcPr>
            <w:tcW w:w="2551" w:type="dxa"/>
            <w:tcBorders>
              <w:top w:val="single" w:sz="12" w:space="0" w:color="auto"/>
              <w:left w:val="single" w:sz="12" w:space="0" w:color="auto"/>
              <w:bottom w:val="single" w:sz="8" w:space="0" w:color="D9D9D9"/>
              <w:right w:val="single" w:sz="12" w:space="0" w:color="auto"/>
            </w:tcBorders>
            <w:shd w:val="clear" w:color="000000" w:fill="FFFFFF"/>
          </w:tcPr>
          <w:p w14:paraId="3BC6D564"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-2 ATP</w:t>
            </w:r>
          </w:p>
        </w:tc>
        <w:tc>
          <w:tcPr>
            <w:tcW w:w="1134" w:type="dxa"/>
            <w:tcBorders>
              <w:top w:val="single" w:sz="12" w:space="0" w:color="auto"/>
              <w:left w:val="single" w:sz="12" w:space="0" w:color="auto"/>
              <w:bottom w:val="single" w:sz="8" w:space="0" w:color="D9D9D9"/>
              <w:right w:val="single" w:sz="6" w:space="0" w:color="FFFFFF" w:themeColor="background1"/>
            </w:tcBorders>
            <w:shd w:val="clear" w:color="000000" w:fill="FFFFFF"/>
            <w:noWrap/>
          </w:tcPr>
          <w:p w14:paraId="55F53A03"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-2 CO</w:t>
            </w:r>
            <w:r w:rsidRPr="00363955">
              <w:rPr>
                <w:rFonts w:asciiTheme="majorBidi" w:hAnsiTheme="majorBidi" w:cstheme="majorBidi"/>
                <w:sz w:val="20"/>
                <w:szCs w:val="20"/>
                <w:vertAlign w:val="subscript"/>
              </w:rPr>
              <w:t>2</w:t>
            </w:r>
          </w:p>
        </w:tc>
      </w:tr>
      <w:tr w:rsidR="004D5784" w:rsidRPr="00011B61" w14:paraId="33CE4AE2" w14:textId="77777777" w:rsidTr="004D5784">
        <w:trPr>
          <w:trHeight w:val="304"/>
        </w:trPr>
        <w:tc>
          <w:tcPr>
            <w:tcW w:w="2697" w:type="dxa"/>
            <w:tcBorders>
              <w:top w:val="nil"/>
              <w:left w:val="single" w:sz="6" w:space="0" w:color="FFFFFF" w:themeColor="background1"/>
              <w:bottom w:val="single" w:sz="12" w:space="0" w:color="auto"/>
              <w:right w:val="nil"/>
            </w:tcBorders>
            <w:shd w:val="clear" w:color="000000" w:fill="FFFFFF"/>
          </w:tcPr>
          <w:p w14:paraId="3BA0547B" w14:textId="77777777" w:rsidR="004D5784" w:rsidRPr="00CA3D2E" w:rsidRDefault="004D5784" w:rsidP="003A661C">
            <w:pPr>
              <w:pStyle w:val="Default"/>
              <w:jc w:val="center"/>
              <w:rPr>
                <w:rFonts w:asciiTheme="majorBidi" w:hAnsiTheme="majorBidi" w:cstheme="majorBidi"/>
                <w:sz w:val="20"/>
                <w:szCs w:val="20"/>
                <w:lang w:val="pt-BR"/>
              </w:rPr>
            </w:pPr>
            <w:r w:rsidRPr="00CA3D2E">
              <w:rPr>
                <w:rFonts w:asciiTheme="majorBidi" w:hAnsiTheme="majorBidi" w:cstheme="majorBidi"/>
                <w:sz w:val="20"/>
                <w:szCs w:val="20"/>
                <w:lang w:val="pt-BR"/>
              </w:rPr>
              <w:t xml:space="preserve">2x </w:t>
            </w:r>
            <w:proofErr w:type="spellStart"/>
            <w:r w:rsidRPr="00CA3D2E">
              <w:rPr>
                <w:rFonts w:asciiTheme="majorBidi" w:hAnsiTheme="majorBidi" w:cstheme="majorBidi"/>
                <w:sz w:val="20"/>
                <w:szCs w:val="20"/>
                <w:lang w:val="pt-BR"/>
              </w:rPr>
              <w:t>Oxalacetate</w:t>
            </w:r>
            <w:proofErr w:type="spellEnd"/>
          </w:p>
          <w:p w14:paraId="10D5CF26" w14:textId="77777777" w:rsidR="004D5784" w:rsidRPr="00CA3D2E" w:rsidRDefault="004D5784" w:rsidP="003A661C">
            <w:pPr>
              <w:pStyle w:val="Default"/>
              <w:jc w:val="center"/>
              <w:rPr>
                <w:rFonts w:asciiTheme="majorBidi" w:hAnsiTheme="majorBidi" w:cstheme="majorBidi"/>
                <w:sz w:val="20"/>
                <w:szCs w:val="20"/>
                <w:lang w:val="pt-BR"/>
              </w:rPr>
            </w:pPr>
            <w:r w:rsidRPr="00CA3D2E">
              <w:rPr>
                <w:rFonts w:asciiTheme="majorBidi" w:hAnsiTheme="majorBidi" w:cstheme="majorBidi"/>
                <w:sz w:val="20"/>
                <w:szCs w:val="20"/>
                <w:lang w:val="pt-BR"/>
              </w:rPr>
              <w:t>+</w:t>
            </w:r>
          </w:p>
          <w:p w14:paraId="75789DD2" w14:textId="77777777" w:rsidR="004D5784" w:rsidRPr="00CA3D2E" w:rsidRDefault="004D5784" w:rsidP="003A661C">
            <w:pPr>
              <w:pStyle w:val="Default"/>
              <w:jc w:val="center"/>
              <w:rPr>
                <w:rFonts w:asciiTheme="majorBidi" w:hAnsiTheme="majorBidi" w:cstheme="majorBidi"/>
                <w:sz w:val="20"/>
                <w:szCs w:val="20"/>
                <w:lang w:val="pt-BR"/>
              </w:rPr>
            </w:pPr>
            <w:r w:rsidRPr="00CA3D2E">
              <w:rPr>
                <w:rFonts w:asciiTheme="majorBidi" w:hAnsiTheme="majorBidi" w:cstheme="majorBidi"/>
                <w:sz w:val="20"/>
                <w:szCs w:val="20"/>
                <w:lang w:val="pt-BR"/>
              </w:rPr>
              <w:t>2x L-</w:t>
            </w:r>
            <w:proofErr w:type="spellStart"/>
            <w:r w:rsidRPr="00CA3D2E">
              <w:rPr>
                <w:rFonts w:asciiTheme="majorBidi" w:hAnsiTheme="majorBidi" w:cstheme="majorBidi"/>
                <w:sz w:val="20"/>
                <w:szCs w:val="20"/>
                <w:lang w:val="pt-BR"/>
              </w:rPr>
              <w:t>Glutamate</w:t>
            </w:r>
            <w:proofErr w:type="spellEnd"/>
          </w:p>
        </w:tc>
        <w:tc>
          <w:tcPr>
            <w:tcW w:w="2690" w:type="dxa"/>
            <w:tcBorders>
              <w:top w:val="nil"/>
              <w:left w:val="nil"/>
              <w:bottom w:val="single" w:sz="12" w:space="0" w:color="auto"/>
              <w:right w:val="single" w:sz="12" w:space="0" w:color="auto"/>
            </w:tcBorders>
            <w:shd w:val="clear" w:color="000000" w:fill="FFFFFF"/>
          </w:tcPr>
          <w:p w14:paraId="2F4B8A42"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2x L-Aspartate</w:t>
            </w:r>
          </w:p>
          <w:p w14:paraId="0003E152"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w:t>
            </w:r>
          </w:p>
          <w:p w14:paraId="2FE7A403" w14:textId="77777777" w:rsidR="004D5784" w:rsidRPr="00363955" w:rsidRDefault="004D5784" w:rsidP="003A661C">
            <w:pPr>
              <w:pStyle w:val="Default"/>
              <w:jc w:val="center"/>
              <w:rPr>
                <w:rFonts w:asciiTheme="majorBidi" w:hAnsiTheme="majorBidi" w:cstheme="majorBidi"/>
                <w:sz w:val="20"/>
                <w:szCs w:val="20"/>
              </w:rPr>
            </w:pPr>
            <w:r w:rsidRPr="00363955">
              <w:rPr>
                <w:rFonts w:asciiTheme="majorBidi" w:hAnsiTheme="majorBidi" w:cstheme="majorBidi"/>
                <w:sz w:val="20"/>
                <w:szCs w:val="20"/>
              </w:rPr>
              <w:t>2x 2-Oxogluerate</w:t>
            </w:r>
          </w:p>
        </w:tc>
        <w:tc>
          <w:tcPr>
            <w:tcW w:w="2551" w:type="dxa"/>
            <w:tcBorders>
              <w:top w:val="nil"/>
              <w:left w:val="single" w:sz="12" w:space="0" w:color="auto"/>
              <w:bottom w:val="single" w:sz="12" w:space="0" w:color="auto"/>
              <w:right w:val="single" w:sz="12" w:space="0" w:color="auto"/>
            </w:tcBorders>
            <w:shd w:val="clear" w:color="000000" w:fill="FFFFFF"/>
            <w:vAlign w:val="center"/>
          </w:tcPr>
          <w:p w14:paraId="648BDAC9" w14:textId="77777777" w:rsidR="004D5784" w:rsidRPr="00363955" w:rsidRDefault="004D5784" w:rsidP="003A661C">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single" w:sz="12" w:space="0" w:color="auto"/>
              <w:right w:val="single" w:sz="6" w:space="0" w:color="FFFFFF" w:themeColor="background1"/>
            </w:tcBorders>
            <w:shd w:val="clear" w:color="000000" w:fill="FFFFFF"/>
            <w:noWrap/>
            <w:vAlign w:val="center"/>
          </w:tcPr>
          <w:p w14:paraId="6455348F" w14:textId="77777777" w:rsidR="004D5784" w:rsidRPr="00363955" w:rsidRDefault="004D5784" w:rsidP="003A661C">
            <w:pPr>
              <w:spacing w:after="0" w:line="240" w:lineRule="auto"/>
              <w:jc w:val="center"/>
              <w:rPr>
                <w:rFonts w:asciiTheme="majorBidi" w:eastAsia="Times New Roman" w:hAnsiTheme="majorBidi" w:cstheme="majorBidi"/>
                <w:color w:val="000000"/>
                <w:sz w:val="20"/>
                <w:szCs w:val="20"/>
              </w:rPr>
            </w:pPr>
          </w:p>
        </w:tc>
      </w:tr>
    </w:tbl>
    <w:p w14:paraId="0C1BA063" w14:textId="77777777" w:rsidR="00054A6E" w:rsidRDefault="00054A6E" w:rsidP="00386441">
      <w:pPr>
        <w:pStyle w:val="NormalWeb"/>
        <w:jc w:val="both"/>
        <w:rPr>
          <w:b/>
          <w:bCs/>
          <w:sz w:val="23"/>
          <w:szCs w:val="23"/>
        </w:rPr>
        <w:sectPr w:rsidR="00054A6E">
          <w:pgSz w:w="11906" w:h="16838"/>
          <w:pgMar w:top="1417" w:right="1417" w:bottom="1134" w:left="1417" w:header="708" w:footer="708" w:gutter="0"/>
          <w:cols w:space="708"/>
          <w:docGrid w:linePitch="360"/>
        </w:sectPr>
      </w:pPr>
    </w:p>
    <w:p w14:paraId="1AE4B91A" w14:textId="77777777" w:rsidR="00054A6E" w:rsidRDefault="00E06978" w:rsidP="00386441">
      <w:pPr>
        <w:pStyle w:val="NormalWeb"/>
        <w:jc w:val="both"/>
        <w:rPr>
          <w:sz w:val="28"/>
          <w:szCs w:val="28"/>
          <w:u w:val="single"/>
        </w:rPr>
      </w:pPr>
      <w:r w:rsidRPr="00E06978">
        <w:rPr>
          <w:sz w:val="28"/>
          <w:szCs w:val="28"/>
          <w:u w:val="single"/>
        </w:rPr>
        <w:lastRenderedPageBreak/>
        <w:t xml:space="preserve">Branched amino acids </w:t>
      </w:r>
      <w:r w:rsidRPr="00E06978">
        <w:rPr>
          <w:sz w:val="22"/>
          <w:szCs w:val="22"/>
          <w:u w:val="single"/>
        </w:rPr>
        <w:t>L</w:t>
      </w:r>
      <w:r w:rsidRPr="00E06978">
        <w:rPr>
          <w:sz w:val="28"/>
          <w:szCs w:val="28"/>
          <w:u w:val="single"/>
        </w:rPr>
        <w:t xml:space="preserve">-valine and </w:t>
      </w:r>
      <w:r w:rsidRPr="00E06978">
        <w:rPr>
          <w:sz w:val="22"/>
          <w:szCs w:val="22"/>
          <w:u w:val="single"/>
        </w:rPr>
        <w:t>L</w:t>
      </w:r>
      <w:r w:rsidRPr="00E06978">
        <w:rPr>
          <w:sz w:val="28"/>
          <w:szCs w:val="28"/>
          <w:u w:val="single"/>
        </w:rPr>
        <w:t>-leucine</w:t>
      </w:r>
    </w:p>
    <w:p w14:paraId="539DEAB1" w14:textId="234B89AB" w:rsidR="007D0FDE" w:rsidRDefault="001902A2" w:rsidP="00DB2F72">
      <w:pPr>
        <w:pStyle w:val="NormalWeb"/>
        <w:spacing w:line="360" w:lineRule="auto"/>
        <w:jc w:val="both"/>
      </w:pPr>
      <w:r>
        <w:t xml:space="preserve">For the branched amino acids </w:t>
      </w:r>
      <w:r w:rsidRPr="001902A2">
        <w:rPr>
          <w:smallCaps/>
        </w:rPr>
        <w:t>l</w:t>
      </w:r>
      <w:r>
        <w:t xml:space="preserve">-valine and </w:t>
      </w:r>
      <w:r w:rsidRPr="001902A2">
        <w:rPr>
          <w:smallCaps/>
        </w:rPr>
        <w:t>l</w:t>
      </w:r>
      <w:r>
        <w:t>-leucine, glucose is metabolized through glycolysis to produce two moles of pyruvate. These 2 moles of pyruvate are then utilized in the synthesis of these amino acids. Table S</w:t>
      </w:r>
      <w:r w:rsidR="00CA3D2E">
        <w:t>5</w:t>
      </w:r>
      <w:r>
        <w:t xml:space="preserve"> outlines the detailed reaction steps, starting with pyruvate, and includes the necessary or generated redox equivalents for </w:t>
      </w:r>
      <w:r w:rsidRPr="001902A2">
        <w:rPr>
          <w:smallCaps/>
        </w:rPr>
        <w:t>l</w:t>
      </w:r>
      <w:r>
        <w:t>-valine synthesis.</w:t>
      </w:r>
    </w:p>
    <w:p w14:paraId="6C4176BE" w14:textId="77777777" w:rsidR="00DB2F72" w:rsidRDefault="00DB2F72" w:rsidP="00DB2F72">
      <w:pPr>
        <w:pStyle w:val="NormalWeb"/>
        <w:spacing w:line="360" w:lineRule="auto"/>
        <w:jc w:val="both"/>
      </w:pPr>
    </w:p>
    <w:p w14:paraId="26754D30" w14:textId="5F085B60" w:rsidR="004D5784" w:rsidRDefault="00386441" w:rsidP="00386441">
      <w:pPr>
        <w:pStyle w:val="NormalWeb"/>
        <w:jc w:val="both"/>
      </w:pPr>
      <w:r>
        <w:rPr>
          <w:b/>
          <w:bCs/>
          <w:sz w:val="23"/>
          <w:szCs w:val="23"/>
        </w:rPr>
        <w:t>Table S</w:t>
      </w:r>
      <w:r w:rsidR="00CA3D2E">
        <w:rPr>
          <w:b/>
          <w:bCs/>
          <w:sz w:val="23"/>
          <w:szCs w:val="23"/>
        </w:rPr>
        <w:t>5</w:t>
      </w:r>
      <w:r>
        <w:rPr>
          <w:b/>
          <w:bCs/>
          <w:sz w:val="23"/>
          <w:szCs w:val="23"/>
        </w:rPr>
        <w:t xml:space="preserve">. Redox equivalents during the conversion of pyruvate to </w:t>
      </w:r>
      <w:r>
        <w:rPr>
          <w:b/>
          <w:bCs/>
          <w:sz w:val="19"/>
          <w:szCs w:val="19"/>
        </w:rPr>
        <w:t>L</w:t>
      </w:r>
      <w:r>
        <w:rPr>
          <w:b/>
          <w:bCs/>
          <w:sz w:val="23"/>
          <w:szCs w:val="23"/>
        </w:rPr>
        <w:t>-valine.</w:t>
      </w:r>
    </w:p>
    <w:tbl>
      <w:tblPr>
        <w:tblW w:w="9072" w:type="dxa"/>
        <w:tblLook w:val="04A0" w:firstRow="1" w:lastRow="0" w:firstColumn="1" w:lastColumn="0" w:noHBand="0" w:noVBand="1"/>
      </w:tblPr>
      <w:tblGrid>
        <w:gridCol w:w="2697"/>
        <w:gridCol w:w="2690"/>
        <w:gridCol w:w="2551"/>
        <w:gridCol w:w="1134"/>
      </w:tblGrid>
      <w:tr w:rsidR="00386441" w:rsidRPr="00011B61" w14:paraId="3B946FCF" w14:textId="77777777" w:rsidTr="0064498D">
        <w:trPr>
          <w:trHeight w:val="660"/>
        </w:trPr>
        <w:tc>
          <w:tcPr>
            <w:tcW w:w="5387" w:type="dxa"/>
            <w:gridSpan w:val="2"/>
            <w:tcBorders>
              <w:top w:val="single" w:sz="12" w:space="0" w:color="auto"/>
              <w:left w:val="single" w:sz="6" w:space="0" w:color="FFFFFF" w:themeColor="background1"/>
              <w:bottom w:val="single" w:sz="8" w:space="0" w:color="000000"/>
              <w:right w:val="single" w:sz="6" w:space="0" w:color="FFFFFF" w:themeColor="background1"/>
            </w:tcBorders>
            <w:shd w:val="clear" w:color="auto" w:fill="FFFFFF" w:themeFill="background1"/>
            <w:noWrap/>
            <w:vAlign w:val="center"/>
            <w:hideMark/>
          </w:tcPr>
          <w:p w14:paraId="7D1EEF25" w14:textId="77777777" w:rsidR="00386441" w:rsidRPr="00011B61" w:rsidRDefault="00386441"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Reaction</w:t>
            </w:r>
          </w:p>
        </w:tc>
        <w:tc>
          <w:tcPr>
            <w:tcW w:w="2551"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26C94DF0" w14:textId="77777777" w:rsidR="00386441" w:rsidRPr="00011B61" w:rsidRDefault="00386441"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Redox equivalent</w:t>
            </w:r>
          </w:p>
        </w:tc>
        <w:tc>
          <w:tcPr>
            <w:tcW w:w="1134"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13BFAE75" w14:textId="77777777" w:rsidR="00386441" w:rsidRPr="00011B61" w:rsidRDefault="00386441"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Carbon</w:t>
            </w:r>
          </w:p>
        </w:tc>
      </w:tr>
      <w:tr w:rsidR="00386441" w:rsidRPr="00A95660" w14:paraId="3C037C38" w14:textId="77777777" w:rsidTr="00A95660">
        <w:trPr>
          <w:trHeight w:val="869"/>
        </w:trPr>
        <w:tc>
          <w:tcPr>
            <w:tcW w:w="2697" w:type="dxa"/>
            <w:tcBorders>
              <w:top w:val="single" w:sz="12" w:space="0" w:color="auto"/>
              <w:left w:val="single" w:sz="6" w:space="0" w:color="FFFFFF" w:themeColor="background1"/>
              <w:bottom w:val="single" w:sz="8" w:space="0" w:color="D9D9D9"/>
              <w:right w:val="nil"/>
            </w:tcBorders>
            <w:shd w:val="clear" w:color="000000" w:fill="FFFFFF"/>
          </w:tcPr>
          <w:p w14:paraId="48921F9B"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2-Acetolactate</w:t>
            </w:r>
          </w:p>
          <w:p w14:paraId="28D35B1F" w14:textId="77777777" w:rsidR="00386441" w:rsidRPr="00A95660" w:rsidRDefault="00386441" w:rsidP="00A95660">
            <w:pPr>
              <w:pStyle w:val="Default"/>
              <w:jc w:val="center"/>
              <w:rPr>
                <w:rFonts w:asciiTheme="majorBidi" w:hAnsiTheme="majorBidi" w:cstheme="majorBidi"/>
                <w:sz w:val="20"/>
                <w:szCs w:val="20"/>
              </w:rPr>
            </w:pPr>
          </w:p>
        </w:tc>
        <w:tc>
          <w:tcPr>
            <w:tcW w:w="2690" w:type="dxa"/>
            <w:tcBorders>
              <w:top w:val="single" w:sz="12" w:space="0" w:color="auto"/>
              <w:left w:val="nil"/>
              <w:bottom w:val="single" w:sz="8" w:space="0" w:color="D9D9D9"/>
              <w:right w:val="single" w:sz="12" w:space="0" w:color="auto"/>
            </w:tcBorders>
            <w:shd w:val="clear" w:color="000000" w:fill="FFFFFF"/>
          </w:tcPr>
          <w:p w14:paraId="4F5B779F" w14:textId="77777777" w:rsidR="00386441"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2,3-Dihydroxy-3-methylbutanoate</w:t>
            </w:r>
          </w:p>
        </w:tc>
        <w:tc>
          <w:tcPr>
            <w:tcW w:w="2551" w:type="dxa"/>
            <w:tcBorders>
              <w:top w:val="single" w:sz="12" w:space="0" w:color="auto"/>
              <w:left w:val="single" w:sz="12" w:space="0" w:color="auto"/>
              <w:bottom w:val="single" w:sz="8" w:space="0" w:color="D9D9D9"/>
              <w:right w:val="single" w:sz="12" w:space="0" w:color="auto"/>
            </w:tcBorders>
            <w:shd w:val="clear" w:color="000000" w:fill="FFFFFF"/>
          </w:tcPr>
          <w:p w14:paraId="0308F3EB" w14:textId="77777777" w:rsidR="00A95660" w:rsidRPr="00A95660" w:rsidRDefault="00A95660" w:rsidP="00A95660">
            <w:pPr>
              <w:pStyle w:val="Default"/>
              <w:jc w:val="center"/>
              <w:rPr>
                <w:rFonts w:asciiTheme="majorBidi" w:hAnsiTheme="majorBidi" w:cstheme="majorBidi"/>
                <w:sz w:val="20"/>
                <w:szCs w:val="20"/>
              </w:rPr>
            </w:pPr>
          </w:p>
          <w:p w14:paraId="09823A18" w14:textId="77777777" w:rsidR="00386441"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-1 NADPH</w:t>
            </w:r>
          </w:p>
        </w:tc>
        <w:tc>
          <w:tcPr>
            <w:tcW w:w="1134" w:type="dxa"/>
            <w:tcBorders>
              <w:top w:val="single" w:sz="12" w:space="0" w:color="auto"/>
              <w:left w:val="single" w:sz="12" w:space="0" w:color="auto"/>
              <w:bottom w:val="single" w:sz="8" w:space="0" w:color="D9D9D9"/>
              <w:right w:val="single" w:sz="6" w:space="0" w:color="FFFFFF" w:themeColor="background1"/>
            </w:tcBorders>
            <w:shd w:val="clear" w:color="000000" w:fill="FFFFFF"/>
            <w:noWrap/>
          </w:tcPr>
          <w:p w14:paraId="63FB5547" w14:textId="77777777" w:rsidR="00386441" w:rsidRPr="00A95660" w:rsidRDefault="00386441" w:rsidP="00A95660">
            <w:pPr>
              <w:pStyle w:val="Default"/>
              <w:jc w:val="center"/>
              <w:rPr>
                <w:rFonts w:asciiTheme="majorBidi" w:hAnsiTheme="majorBidi" w:cstheme="majorBidi"/>
                <w:sz w:val="20"/>
                <w:szCs w:val="20"/>
              </w:rPr>
            </w:pPr>
          </w:p>
        </w:tc>
      </w:tr>
      <w:tr w:rsidR="00A95660" w:rsidRPr="00A95660" w14:paraId="4455ABE6" w14:textId="77777777" w:rsidTr="00A95660">
        <w:trPr>
          <w:trHeight w:val="691"/>
        </w:trPr>
        <w:tc>
          <w:tcPr>
            <w:tcW w:w="2697" w:type="dxa"/>
            <w:tcBorders>
              <w:top w:val="nil"/>
              <w:left w:val="single" w:sz="6" w:space="0" w:color="FFFFFF" w:themeColor="background1"/>
              <w:bottom w:val="single" w:sz="8" w:space="0" w:color="D9D9D9"/>
              <w:right w:val="nil"/>
            </w:tcBorders>
            <w:shd w:val="clear" w:color="000000" w:fill="FFFFFF"/>
          </w:tcPr>
          <w:p w14:paraId="6CC14F6D"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2,3-Dihydroxy-3-methylbutanoate</w:t>
            </w:r>
          </w:p>
        </w:tc>
        <w:tc>
          <w:tcPr>
            <w:tcW w:w="2690" w:type="dxa"/>
            <w:tcBorders>
              <w:top w:val="nil"/>
              <w:left w:val="nil"/>
              <w:bottom w:val="single" w:sz="8" w:space="0" w:color="D9D9D9"/>
              <w:right w:val="single" w:sz="12" w:space="0" w:color="auto"/>
            </w:tcBorders>
            <w:shd w:val="clear" w:color="000000" w:fill="FFFFFF"/>
          </w:tcPr>
          <w:p w14:paraId="4F10F5B1"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3-Methyl-2-oxobutanoate</w:t>
            </w:r>
          </w:p>
        </w:tc>
        <w:tc>
          <w:tcPr>
            <w:tcW w:w="2551" w:type="dxa"/>
            <w:tcBorders>
              <w:top w:val="nil"/>
              <w:left w:val="single" w:sz="12" w:space="0" w:color="auto"/>
              <w:bottom w:val="single" w:sz="8" w:space="0" w:color="D9D9D9"/>
              <w:right w:val="single" w:sz="12" w:space="0" w:color="auto"/>
            </w:tcBorders>
            <w:shd w:val="clear" w:color="000000" w:fill="FFFFFF"/>
          </w:tcPr>
          <w:p w14:paraId="58AE731F" w14:textId="77777777" w:rsidR="00A95660" w:rsidRPr="00A95660" w:rsidRDefault="00A95660" w:rsidP="00A95660">
            <w:pPr>
              <w:pStyle w:val="Default"/>
              <w:jc w:val="center"/>
              <w:rPr>
                <w:rFonts w:asciiTheme="majorBidi" w:hAnsiTheme="majorBidi" w:cstheme="majorBidi"/>
                <w:sz w:val="20"/>
                <w:szCs w:val="20"/>
              </w:rPr>
            </w:pPr>
          </w:p>
        </w:tc>
        <w:tc>
          <w:tcPr>
            <w:tcW w:w="1134" w:type="dxa"/>
            <w:tcBorders>
              <w:top w:val="nil"/>
              <w:left w:val="single" w:sz="12" w:space="0" w:color="auto"/>
              <w:bottom w:val="single" w:sz="8" w:space="0" w:color="D9D9D9"/>
              <w:right w:val="single" w:sz="6" w:space="0" w:color="FFFFFF" w:themeColor="background1"/>
            </w:tcBorders>
            <w:shd w:val="clear" w:color="000000" w:fill="FFFFFF"/>
            <w:noWrap/>
          </w:tcPr>
          <w:p w14:paraId="378354B6" w14:textId="77777777" w:rsidR="00A95660" w:rsidRPr="00A95660" w:rsidRDefault="00A95660" w:rsidP="00A95660">
            <w:pPr>
              <w:pStyle w:val="Default"/>
              <w:jc w:val="center"/>
              <w:rPr>
                <w:rFonts w:asciiTheme="majorBidi" w:hAnsiTheme="majorBidi" w:cstheme="majorBidi"/>
                <w:sz w:val="20"/>
                <w:szCs w:val="20"/>
              </w:rPr>
            </w:pPr>
          </w:p>
        </w:tc>
      </w:tr>
      <w:tr w:rsidR="00A95660" w:rsidRPr="00A95660" w14:paraId="5F5F0B82" w14:textId="77777777" w:rsidTr="00A95660">
        <w:trPr>
          <w:trHeight w:val="304"/>
        </w:trPr>
        <w:tc>
          <w:tcPr>
            <w:tcW w:w="2697" w:type="dxa"/>
            <w:tcBorders>
              <w:top w:val="nil"/>
              <w:left w:val="single" w:sz="6" w:space="0" w:color="FFFFFF" w:themeColor="background1"/>
              <w:bottom w:val="single" w:sz="12" w:space="0" w:color="auto"/>
              <w:right w:val="nil"/>
            </w:tcBorders>
            <w:shd w:val="clear" w:color="000000" w:fill="FFFFFF"/>
          </w:tcPr>
          <w:p w14:paraId="25B071F8"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3-Methyl-2-oxobutanoate</w:t>
            </w:r>
          </w:p>
          <w:p w14:paraId="7D1101A5"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w:t>
            </w:r>
          </w:p>
          <w:p w14:paraId="10790CE2" w14:textId="77777777" w:rsidR="00A95660" w:rsidRPr="00A95660" w:rsidRDefault="00A95660" w:rsidP="00A95660">
            <w:pPr>
              <w:pStyle w:val="Default"/>
              <w:jc w:val="center"/>
              <w:rPr>
                <w:rFonts w:asciiTheme="majorBidi" w:hAnsiTheme="majorBidi" w:cstheme="majorBidi"/>
                <w:sz w:val="19"/>
                <w:szCs w:val="19"/>
              </w:rPr>
            </w:pPr>
            <w:r w:rsidRPr="00A95660">
              <w:rPr>
                <w:rFonts w:asciiTheme="majorBidi" w:hAnsiTheme="majorBidi" w:cstheme="majorBidi"/>
                <w:sz w:val="19"/>
                <w:szCs w:val="19"/>
              </w:rPr>
              <w:t>L-Glutamate</w:t>
            </w:r>
          </w:p>
        </w:tc>
        <w:tc>
          <w:tcPr>
            <w:tcW w:w="2690" w:type="dxa"/>
            <w:tcBorders>
              <w:top w:val="nil"/>
              <w:left w:val="nil"/>
              <w:bottom w:val="single" w:sz="12" w:space="0" w:color="auto"/>
              <w:right w:val="single" w:sz="12" w:space="0" w:color="auto"/>
            </w:tcBorders>
            <w:shd w:val="clear" w:color="000000" w:fill="FFFFFF"/>
          </w:tcPr>
          <w:p w14:paraId="0EEFE9FC" w14:textId="77777777" w:rsidR="00A95660" w:rsidRPr="00A95660" w:rsidRDefault="00A95660" w:rsidP="00A95660">
            <w:pPr>
              <w:pStyle w:val="Default"/>
              <w:jc w:val="center"/>
              <w:rPr>
                <w:rFonts w:asciiTheme="majorBidi" w:hAnsiTheme="majorBidi" w:cstheme="majorBidi"/>
                <w:sz w:val="19"/>
                <w:szCs w:val="19"/>
              </w:rPr>
            </w:pPr>
            <w:r w:rsidRPr="00A95660">
              <w:rPr>
                <w:rFonts w:asciiTheme="majorBidi" w:hAnsiTheme="majorBidi" w:cstheme="majorBidi"/>
                <w:sz w:val="19"/>
                <w:szCs w:val="19"/>
              </w:rPr>
              <w:t>L-Valine</w:t>
            </w:r>
          </w:p>
          <w:p w14:paraId="24F01EA6"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w:t>
            </w:r>
          </w:p>
          <w:p w14:paraId="2AD47F54" w14:textId="77777777" w:rsidR="00A95660" w:rsidRPr="00A95660" w:rsidRDefault="00A95660" w:rsidP="00A95660">
            <w:pPr>
              <w:pStyle w:val="Default"/>
              <w:jc w:val="center"/>
              <w:rPr>
                <w:rFonts w:asciiTheme="majorBidi" w:hAnsiTheme="majorBidi" w:cstheme="majorBidi"/>
                <w:sz w:val="23"/>
                <w:szCs w:val="23"/>
              </w:rPr>
            </w:pPr>
            <w:r w:rsidRPr="00A95660">
              <w:rPr>
                <w:rFonts w:asciiTheme="majorBidi" w:hAnsiTheme="majorBidi" w:cstheme="majorBidi"/>
                <w:sz w:val="23"/>
                <w:szCs w:val="23"/>
              </w:rPr>
              <w:t>2-Oxogluertae</w:t>
            </w:r>
          </w:p>
        </w:tc>
        <w:tc>
          <w:tcPr>
            <w:tcW w:w="2551" w:type="dxa"/>
            <w:tcBorders>
              <w:top w:val="nil"/>
              <w:left w:val="single" w:sz="12" w:space="0" w:color="auto"/>
              <w:bottom w:val="single" w:sz="12" w:space="0" w:color="auto"/>
              <w:right w:val="single" w:sz="12" w:space="0" w:color="auto"/>
            </w:tcBorders>
            <w:shd w:val="clear" w:color="000000" w:fill="FFFFFF"/>
            <w:vAlign w:val="center"/>
          </w:tcPr>
          <w:p w14:paraId="352575C2" w14:textId="77777777" w:rsidR="00A95660" w:rsidRPr="00A95660" w:rsidRDefault="00A95660" w:rsidP="00A95660">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single" w:sz="12" w:space="0" w:color="auto"/>
              <w:right w:val="single" w:sz="6" w:space="0" w:color="FFFFFF" w:themeColor="background1"/>
            </w:tcBorders>
            <w:shd w:val="clear" w:color="000000" w:fill="FFFFFF"/>
            <w:noWrap/>
            <w:vAlign w:val="center"/>
          </w:tcPr>
          <w:p w14:paraId="79236ED0" w14:textId="77777777" w:rsidR="00A95660" w:rsidRPr="00A95660" w:rsidRDefault="00A95660" w:rsidP="00A95660">
            <w:pPr>
              <w:spacing w:after="0" w:line="240" w:lineRule="auto"/>
              <w:jc w:val="center"/>
              <w:rPr>
                <w:rFonts w:asciiTheme="majorBidi" w:eastAsia="Times New Roman" w:hAnsiTheme="majorBidi" w:cstheme="majorBidi"/>
                <w:color w:val="000000"/>
                <w:sz w:val="20"/>
                <w:szCs w:val="20"/>
              </w:rPr>
            </w:pPr>
          </w:p>
        </w:tc>
      </w:tr>
    </w:tbl>
    <w:p w14:paraId="5C49746F" w14:textId="77777777" w:rsidR="00DB2F72" w:rsidRDefault="00DB2F72" w:rsidP="00227BB0">
      <w:pPr>
        <w:pStyle w:val="NormalWeb"/>
        <w:spacing w:line="360" w:lineRule="auto"/>
        <w:jc w:val="both"/>
      </w:pPr>
    </w:p>
    <w:p w14:paraId="0904A9FC" w14:textId="2E264C78" w:rsidR="001902A2" w:rsidRDefault="001902A2" w:rsidP="00227BB0">
      <w:pPr>
        <w:pStyle w:val="NormalWeb"/>
        <w:spacing w:line="360" w:lineRule="auto"/>
        <w:jc w:val="both"/>
      </w:pPr>
      <w:r>
        <w:t xml:space="preserve">Considering the redox equivalents generated during glycolysis (2 moles of NAD(P)H and 2 moles of ATP), the final balance for </w:t>
      </w:r>
      <w:r w:rsidR="00227BB0" w:rsidRPr="001902A2">
        <w:rPr>
          <w:smallCaps/>
        </w:rPr>
        <w:t>l</w:t>
      </w:r>
      <w:r>
        <w:t xml:space="preserve">-valine synthesis was determined to be 1 mole of NAD(P)H and 2 moles of ATP. For </w:t>
      </w:r>
      <w:r w:rsidR="00227BB0" w:rsidRPr="001902A2">
        <w:rPr>
          <w:smallCaps/>
        </w:rPr>
        <w:t>l</w:t>
      </w:r>
      <w:r>
        <w:t>-leucine, the other branched amino acid involved in surfactin synthesis, 3-methyl-2-oxobutanoate is further metabolized. Table S</w:t>
      </w:r>
      <w:r w:rsidR="00CA3D2E">
        <w:t>6</w:t>
      </w:r>
      <w:r>
        <w:t xml:space="preserve"> provides details on the redox equivalents produced and consumed during L-leucine synthesis.</w:t>
      </w:r>
    </w:p>
    <w:p w14:paraId="12F9CBFE" w14:textId="77777777" w:rsidR="00DB2F72" w:rsidRDefault="00DB2F72" w:rsidP="00227BB0">
      <w:pPr>
        <w:pStyle w:val="NormalWeb"/>
        <w:spacing w:line="360" w:lineRule="auto"/>
        <w:jc w:val="both"/>
      </w:pPr>
    </w:p>
    <w:p w14:paraId="14137F88" w14:textId="77777777" w:rsidR="00DB2F72" w:rsidRDefault="00DB2F72" w:rsidP="00227BB0">
      <w:pPr>
        <w:pStyle w:val="NormalWeb"/>
        <w:spacing w:line="360" w:lineRule="auto"/>
        <w:jc w:val="both"/>
      </w:pPr>
    </w:p>
    <w:p w14:paraId="4B1036FC" w14:textId="77777777" w:rsidR="00DB2F72" w:rsidRDefault="00DB2F72" w:rsidP="00227BB0">
      <w:pPr>
        <w:pStyle w:val="NormalWeb"/>
        <w:spacing w:line="360" w:lineRule="auto"/>
        <w:jc w:val="both"/>
      </w:pPr>
    </w:p>
    <w:p w14:paraId="481A2C53" w14:textId="77777777" w:rsidR="00DB2F72" w:rsidRDefault="00DB2F72" w:rsidP="00227BB0">
      <w:pPr>
        <w:pStyle w:val="NormalWeb"/>
        <w:spacing w:line="360" w:lineRule="auto"/>
        <w:jc w:val="both"/>
      </w:pPr>
    </w:p>
    <w:p w14:paraId="2F2350A2" w14:textId="77777777" w:rsidR="00DB2F72" w:rsidRDefault="00DB2F72" w:rsidP="00227BB0">
      <w:pPr>
        <w:pStyle w:val="NormalWeb"/>
        <w:spacing w:line="360" w:lineRule="auto"/>
        <w:jc w:val="both"/>
      </w:pPr>
    </w:p>
    <w:p w14:paraId="78D92094" w14:textId="77777777" w:rsidR="00DB2F72" w:rsidRDefault="00DB2F72" w:rsidP="00227BB0">
      <w:pPr>
        <w:pStyle w:val="NormalWeb"/>
        <w:spacing w:line="360" w:lineRule="auto"/>
        <w:jc w:val="both"/>
      </w:pPr>
    </w:p>
    <w:p w14:paraId="3CC3C3C7" w14:textId="3FDD1855" w:rsidR="00D22392" w:rsidRDefault="008F696C" w:rsidP="00C839FA">
      <w:pPr>
        <w:pStyle w:val="NormalWeb"/>
        <w:spacing w:after="0" w:afterAutospacing="0"/>
        <w:jc w:val="both"/>
        <w:rPr>
          <w:rFonts w:asciiTheme="majorBidi" w:hAnsiTheme="majorBidi" w:cstheme="majorBidi"/>
          <w:color w:val="00B0F0"/>
        </w:rPr>
      </w:pPr>
      <w:r>
        <w:rPr>
          <w:b/>
          <w:bCs/>
          <w:sz w:val="23"/>
          <w:szCs w:val="23"/>
        </w:rPr>
        <w:lastRenderedPageBreak/>
        <w:t>Table S</w:t>
      </w:r>
      <w:r w:rsidR="00CA3D2E">
        <w:rPr>
          <w:b/>
          <w:bCs/>
          <w:sz w:val="23"/>
          <w:szCs w:val="23"/>
        </w:rPr>
        <w:t>6</w:t>
      </w:r>
      <w:r>
        <w:rPr>
          <w:b/>
          <w:bCs/>
          <w:sz w:val="23"/>
          <w:szCs w:val="23"/>
        </w:rPr>
        <w:t xml:space="preserve">. Redox equivalents during the conversion of pyruvate to </w:t>
      </w:r>
      <w:r>
        <w:rPr>
          <w:b/>
          <w:bCs/>
          <w:sz w:val="19"/>
          <w:szCs w:val="19"/>
        </w:rPr>
        <w:t>L</w:t>
      </w:r>
      <w:r>
        <w:rPr>
          <w:b/>
          <w:bCs/>
          <w:sz w:val="23"/>
          <w:szCs w:val="23"/>
        </w:rPr>
        <w:t>-leucine.</w:t>
      </w:r>
    </w:p>
    <w:tbl>
      <w:tblPr>
        <w:tblW w:w="9497" w:type="dxa"/>
        <w:tblLook w:val="04A0" w:firstRow="1" w:lastRow="0" w:firstColumn="1" w:lastColumn="0" w:noHBand="0" w:noVBand="1"/>
      </w:tblPr>
      <w:tblGrid>
        <w:gridCol w:w="2697"/>
        <w:gridCol w:w="2690"/>
        <w:gridCol w:w="2551"/>
        <w:gridCol w:w="1559"/>
      </w:tblGrid>
      <w:tr w:rsidR="008F696C" w:rsidRPr="00011B61" w14:paraId="7CE8242F" w14:textId="77777777" w:rsidTr="00C839FA">
        <w:trPr>
          <w:trHeight w:val="660"/>
        </w:trPr>
        <w:tc>
          <w:tcPr>
            <w:tcW w:w="5387" w:type="dxa"/>
            <w:gridSpan w:val="2"/>
            <w:tcBorders>
              <w:top w:val="single" w:sz="12" w:space="0" w:color="auto"/>
              <w:left w:val="single" w:sz="6" w:space="0" w:color="FFFFFF" w:themeColor="background1"/>
              <w:bottom w:val="single" w:sz="8" w:space="0" w:color="000000"/>
              <w:right w:val="single" w:sz="6" w:space="0" w:color="FFFFFF" w:themeColor="background1"/>
            </w:tcBorders>
            <w:shd w:val="clear" w:color="auto" w:fill="FFFFFF" w:themeFill="background1"/>
            <w:noWrap/>
            <w:vAlign w:val="center"/>
            <w:hideMark/>
          </w:tcPr>
          <w:p w14:paraId="3D3A866E" w14:textId="77777777" w:rsidR="008F696C" w:rsidRPr="00011B61" w:rsidRDefault="008F696C"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Reaction</w:t>
            </w:r>
          </w:p>
        </w:tc>
        <w:tc>
          <w:tcPr>
            <w:tcW w:w="2551"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0943FB56" w14:textId="77777777" w:rsidR="008F696C" w:rsidRPr="00011B61" w:rsidRDefault="008F696C"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Redox equivalent</w:t>
            </w:r>
          </w:p>
        </w:tc>
        <w:tc>
          <w:tcPr>
            <w:tcW w:w="1559"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100DCFC3" w14:textId="77777777" w:rsidR="008F696C" w:rsidRPr="00011B61" w:rsidRDefault="008F696C"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Carbon</w:t>
            </w:r>
          </w:p>
        </w:tc>
      </w:tr>
      <w:tr w:rsidR="00C839FA" w:rsidRPr="00011B61" w14:paraId="24D82602" w14:textId="77777777" w:rsidTr="00C839FA">
        <w:trPr>
          <w:trHeight w:val="304"/>
        </w:trPr>
        <w:tc>
          <w:tcPr>
            <w:tcW w:w="2697" w:type="dxa"/>
            <w:tcBorders>
              <w:top w:val="single" w:sz="12" w:space="0" w:color="auto"/>
              <w:left w:val="single" w:sz="6" w:space="0" w:color="FFFFFF" w:themeColor="background1"/>
              <w:bottom w:val="single" w:sz="8" w:space="0" w:color="D9D9D9"/>
              <w:right w:val="nil"/>
            </w:tcBorders>
            <w:shd w:val="clear" w:color="000000" w:fill="FFFFFF"/>
          </w:tcPr>
          <w:p w14:paraId="70C10FB0"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2x Pyruvate</w:t>
            </w:r>
          </w:p>
        </w:tc>
        <w:tc>
          <w:tcPr>
            <w:tcW w:w="2690" w:type="dxa"/>
            <w:tcBorders>
              <w:top w:val="single" w:sz="12" w:space="0" w:color="auto"/>
              <w:left w:val="nil"/>
              <w:bottom w:val="single" w:sz="8" w:space="0" w:color="D9D9D9"/>
              <w:right w:val="single" w:sz="12" w:space="0" w:color="auto"/>
            </w:tcBorders>
            <w:shd w:val="clear" w:color="000000" w:fill="FFFFFF"/>
          </w:tcPr>
          <w:p w14:paraId="3983D371"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2-Acetolactate</w:t>
            </w:r>
          </w:p>
        </w:tc>
        <w:tc>
          <w:tcPr>
            <w:tcW w:w="2551" w:type="dxa"/>
            <w:tcBorders>
              <w:top w:val="single" w:sz="12" w:space="0" w:color="auto"/>
              <w:left w:val="single" w:sz="12" w:space="0" w:color="auto"/>
              <w:bottom w:val="single" w:sz="8" w:space="0" w:color="D9D9D9"/>
              <w:right w:val="single" w:sz="12" w:space="0" w:color="auto"/>
            </w:tcBorders>
            <w:shd w:val="clear" w:color="000000" w:fill="FFFFFF"/>
            <w:vAlign w:val="center"/>
          </w:tcPr>
          <w:p w14:paraId="11535D50"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c>
          <w:tcPr>
            <w:tcW w:w="1559" w:type="dxa"/>
            <w:tcBorders>
              <w:top w:val="single" w:sz="12" w:space="0" w:color="auto"/>
              <w:left w:val="single" w:sz="12" w:space="0" w:color="auto"/>
              <w:bottom w:val="single" w:sz="8" w:space="0" w:color="D9D9D9"/>
              <w:right w:val="single" w:sz="6" w:space="0" w:color="FFFFFF" w:themeColor="background1"/>
            </w:tcBorders>
            <w:shd w:val="clear" w:color="000000" w:fill="FFFFFF"/>
            <w:noWrap/>
            <w:vAlign w:val="center"/>
            <w:hideMark/>
          </w:tcPr>
          <w:p w14:paraId="462F6F93"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+ 1CO</w:t>
            </w:r>
            <w:r w:rsidRPr="00227BB0">
              <w:rPr>
                <w:rFonts w:asciiTheme="majorBidi" w:hAnsiTheme="majorBidi" w:cstheme="majorBidi"/>
                <w:sz w:val="23"/>
                <w:szCs w:val="23"/>
                <w:vertAlign w:val="subscript"/>
              </w:rPr>
              <w:t>2</w:t>
            </w:r>
          </w:p>
        </w:tc>
      </w:tr>
      <w:tr w:rsidR="00C839FA" w:rsidRPr="00011B61" w14:paraId="44203241" w14:textId="77777777" w:rsidTr="00C839FA">
        <w:trPr>
          <w:trHeight w:val="304"/>
        </w:trPr>
        <w:tc>
          <w:tcPr>
            <w:tcW w:w="2697" w:type="dxa"/>
            <w:tcBorders>
              <w:top w:val="nil"/>
              <w:left w:val="single" w:sz="6" w:space="0" w:color="FFFFFF" w:themeColor="background1"/>
              <w:bottom w:val="single" w:sz="8" w:space="0" w:color="D9D9D9"/>
              <w:right w:val="nil"/>
            </w:tcBorders>
            <w:shd w:val="clear" w:color="000000" w:fill="FFFFFF"/>
          </w:tcPr>
          <w:p w14:paraId="1336D8C5"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2-Acetolactate</w:t>
            </w:r>
          </w:p>
        </w:tc>
        <w:tc>
          <w:tcPr>
            <w:tcW w:w="2690" w:type="dxa"/>
            <w:tcBorders>
              <w:top w:val="nil"/>
              <w:left w:val="nil"/>
              <w:bottom w:val="single" w:sz="8" w:space="0" w:color="D9D9D9"/>
              <w:right w:val="single" w:sz="12" w:space="0" w:color="auto"/>
            </w:tcBorders>
            <w:shd w:val="clear" w:color="000000" w:fill="FFFFFF"/>
          </w:tcPr>
          <w:p w14:paraId="3A26C054"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2,3-Dihydroxy-3-methylbutanoate</w:t>
            </w:r>
          </w:p>
        </w:tc>
        <w:tc>
          <w:tcPr>
            <w:tcW w:w="2551" w:type="dxa"/>
            <w:tcBorders>
              <w:top w:val="nil"/>
              <w:left w:val="single" w:sz="12" w:space="0" w:color="auto"/>
              <w:bottom w:val="single" w:sz="8" w:space="0" w:color="D9D9D9"/>
              <w:right w:val="single" w:sz="12" w:space="0" w:color="auto"/>
            </w:tcBorders>
            <w:shd w:val="clear" w:color="000000" w:fill="FFFFFF"/>
          </w:tcPr>
          <w:p w14:paraId="7BAD2A48"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-1 NADPH</w:t>
            </w:r>
          </w:p>
        </w:tc>
        <w:tc>
          <w:tcPr>
            <w:tcW w:w="1559" w:type="dxa"/>
            <w:tcBorders>
              <w:top w:val="nil"/>
              <w:left w:val="single" w:sz="12" w:space="0" w:color="auto"/>
              <w:bottom w:val="single" w:sz="8" w:space="0" w:color="D9D9D9"/>
              <w:right w:val="single" w:sz="6" w:space="0" w:color="FFFFFF" w:themeColor="background1"/>
            </w:tcBorders>
            <w:shd w:val="clear" w:color="000000" w:fill="FFFFFF"/>
            <w:noWrap/>
            <w:vAlign w:val="center"/>
            <w:hideMark/>
          </w:tcPr>
          <w:p w14:paraId="3D3C0F35"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r w:rsidR="00C839FA" w:rsidRPr="00011B61" w14:paraId="3A01C602" w14:textId="77777777" w:rsidTr="00C839FA">
        <w:trPr>
          <w:trHeight w:val="304"/>
        </w:trPr>
        <w:tc>
          <w:tcPr>
            <w:tcW w:w="2697" w:type="dxa"/>
            <w:tcBorders>
              <w:top w:val="nil"/>
              <w:left w:val="single" w:sz="6" w:space="0" w:color="FFFFFF" w:themeColor="background1"/>
              <w:bottom w:val="single" w:sz="8" w:space="0" w:color="D9D9D9"/>
              <w:right w:val="nil"/>
            </w:tcBorders>
            <w:shd w:val="clear" w:color="000000" w:fill="FFFFFF"/>
          </w:tcPr>
          <w:p w14:paraId="2234C4D4"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2,3-Dihydroxy-3-methylbutanoate</w:t>
            </w:r>
          </w:p>
        </w:tc>
        <w:tc>
          <w:tcPr>
            <w:tcW w:w="2690" w:type="dxa"/>
            <w:tcBorders>
              <w:top w:val="nil"/>
              <w:left w:val="nil"/>
              <w:bottom w:val="nil"/>
              <w:right w:val="single" w:sz="12" w:space="0" w:color="auto"/>
            </w:tcBorders>
            <w:shd w:val="clear" w:color="000000" w:fill="FFFFFF"/>
          </w:tcPr>
          <w:p w14:paraId="5D6FAAFE"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3-Methyl-2-oxobutanoate</w:t>
            </w:r>
          </w:p>
        </w:tc>
        <w:tc>
          <w:tcPr>
            <w:tcW w:w="4110" w:type="dxa"/>
            <w:gridSpan w:val="2"/>
            <w:tcBorders>
              <w:top w:val="nil"/>
              <w:left w:val="single" w:sz="12" w:space="0" w:color="auto"/>
              <w:bottom w:val="single" w:sz="8" w:space="0" w:color="D9D9D9"/>
              <w:right w:val="single" w:sz="6" w:space="0" w:color="FFFFFF" w:themeColor="background1"/>
            </w:tcBorders>
            <w:shd w:val="clear" w:color="000000" w:fill="FFFFFF"/>
            <w:vAlign w:val="center"/>
          </w:tcPr>
          <w:p w14:paraId="1FFFB209"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-1 Acetyl-CoA</w:t>
            </w:r>
          </w:p>
          <w:p w14:paraId="2F5DBBFE"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r w:rsidR="00C839FA" w:rsidRPr="00011B61" w14:paraId="19EC4F71" w14:textId="77777777" w:rsidTr="00C839FA">
        <w:trPr>
          <w:trHeight w:val="304"/>
        </w:trPr>
        <w:tc>
          <w:tcPr>
            <w:tcW w:w="2697" w:type="dxa"/>
            <w:tcBorders>
              <w:top w:val="nil"/>
              <w:left w:val="single" w:sz="6" w:space="0" w:color="FFFFFF" w:themeColor="background1"/>
              <w:bottom w:val="nil"/>
              <w:right w:val="nil"/>
            </w:tcBorders>
            <w:shd w:val="clear" w:color="000000" w:fill="FFFFFF"/>
          </w:tcPr>
          <w:p w14:paraId="7116002F"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3-Methyl-2-oxobutanoate</w:t>
            </w:r>
          </w:p>
        </w:tc>
        <w:tc>
          <w:tcPr>
            <w:tcW w:w="2690" w:type="dxa"/>
            <w:tcBorders>
              <w:top w:val="single" w:sz="8" w:space="0" w:color="D9D9D9"/>
              <w:left w:val="nil"/>
              <w:bottom w:val="nil"/>
              <w:right w:val="single" w:sz="12" w:space="0" w:color="auto"/>
            </w:tcBorders>
            <w:shd w:val="clear" w:color="000000" w:fill="FFFFFF"/>
          </w:tcPr>
          <w:p w14:paraId="7411F385"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2-Isopropylmalate</w:t>
            </w:r>
          </w:p>
        </w:tc>
        <w:tc>
          <w:tcPr>
            <w:tcW w:w="2551" w:type="dxa"/>
            <w:tcBorders>
              <w:top w:val="nil"/>
              <w:left w:val="single" w:sz="12" w:space="0" w:color="auto"/>
              <w:bottom w:val="single" w:sz="8" w:space="0" w:color="D9D9D9"/>
              <w:right w:val="single" w:sz="12" w:space="0" w:color="auto"/>
            </w:tcBorders>
            <w:shd w:val="clear" w:color="000000" w:fill="FFFFFF"/>
            <w:vAlign w:val="center"/>
          </w:tcPr>
          <w:p w14:paraId="6FB83D9C"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c>
          <w:tcPr>
            <w:tcW w:w="1559"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0A207319"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r w:rsidR="00C839FA" w:rsidRPr="00011B61" w14:paraId="5A289312" w14:textId="77777777" w:rsidTr="00C839FA">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19B04EDC"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2-Isopropylmalate</w:t>
            </w:r>
          </w:p>
        </w:tc>
        <w:tc>
          <w:tcPr>
            <w:tcW w:w="2690" w:type="dxa"/>
            <w:tcBorders>
              <w:top w:val="single" w:sz="8" w:space="0" w:color="D9D9D9"/>
              <w:left w:val="nil"/>
              <w:bottom w:val="single" w:sz="8" w:space="0" w:color="D9D9D9"/>
              <w:right w:val="single" w:sz="12" w:space="0" w:color="auto"/>
            </w:tcBorders>
            <w:shd w:val="clear" w:color="000000" w:fill="FFFFFF"/>
          </w:tcPr>
          <w:p w14:paraId="1BCE193A"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3-Isopropylmalate</w:t>
            </w:r>
          </w:p>
        </w:tc>
        <w:tc>
          <w:tcPr>
            <w:tcW w:w="2551" w:type="dxa"/>
            <w:tcBorders>
              <w:top w:val="nil"/>
              <w:left w:val="single" w:sz="12" w:space="0" w:color="auto"/>
              <w:bottom w:val="nil"/>
              <w:right w:val="single" w:sz="12" w:space="0" w:color="auto"/>
            </w:tcBorders>
            <w:shd w:val="clear" w:color="000000" w:fill="FFFFFF"/>
            <w:vAlign w:val="center"/>
          </w:tcPr>
          <w:p w14:paraId="4CAA8E9A"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c>
          <w:tcPr>
            <w:tcW w:w="1559"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462D7D31"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r w:rsidR="00C839FA" w:rsidRPr="00011B61" w14:paraId="55A32948" w14:textId="77777777" w:rsidTr="00C839FA">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619F044F"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2-Isopropylmalate</w:t>
            </w:r>
          </w:p>
        </w:tc>
        <w:tc>
          <w:tcPr>
            <w:tcW w:w="2690" w:type="dxa"/>
            <w:tcBorders>
              <w:top w:val="nil"/>
              <w:left w:val="nil"/>
              <w:bottom w:val="nil"/>
              <w:right w:val="single" w:sz="12" w:space="0" w:color="auto"/>
            </w:tcBorders>
            <w:shd w:val="clear" w:color="000000" w:fill="FFFFFF"/>
          </w:tcPr>
          <w:p w14:paraId="2C7544AF"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3-Isopropylmalate</w:t>
            </w:r>
          </w:p>
        </w:tc>
        <w:tc>
          <w:tcPr>
            <w:tcW w:w="2551" w:type="dxa"/>
            <w:tcBorders>
              <w:top w:val="single" w:sz="8" w:space="0" w:color="D9D9D9"/>
              <w:left w:val="single" w:sz="12" w:space="0" w:color="auto"/>
              <w:bottom w:val="nil"/>
              <w:right w:val="single" w:sz="12" w:space="0" w:color="auto"/>
            </w:tcBorders>
            <w:shd w:val="clear" w:color="000000" w:fill="FFFFFF"/>
            <w:vAlign w:val="center"/>
          </w:tcPr>
          <w:p w14:paraId="29D8BC53"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c>
          <w:tcPr>
            <w:tcW w:w="1559"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7ABD9251"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r w:rsidR="00C839FA" w:rsidRPr="00011B61" w14:paraId="7ED31DD9" w14:textId="77777777" w:rsidTr="00C839FA">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6F7392BC"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3-Isopropylmalate</w:t>
            </w:r>
          </w:p>
        </w:tc>
        <w:tc>
          <w:tcPr>
            <w:tcW w:w="2690" w:type="dxa"/>
            <w:tcBorders>
              <w:top w:val="single" w:sz="8" w:space="0" w:color="D9D9D9"/>
              <w:left w:val="nil"/>
              <w:bottom w:val="nil"/>
              <w:right w:val="single" w:sz="12" w:space="0" w:color="auto"/>
            </w:tcBorders>
            <w:shd w:val="clear" w:color="000000" w:fill="FFFFFF"/>
          </w:tcPr>
          <w:p w14:paraId="3FD11F7F"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2-Isopropyl-3-oxosuccinate</w:t>
            </w:r>
          </w:p>
        </w:tc>
        <w:tc>
          <w:tcPr>
            <w:tcW w:w="2551" w:type="dxa"/>
            <w:tcBorders>
              <w:top w:val="single" w:sz="8" w:space="0" w:color="D9D9D9"/>
              <w:left w:val="single" w:sz="12" w:space="0" w:color="auto"/>
              <w:bottom w:val="nil"/>
              <w:right w:val="single" w:sz="12" w:space="0" w:color="auto"/>
            </w:tcBorders>
            <w:shd w:val="clear" w:color="000000" w:fill="FFFFFF"/>
          </w:tcPr>
          <w:p w14:paraId="54B225E0"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+1 NADH</w:t>
            </w:r>
          </w:p>
        </w:tc>
        <w:tc>
          <w:tcPr>
            <w:tcW w:w="1559" w:type="dxa"/>
            <w:tcBorders>
              <w:top w:val="single" w:sz="8" w:space="0" w:color="D9D9D9"/>
              <w:left w:val="single" w:sz="12" w:space="0" w:color="auto"/>
              <w:bottom w:val="nil"/>
              <w:right w:val="single" w:sz="6" w:space="0" w:color="FFFFFF" w:themeColor="background1"/>
            </w:tcBorders>
            <w:shd w:val="clear" w:color="000000" w:fill="FFFFFF"/>
            <w:noWrap/>
            <w:vAlign w:val="center"/>
            <w:hideMark/>
          </w:tcPr>
          <w:p w14:paraId="5163DAF1"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r w:rsidR="00C839FA" w:rsidRPr="00011B61" w14:paraId="51B276FD" w14:textId="77777777" w:rsidTr="00C839FA">
        <w:trPr>
          <w:trHeight w:val="304"/>
        </w:trPr>
        <w:tc>
          <w:tcPr>
            <w:tcW w:w="2697" w:type="dxa"/>
            <w:tcBorders>
              <w:top w:val="single" w:sz="8" w:space="0" w:color="D9D9D9"/>
              <w:left w:val="single" w:sz="6" w:space="0" w:color="FFFFFF" w:themeColor="background1"/>
              <w:bottom w:val="single" w:sz="8" w:space="0" w:color="D9D9D9"/>
              <w:right w:val="nil"/>
            </w:tcBorders>
            <w:shd w:val="clear" w:color="000000" w:fill="FFFFFF"/>
          </w:tcPr>
          <w:p w14:paraId="042D06EC"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2-Isopropyl-3-oxosuccinate</w:t>
            </w:r>
          </w:p>
        </w:tc>
        <w:tc>
          <w:tcPr>
            <w:tcW w:w="2690" w:type="dxa"/>
            <w:tcBorders>
              <w:top w:val="single" w:sz="8" w:space="0" w:color="D9D9D9"/>
              <w:left w:val="nil"/>
              <w:bottom w:val="single" w:sz="8" w:space="0" w:color="D9D9D9"/>
              <w:right w:val="single" w:sz="12" w:space="0" w:color="auto"/>
            </w:tcBorders>
            <w:shd w:val="clear" w:color="000000" w:fill="FFFFFF"/>
          </w:tcPr>
          <w:p w14:paraId="4E6F2D3A"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4-Methyl-2-oxopentanoate</w:t>
            </w:r>
          </w:p>
        </w:tc>
        <w:tc>
          <w:tcPr>
            <w:tcW w:w="2551" w:type="dxa"/>
            <w:tcBorders>
              <w:top w:val="single" w:sz="8" w:space="0" w:color="D9D9D9"/>
              <w:left w:val="single" w:sz="12" w:space="0" w:color="auto"/>
              <w:bottom w:val="single" w:sz="8" w:space="0" w:color="D9D9D9"/>
              <w:right w:val="single" w:sz="12" w:space="0" w:color="auto"/>
            </w:tcBorders>
            <w:shd w:val="clear" w:color="000000" w:fill="FFFFFF"/>
          </w:tcPr>
          <w:p w14:paraId="1A26EB54"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+1 CO</w:t>
            </w:r>
            <w:r w:rsidRPr="00227BB0">
              <w:rPr>
                <w:rFonts w:asciiTheme="majorBidi" w:hAnsiTheme="majorBidi" w:cstheme="majorBidi"/>
                <w:sz w:val="23"/>
                <w:szCs w:val="23"/>
                <w:vertAlign w:val="subscript"/>
              </w:rPr>
              <w:t>2</w:t>
            </w:r>
          </w:p>
        </w:tc>
        <w:tc>
          <w:tcPr>
            <w:tcW w:w="1559" w:type="dxa"/>
            <w:tcBorders>
              <w:top w:val="single" w:sz="8" w:space="0" w:color="D9D9D9"/>
              <w:left w:val="single" w:sz="12" w:space="0" w:color="auto"/>
              <w:bottom w:val="single" w:sz="8" w:space="0" w:color="D9D9D9"/>
              <w:right w:val="single" w:sz="6" w:space="0" w:color="FFFFFF" w:themeColor="background1"/>
            </w:tcBorders>
            <w:shd w:val="clear" w:color="000000" w:fill="FFFFFF"/>
            <w:noWrap/>
            <w:hideMark/>
          </w:tcPr>
          <w:p w14:paraId="621EC683"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2-Isopropyl-3-oxosuccinate</w:t>
            </w:r>
          </w:p>
        </w:tc>
      </w:tr>
      <w:tr w:rsidR="00C839FA" w:rsidRPr="00011B61" w14:paraId="3BE2B416" w14:textId="77777777" w:rsidTr="00C839FA">
        <w:trPr>
          <w:trHeight w:val="304"/>
        </w:trPr>
        <w:tc>
          <w:tcPr>
            <w:tcW w:w="2697" w:type="dxa"/>
            <w:tcBorders>
              <w:top w:val="single" w:sz="8" w:space="0" w:color="D9D9D9"/>
              <w:left w:val="single" w:sz="6" w:space="0" w:color="FFFFFF" w:themeColor="background1"/>
              <w:bottom w:val="single" w:sz="12" w:space="0" w:color="auto"/>
              <w:right w:val="nil"/>
            </w:tcBorders>
            <w:shd w:val="clear" w:color="000000" w:fill="FFFFFF"/>
          </w:tcPr>
          <w:p w14:paraId="468BBB3A"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4-Methyl-2-oxopentanoate</w:t>
            </w:r>
          </w:p>
          <w:p w14:paraId="799A6873"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w:t>
            </w:r>
          </w:p>
          <w:p w14:paraId="33A5EF73" w14:textId="77777777" w:rsidR="00C839FA" w:rsidRPr="00227BB0" w:rsidRDefault="00C839FA" w:rsidP="00227BB0">
            <w:pPr>
              <w:pStyle w:val="Default"/>
              <w:jc w:val="center"/>
              <w:rPr>
                <w:rFonts w:asciiTheme="majorBidi" w:hAnsiTheme="majorBidi" w:cstheme="majorBidi"/>
                <w:sz w:val="19"/>
                <w:szCs w:val="19"/>
              </w:rPr>
            </w:pPr>
            <w:r w:rsidRPr="00227BB0">
              <w:rPr>
                <w:rFonts w:asciiTheme="majorBidi" w:hAnsiTheme="majorBidi" w:cstheme="majorBidi"/>
                <w:sz w:val="19"/>
                <w:szCs w:val="19"/>
              </w:rPr>
              <w:t>L-Glutamate</w:t>
            </w:r>
          </w:p>
        </w:tc>
        <w:tc>
          <w:tcPr>
            <w:tcW w:w="2690" w:type="dxa"/>
            <w:tcBorders>
              <w:top w:val="single" w:sz="8" w:space="0" w:color="D9D9D9"/>
              <w:left w:val="nil"/>
              <w:bottom w:val="single" w:sz="12" w:space="0" w:color="auto"/>
              <w:right w:val="single" w:sz="12" w:space="0" w:color="auto"/>
            </w:tcBorders>
            <w:shd w:val="clear" w:color="000000" w:fill="FFFFFF"/>
          </w:tcPr>
          <w:p w14:paraId="7FDFE95D" w14:textId="77777777" w:rsidR="00C839FA" w:rsidRPr="00227BB0" w:rsidRDefault="00C839FA" w:rsidP="00227BB0">
            <w:pPr>
              <w:pStyle w:val="Default"/>
              <w:jc w:val="center"/>
              <w:rPr>
                <w:rFonts w:asciiTheme="majorBidi" w:hAnsiTheme="majorBidi" w:cstheme="majorBidi"/>
                <w:sz w:val="19"/>
                <w:szCs w:val="19"/>
              </w:rPr>
            </w:pPr>
            <w:r w:rsidRPr="00227BB0">
              <w:rPr>
                <w:rFonts w:asciiTheme="majorBidi" w:hAnsiTheme="majorBidi" w:cstheme="majorBidi"/>
                <w:sz w:val="19"/>
                <w:szCs w:val="19"/>
              </w:rPr>
              <w:t>L-Leucine</w:t>
            </w:r>
          </w:p>
          <w:p w14:paraId="4C0885C7"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w:t>
            </w:r>
          </w:p>
          <w:p w14:paraId="7E00F9D5" w14:textId="77777777" w:rsidR="00C839FA" w:rsidRPr="00227BB0" w:rsidRDefault="00C839FA" w:rsidP="00227BB0">
            <w:pPr>
              <w:pStyle w:val="Default"/>
              <w:jc w:val="center"/>
              <w:rPr>
                <w:rFonts w:asciiTheme="majorBidi" w:hAnsiTheme="majorBidi" w:cstheme="majorBidi"/>
                <w:sz w:val="23"/>
                <w:szCs w:val="23"/>
              </w:rPr>
            </w:pPr>
            <w:r w:rsidRPr="00227BB0">
              <w:rPr>
                <w:rFonts w:asciiTheme="majorBidi" w:hAnsiTheme="majorBidi" w:cstheme="majorBidi"/>
                <w:sz w:val="23"/>
                <w:szCs w:val="23"/>
              </w:rPr>
              <w:t>2-Oxogluterate</w:t>
            </w:r>
          </w:p>
        </w:tc>
        <w:tc>
          <w:tcPr>
            <w:tcW w:w="2551" w:type="dxa"/>
            <w:tcBorders>
              <w:top w:val="single" w:sz="8" w:space="0" w:color="D9D9D9"/>
              <w:left w:val="single" w:sz="12" w:space="0" w:color="auto"/>
              <w:bottom w:val="single" w:sz="12" w:space="0" w:color="auto"/>
              <w:right w:val="single" w:sz="12" w:space="0" w:color="auto"/>
            </w:tcBorders>
            <w:shd w:val="clear" w:color="000000" w:fill="FFFFFF"/>
            <w:vAlign w:val="center"/>
          </w:tcPr>
          <w:p w14:paraId="067D58B8"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c>
          <w:tcPr>
            <w:tcW w:w="1559" w:type="dxa"/>
            <w:tcBorders>
              <w:top w:val="single" w:sz="8" w:space="0" w:color="D9D9D9"/>
              <w:left w:val="single" w:sz="12" w:space="0" w:color="auto"/>
              <w:bottom w:val="single" w:sz="12" w:space="0" w:color="auto"/>
              <w:right w:val="single" w:sz="6" w:space="0" w:color="FFFFFF" w:themeColor="background1"/>
            </w:tcBorders>
            <w:shd w:val="clear" w:color="000000" w:fill="FFFFFF"/>
            <w:noWrap/>
            <w:vAlign w:val="center"/>
            <w:hideMark/>
          </w:tcPr>
          <w:p w14:paraId="11C13388" w14:textId="77777777" w:rsidR="00C839FA" w:rsidRPr="00227BB0" w:rsidRDefault="00C839FA" w:rsidP="00227BB0">
            <w:pPr>
              <w:spacing w:after="0" w:line="240" w:lineRule="auto"/>
              <w:jc w:val="center"/>
              <w:rPr>
                <w:rFonts w:asciiTheme="majorBidi" w:eastAsia="Times New Roman" w:hAnsiTheme="majorBidi" w:cstheme="majorBidi"/>
                <w:color w:val="000000"/>
                <w:sz w:val="20"/>
                <w:szCs w:val="20"/>
              </w:rPr>
            </w:pPr>
          </w:p>
        </w:tc>
      </w:tr>
    </w:tbl>
    <w:p w14:paraId="03237501" w14:textId="77777777" w:rsidR="00D22392" w:rsidRPr="007D0FDE" w:rsidRDefault="00D22392" w:rsidP="00A95660">
      <w:pPr>
        <w:pStyle w:val="NormalWeb"/>
        <w:jc w:val="both"/>
        <w:rPr>
          <w:rFonts w:asciiTheme="majorBidi" w:hAnsiTheme="majorBidi" w:cstheme="majorBidi"/>
        </w:rPr>
      </w:pPr>
    </w:p>
    <w:p w14:paraId="024C6602" w14:textId="77777777" w:rsidR="00437ADD" w:rsidRDefault="00227BB0" w:rsidP="00227BB0">
      <w:pPr>
        <w:pStyle w:val="NormalWeb"/>
        <w:spacing w:line="360" w:lineRule="auto"/>
        <w:jc w:val="both"/>
        <w:rPr>
          <w:rFonts w:asciiTheme="majorBidi" w:hAnsiTheme="majorBidi" w:cstheme="majorBidi"/>
          <w:color w:val="00B0F0"/>
        </w:rPr>
        <w:sectPr w:rsidR="00437ADD">
          <w:pgSz w:w="11906" w:h="16838"/>
          <w:pgMar w:top="1417" w:right="1417" w:bottom="1134" w:left="1417" w:header="708" w:footer="708" w:gutter="0"/>
          <w:cols w:space="708"/>
          <w:docGrid w:linePitch="360"/>
        </w:sectPr>
      </w:pPr>
      <w:r w:rsidRPr="007D0FDE">
        <w:t xml:space="preserve">The initial steps in </w:t>
      </w:r>
      <w:r w:rsidRPr="007D0FDE">
        <w:rPr>
          <w:smallCaps/>
        </w:rPr>
        <w:t>l</w:t>
      </w:r>
      <w:r w:rsidRPr="007D0FDE">
        <w:t xml:space="preserve">-leucine synthesis are identical to those in </w:t>
      </w:r>
      <w:r w:rsidRPr="007D0FDE">
        <w:rPr>
          <w:smallCaps/>
        </w:rPr>
        <w:t>l</w:t>
      </w:r>
      <w:r w:rsidRPr="007D0FDE">
        <w:t xml:space="preserve">-valine synthesis. However, in the </w:t>
      </w:r>
      <w:r w:rsidRPr="007D0FDE">
        <w:rPr>
          <w:smallCaps/>
        </w:rPr>
        <w:t>l</w:t>
      </w:r>
      <w:r w:rsidRPr="007D0FDE">
        <w:t xml:space="preserve">-leucine pathway, 3-methyl-2-oxobutanoate is converted into 2-isopropylmalate, utilizing one mole of acetyl-CoA. Therefore, the redox equivalents associated with acetyl-CoA formation were also </w:t>
      </w:r>
      <w:proofErr w:type="gramStart"/>
      <w:r w:rsidRPr="007D0FDE">
        <w:t>taken into account</w:t>
      </w:r>
      <w:proofErr w:type="gramEnd"/>
      <w:r w:rsidRPr="007D0FDE">
        <w:t xml:space="preserve">. From one mole of glucose, 2 moles of acetyl-CoA can be produced, resulting in a redox balance of 2 ATP and 4 NAD(P)H. Given that a total of four </w:t>
      </w:r>
      <w:r w:rsidRPr="007D0FDE">
        <w:rPr>
          <w:smallCaps/>
        </w:rPr>
        <w:t>l</w:t>
      </w:r>
      <w:r w:rsidRPr="007D0FDE">
        <w:t xml:space="preserve">-leucine molecules </w:t>
      </w:r>
      <w:proofErr w:type="gramStart"/>
      <w:r w:rsidRPr="007D0FDE">
        <w:t>are</w:t>
      </w:r>
      <w:proofErr w:type="gramEnd"/>
      <w:r w:rsidRPr="007D0FDE">
        <w:t xml:space="preserve"> required for surfactin synthesis, the resulting metabolic balance of redox equivalents was determined to be 12 </w:t>
      </w:r>
      <w:r>
        <w:t>moles of ATP and 16 moles of NAD(P)H.</w:t>
      </w:r>
    </w:p>
    <w:p w14:paraId="47F20883" w14:textId="77777777" w:rsidR="00A95660" w:rsidRPr="007C369A" w:rsidRDefault="007C369A" w:rsidP="00437ADD">
      <w:pPr>
        <w:pStyle w:val="NormalWeb"/>
        <w:spacing w:line="360" w:lineRule="auto"/>
        <w:jc w:val="both"/>
        <w:rPr>
          <w:rFonts w:asciiTheme="majorBidi" w:hAnsiTheme="majorBidi" w:cstheme="majorBidi"/>
          <w:color w:val="00B0F0"/>
          <w:sz w:val="32"/>
          <w:szCs w:val="32"/>
          <w:u w:val="single"/>
        </w:rPr>
      </w:pPr>
      <w:r w:rsidRPr="007C369A">
        <w:rPr>
          <w:sz w:val="28"/>
          <w:szCs w:val="28"/>
          <w:u w:val="single"/>
        </w:rPr>
        <w:lastRenderedPageBreak/>
        <w:t>3-Hydroxy fatty acid</w:t>
      </w:r>
    </w:p>
    <w:p w14:paraId="2B3D5364" w14:textId="05D4285B" w:rsidR="003B3B47" w:rsidRDefault="003B3B47" w:rsidP="003B3B47">
      <w:pPr>
        <w:pStyle w:val="NormalWeb"/>
        <w:spacing w:after="0" w:afterAutospacing="0" w:line="360" w:lineRule="auto"/>
        <w:jc w:val="both"/>
      </w:pPr>
      <w:r>
        <w:t xml:space="preserve">In addition to the amino acids, the hydrophobic moiety is essential for surfactin synthesis. The redox equivalents necessary for the synthesis of 3-hydroxy-13-methyltetradecanoic acid were determined. The synthesis of this fatty acid requires two different precursors. For 3-hydroxy-13-methyltetradecanoic acid, </w:t>
      </w:r>
      <w:proofErr w:type="spellStart"/>
      <w:r>
        <w:t>isovaleryl</w:t>
      </w:r>
      <w:proofErr w:type="spellEnd"/>
      <w:r>
        <w:t xml:space="preserve">-CoA, which is derived from L-leucine biosynthesis, serves as a direct precursor. The redox equivalents required </w:t>
      </w:r>
      <w:proofErr w:type="gramStart"/>
      <w:r>
        <w:t>for the production of</w:t>
      </w:r>
      <w:proofErr w:type="gramEnd"/>
      <w:r>
        <w:t xml:space="preserve"> 1 mole of </w:t>
      </w:r>
      <w:proofErr w:type="spellStart"/>
      <w:r>
        <w:t>isovaleryl</w:t>
      </w:r>
      <w:proofErr w:type="spellEnd"/>
      <w:r>
        <w:t>-CoA were calculated to be 3 moles of ATP and 4 moles of NAD(P)H. The second precursor, malonyl-ACP, is synthesized using acetyl-CoA as the initial substrate, with direct intermediates originating from glycolysis. Table S</w:t>
      </w:r>
      <w:r w:rsidR="00CA3D2E">
        <w:t>7</w:t>
      </w:r>
      <w:r>
        <w:t xml:space="preserve"> outlines the detailed steps involved in one elongation cycle during the synthesis of a 3-hydroxy fatty acid.</w:t>
      </w:r>
    </w:p>
    <w:p w14:paraId="6AB4F24D" w14:textId="6C57FF7F" w:rsidR="004E2149" w:rsidRPr="00A34E5D" w:rsidRDefault="004E2149" w:rsidP="004E2149">
      <w:pPr>
        <w:pStyle w:val="NormalWeb"/>
        <w:spacing w:after="0" w:afterAutospacing="0"/>
        <w:jc w:val="both"/>
        <w:rPr>
          <w:b/>
          <w:bCs/>
          <w:sz w:val="23"/>
          <w:szCs w:val="23"/>
        </w:rPr>
      </w:pPr>
      <w:r>
        <w:rPr>
          <w:b/>
          <w:bCs/>
          <w:sz w:val="23"/>
          <w:szCs w:val="23"/>
        </w:rPr>
        <w:t>Table S</w:t>
      </w:r>
      <w:r w:rsidR="00CA3D2E">
        <w:rPr>
          <w:b/>
          <w:bCs/>
          <w:sz w:val="23"/>
          <w:szCs w:val="23"/>
        </w:rPr>
        <w:t>7</w:t>
      </w:r>
      <w:r>
        <w:rPr>
          <w:b/>
          <w:bCs/>
          <w:sz w:val="23"/>
          <w:szCs w:val="23"/>
        </w:rPr>
        <w:t>. Redox equivalents during the conversion of pyruvate to 3-hydroxy-13-methytetradecaonic acid.</w:t>
      </w:r>
    </w:p>
    <w:tbl>
      <w:tblPr>
        <w:tblW w:w="9072" w:type="dxa"/>
        <w:tblLook w:val="04A0" w:firstRow="1" w:lastRow="0" w:firstColumn="1" w:lastColumn="0" w:noHBand="0" w:noVBand="1"/>
      </w:tblPr>
      <w:tblGrid>
        <w:gridCol w:w="2697"/>
        <w:gridCol w:w="2690"/>
        <w:gridCol w:w="2551"/>
        <w:gridCol w:w="1134"/>
      </w:tblGrid>
      <w:tr w:rsidR="004E2149" w:rsidRPr="00011B61" w14:paraId="11B94F4E" w14:textId="77777777" w:rsidTr="0064498D">
        <w:trPr>
          <w:trHeight w:val="660"/>
        </w:trPr>
        <w:tc>
          <w:tcPr>
            <w:tcW w:w="5387" w:type="dxa"/>
            <w:gridSpan w:val="2"/>
            <w:tcBorders>
              <w:top w:val="single" w:sz="12" w:space="0" w:color="auto"/>
              <w:left w:val="single" w:sz="6" w:space="0" w:color="FFFFFF" w:themeColor="background1"/>
              <w:bottom w:val="single" w:sz="8" w:space="0" w:color="000000"/>
              <w:right w:val="single" w:sz="6" w:space="0" w:color="FFFFFF" w:themeColor="background1"/>
            </w:tcBorders>
            <w:shd w:val="clear" w:color="auto" w:fill="FFFFFF" w:themeFill="background1"/>
            <w:noWrap/>
            <w:vAlign w:val="center"/>
            <w:hideMark/>
          </w:tcPr>
          <w:p w14:paraId="3AC05F0C" w14:textId="77777777" w:rsidR="004E2149" w:rsidRPr="00011B61" w:rsidRDefault="004E2149"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Reaction</w:t>
            </w:r>
          </w:p>
        </w:tc>
        <w:tc>
          <w:tcPr>
            <w:tcW w:w="2551"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010B187E" w14:textId="77777777" w:rsidR="004E2149" w:rsidRPr="00011B61" w:rsidRDefault="004E2149"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Redox equivalent</w:t>
            </w:r>
          </w:p>
        </w:tc>
        <w:tc>
          <w:tcPr>
            <w:tcW w:w="1134" w:type="dxa"/>
            <w:tcBorders>
              <w:top w:val="single" w:sz="12" w:space="0" w:color="auto"/>
              <w:left w:val="single" w:sz="6" w:space="0" w:color="FFFFFF" w:themeColor="background1"/>
              <w:right w:val="single" w:sz="6" w:space="0" w:color="FFFFFF" w:themeColor="background1"/>
            </w:tcBorders>
            <w:shd w:val="clear" w:color="000000" w:fill="FFFFFF"/>
            <w:noWrap/>
            <w:vAlign w:val="center"/>
            <w:hideMark/>
          </w:tcPr>
          <w:p w14:paraId="21B7580B" w14:textId="77777777" w:rsidR="004E2149" w:rsidRPr="00011B61" w:rsidRDefault="004E2149" w:rsidP="0064498D">
            <w:pPr>
              <w:spacing w:after="0" w:line="240" w:lineRule="auto"/>
              <w:jc w:val="center"/>
              <w:rPr>
                <w:rFonts w:asciiTheme="majorBidi" w:eastAsia="Times New Roman" w:hAnsiTheme="majorBidi" w:cstheme="majorBidi"/>
                <w:b/>
                <w:bCs/>
                <w:color w:val="000000"/>
                <w:sz w:val="20"/>
                <w:szCs w:val="20"/>
              </w:rPr>
            </w:pPr>
            <w:r w:rsidRPr="00011B61">
              <w:rPr>
                <w:rFonts w:asciiTheme="majorBidi" w:eastAsia="Times New Roman" w:hAnsiTheme="majorBidi" w:cstheme="majorBidi"/>
                <w:b/>
                <w:bCs/>
                <w:color w:val="000000"/>
                <w:sz w:val="20"/>
                <w:szCs w:val="20"/>
              </w:rPr>
              <w:t>Carbon</w:t>
            </w:r>
          </w:p>
        </w:tc>
      </w:tr>
      <w:tr w:rsidR="004E2149" w:rsidRPr="00011B61" w14:paraId="3CDC3CD0" w14:textId="77777777" w:rsidTr="00F25536">
        <w:trPr>
          <w:trHeight w:val="304"/>
        </w:trPr>
        <w:tc>
          <w:tcPr>
            <w:tcW w:w="2697" w:type="dxa"/>
            <w:tcBorders>
              <w:top w:val="single" w:sz="12" w:space="0" w:color="auto"/>
              <w:left w:val="single" w:sz="6" w:space="0" w:color="FFFFFF" w:themeColor="background1"/>
              <w:bottom w:val="single" w:sz="8" w:space="0" w:color="D9D9D9"/>
              <w:right w:val="nil"/>
            </w:tcBorders>
            <w:shd w:val="clear" w:color="000000" w:fill="FFFFFF"/>
          </w:tcPr>
          <w:p w14:paraId="0D240FE2"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2x Pyruvate</w:t>
            </w:r>
          </w:p>
        </w:tc>
        <w:tc>
          <w:tcPr>
            <w:tcW w:w="2690" w:type="dxa"/>
            <w:tcBorders>
              <w:top w:val="single" w:sz="12" w:space="0" w:color="auto"/>
              <w:left w:val="nil"/>
              <w:bottom w:val="single" w:sz="8" w:space="0" w:color="D9D9D9"/>
              <w:right w:val="single" w:sz="12" w:space="0" w:color="auto"/>
            </w:tcBorders>
            <w:shd w:val="clear" w:color="000000" w:fill="FFFFFF"/>
          </w:tcPr>
          <w:p w14:paraId="3B821733"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2x Acetyl-CoA</w:t>
            </w:r>
          </w:p>
        </w:tc>
        <w:tc>
          <w:tcPr>
            <w:tcW w:w="2551" w:type="dxa"/>
            <w:tcBorders>
              <w:top w:val="single" w:sz="12" w:space="0" w:color="auto"/>
              <w:left w:val="single" w:sz="12" w:space="0" w:color="auto"/>
              <w:bottom w:val="single" w:sz="8" w:space="0" w:color="D9D9D9"/>
              <w:right w:val="single" w:sz="12" w:space="0" w:color="auto"/>
            </w:tcBorders>
            <w:shd w:val="clear" w:color="000000" w:fill="FFFFFF"/>
          </w:tcPr>
          <w:p w14:paraId="08C0C34E"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 NADH</w:t>
            </w:r>
          </w:p>
        </w:tc>
        <w:tc>
          <w:tcPr>
            <w:tcW w:w="1134" w:type="dxa"/>
            <w:tcBorders>
              <w:top w:val="single" w:sz="12" w:space="0" w:color="auto"/>
              <w:left w:val="single" w:sz="12" w:space="0" w:color="auto"/>
              <w:bottom w:val="single" w:sz="8" w:space="0" w:color="D9D9D9"/>
              <w:right w:val="single" w:sz="6" w:space="0" w:color="FFFFFF" w:themeColor="background1"/>
            </w:tcBorders>
            <w:shd w:val="clear" w:color="000000" w:fill="FFFFFF"/>
            <w:noWrap/>
          </w:tcPr>
          <w:p w14:paraId="661132F1"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 CO</w:t>
            </w:r>
            <w:r w:rsidRPr="00E42F8B">
              <w:rPr>
                <w:rFonts w:asciiTheme="majorBidi" w:hAnsiTheme="majorBidi" w:cstheme="majorBidi"/>
                <w:sz w:val="20"/>
                <w:szCs w:val="20"/>
                <w:vertAlign w:val="subscript"/>
              </w:rPr>
              <w:t>2</w:t>
            </w:r>
          </w:p>
        </w:tc>
      </w:tr>
      <w:tr w:rsidR="004E2149" w:rsidRPr="00011B61" w14:paraId="75D7F669" w14:textId="77777777" w:rsidTr="006F06B1">
        <w:trPr>
          <w:trHeight w:val="304"/>
        </w:trPr>
        <w:tc>
          <w:tcPr>
            <w:tcW w:w="2697" w:type="dxa"/>
            <w:tcBorders>
              <w:top w:val="nil"/>
              <w:left w:val="single" w:sz="6" w:space="0" w:color="FFFFFF" w:themeColor="background1"/>
              <w:bottom w:val="single" w:sz="8" w:space="0" w:color="D9D9D9"/>
              <w:right w:val="nil"/>
            </w:tcBorders>
            <w:shd w:val="clear" w:color="000000" w:fill="FFFFFF"/>
          </w:tcPr>
          <w:p w14:paraId="6815DBAA"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2x Acetyl-CoA</w:t>
            </w:r>
          </w:p>
        </w:tc>
        <w:tc>
          <w:tcPr>
            <w:tcW w:w="2690" w:type="dxa"/>
            <w:tcBorders>
              <w:top w:val="nil"/>
              <w:left w:val="nil"/>
              <w:bottom w:val="single" w:sz="8" w:space="0" w:color="D9D9D9"/>
              <w:right w:val="single" w:sz="12" w:space="0" w:color="auto"/>
            </w:tcBorders>
            <w:shd w:val="clear" w:color="000000" w:fill="FFFFFF"/>
          </w:tcPr>
          <w:p w14:paraId="2998FC60"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2x Malonyl-CoA</w:t>
            </w:r>
          </w:p>
        </w:tc>
        <w:tc>
          <w:tcPr>
            <w:tcW w:w="2551" w:type="dxa"/>
            <w:tcBorders>
              <w:top w:val="nil"/>
              <w:left w:val="single" w:sz="12" w:space="0" w:color="auto"/>
              <w:bottom w:val="single" w:sz="8" w:space="0" w:color="D9D9D9"/>
              <w:right w:val="single" w:sz="12" w:space="0" w:color="auto"/>
            </w:tcBorders>
            <w:shd w:val="clear" w:color="000000" w:fill="FFFFFF"/>
          </w:tcPr>
          <w:p w14:paraId="6D16ACC3"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 ATP</w:t>
            </w:r>
          </w:p>
        </w:tc>
        <w:tc>
          <w:tcPr>
            <w:tcW w:w="1134" w:type="dxa"/>
            <w:tcBorders>
              <w:top w:val="nil"/>
              <w:left w:val="single" w:sz="12" w:space="0" w:color="auto"/>
              <w:bottom w:val="single" w:sz="8" w:space="0" w:color="D9D9D9"/>
              <w:right w:val="single" w:sz="6" w:space="0" w:color="FFFFFF" w:themeColor="background1"/>
            </w:tcBorders>
            <w:shd w:val="clear" w:color="000000" w:fill="FFFFFF"/>
            <w:noWrap/>
            <w:vAlign w:val="center"/>
          </w:tcPr>
          <w:p w14:paraId="19EEB665"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r w:rsidR="004E2149" w:rsidRPr="00011B61" w14:paraId="5814D5E6" w14:textId="77777777" w:rsidTr="009C1E83">
        <w:trPr>
          <w:trHeight w:val="304"/>
        </w:trPr>
        <w:tc>
          <w:tcPr>
            <w:tcW w:w="2697" w:type="dxa"/>
            <w:tcBorders>
              <w:top w:val="nil"/>
              <w:left w:val="single" w:sz="6" w:space="0" w:color="FFFFFF" w:themeColor="background1"/>
              <w:bottom w:val="single" w:sz="8" w:space="0" w:color="D9D9D9"/>
              <w:right w:val="nil"/>
            </w:tcBorders>
            <w:shd w:val="clear" w:color="000000" w:fill="FFFFFF"/>
          </w:tcPr>
          <w:p w14:paraId="79152369"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2x Malonyl-CoA</w:t>
            </w:r>
          </w:p>
        </w:tc>
        <w:tc>
          <w:tcPr>
            <w:tcW w:w="2690" w:type="dxa"/>
            <w:tcBorders>
              <w:top w:val="nil"/>
              <w:left w:val="nil"/>
              <w:bottom w:val="nil"/>
              <w:right w:val="single" w:sz="12" w:space="0" w:color="auto"/>
            </w:tcBorders>
            <w:shd w:val="clear" w:color="000000" w:fill="FFFFFF"/>
          </w:tcPr>
          <w:p w14:paraId="3AFC6A5B"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2x Malonyl-ACP</w:t>
            </w:r>
          </w:p>
        </w:tc>
        <w:tc>
          <w:tcPr>
            <w:tcW w:w="2551" w:type="dxa"/>
            <w:tcBorders>
              <w:top w:val="nil"/>
              <w:left w:val="single" w:sz="12" w:space="0" w:color="auto"/>
              <w:bottom w:val="single" w:sz="8" w:space="0" w:color="D9D9D9"/>
              <w:right w:val="single" w:sz="12" w:space="0" w:color="auto"/>
            </w:tcBorders>
            <w:shd w:val="clear" w:color="000000" w:fill="FFFFFF"/>
            <w:vAlign w:val="center"/>
          </w:tcPr>
          <w:p w14:paraId="0088FE9A"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c>
          <w:tcPr>
            <w:tcW w:w="1134" w:type="dxa"/>
            <w:tcBorders>
              <w:top w:val="nil"/>
              <w:left w:val="single" w:sz="12" w:space="0" w:color="auto"/>
              <w:bottom w:val="nil"/>
              <w:right w:val="single" w:sz="6" w:space="0" w:color="FFFFFF" w:themeColor="background1"/>
            </w:tcBorders>
            <w:shd w:val="clear" w:color="000000" w:fill="FFFFFF"/>
            <w:noWrap/>
            <w:vAlign w:val="center"/>
          </w:tcPr>
          <w:p w14:paraId="229C0FBF"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r w:rsidR="004E2149" w:rsidRPr="00011B61" w14:paraId="4F877A86" w14:textId="77777777" w:rsidTr="00377A48">
        <w:trPr>
          <w:trHeight w:val="304"/>
        </w:trPr>
        <w:tc>
          <w:tcPr>
            <w:tcW w:w="2697" w:type="dxa"/>
            <w:tcBorders>
              <w:top w:val="nil"/>
              <w:left w:val="single" w:sz="6" w:space="0" w:color="FFFFFF" w:themeColor="background1"/>
              <w:bottom w:val="nil"/>
              <w:right w:val="nil"/>
            </w:tcBorders>
            <w:shd w:val="clear" w:color="000000" w:fill="FFFFFF"/>
          </w:tcPr>
          <w:p w14:paraId="325EB0C9"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Malonyl-ACP</w:t>
            </w:r>
          </w:p>
          <w:p w14:paraId="75B0D11A"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w:t>
            </w:r>
          </w:p>
          <w:p w14:paraId="1B52DA98" w14:textId="77777777" w:rsidR="004E2149" w:rsidRPr="00824797" w:rsidRDefault="004E2149" w:rsidP="00E42F8B">
            <w:pPr>
              <w:pStyle w:val="Default"/>
              <w:jc w:val="center"/>
              <w:rPr>
                <w:rFonts w:asciiTheme="majorBidi" w:hAnsiTheme="majorBidi" w:cstheme="majorBidi"/>
                <w:sz w:val="20"/>
                <w:szCs w:val="20"/>
              </w:rPr>
            </w:pPr>
            <w:proofErr w:type="spellStart"/>
            <w:r w:rsidRPr="00824797">
              <w:rPr>
                <w:rFonts w:asciiTheme="majorBidi" w:hAnsiTheme="majorBidi" w:cstheme="majorBidi"/>
                <w:sz w:val="20"/>
                <w:szCs w:val="20"/>
              </w:rPr>
              <w:t>Isovaleryl</w:t>
            </w:r>
            <w:proofErr w:type="spellEnd"/>
            <w:r w:rsidRPr="00824797">
              <w:rPr>
                <w:rFonts w:asciiTheme="majorBidi" w:hAnsiTheme="majorBidi" w:cstheme="majorBidi"/>
                <w:sz w:val="20"/>
                <w:szCs w:val="20"/>
              </w:rPr>
              <w:t>-CoA</w:t>
            </w:r>
          </w:p>
        </w:tc>
        <w:tc>
          <w:tcPr>
            <w:tcW w:w="2690" w:type="dxa"/>
            <w:tcBorders>
              <w:top w:val="single" w:sz="8" w:space="0" w:color="D9D9D9"/>
              <w:left w:val="nil"/>
              <w:bottom w:val="nil"/>
              <w:right w:val="single" w:sz="12" w:space="0" w:color="auto"/>
            </w:tcBorders>
            <w:shd w:val="clear" w:color="000000" w:fill="FFFFFF"/>
          </w:tcPr>
          <w:p w14:paraId="5498AE58"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3-Keto-5-methylhexanoyl-</w:t>
            </w:r>
          </w:p>
          <w:p w14:paraId="0065377F"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ACP</w:t>
            </w:r>
          </w:p>
        </w:tc>
        <w:tc>
          <w:tcPr>
            <w:tcW w:w="2551" w:type="dxa"/>
            <w:tcBorders>
              <w:top w:val="nil"/>
              <w:left w:val="single" w:sz="12" w:space="0" w:color="auto"/>
              <w:bottom w:val="single" w:sz="8" w:space="0" w:color="D9D9D9"/>
              <w:right w:val="single" w:sz="12" w:space="0" w:color="auto"/>
            </w:tcBorders>
            <w:shd w:val="clear" w:color="000000" w:fill="FFFFFF"/>
            <w:vAlign w:val="center"/>
          </w:tcPr>
          <w:p w14:paraId="460EA83A"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tcPr>
          <w:p w14:paraId="3B588F8A"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r w:rsidR="004E2149" w:rsidRPr="00011B61" w14:paraId="70D8D9A2" w14:textId="77777777" w:rsidTr="00585606">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1B7434E8"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3-Keto-5-methylhexanoyl-</w:t>
            </w:r>
          </w:p>
          <w:p w14:paraId="541E7408"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ACP</w:t>
            </w:r>
          </w:p>
        </w:tc>
        <w:tc>
          <w:tcPr>
            <w:tcW w:w="2690" w:type="dxa"/>
            <w:tcBorders>
              <w:top w:val="single" w:sz="8" w:space="0" w:color="D9D9D9"/>
              <w:left w:val="nil"/>
              <w:bottom w:val="single" w:sz="8" w:space="0" w:color="D9D9D9"/>
              <w:right w:val="single" w:sz="12" w:space="0" w:color="auto"/>
            </w:tcBorders>
            <w:shd w:val="clear" w:color="000000" w:fill="FFFFFF"/>
          </w:tcPr>
          <w:p w14:paraId="2F564940"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3-Hydroxy-5-methylhexanoyl-ACP</w:t>
            </w:r>
          </w:p>
        </w:tc>
        <w:tc>
          <w:tcPr>
            <w:tcW w:w="2551" w:type="dxa"/>
            <w:tcBorders>
              <w:top w:val="nil"/>
              <w:left w:val="single" w:sz="12" w:space="0" w:color="auto"/>
              <w:bottom w:val="nil"/>
              <w:right w:val="single" w:sz="12" w:space="0" w:color="auto"/>
            </w:tcBorders>
            <w:shd w:val="clear" w:color="000000" w:fill="FFFFFF"/>
          </w:tcPr>
          <w:p w14:paraId="1C44D6C6"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-1 NADPH</w:t>
            </w: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tcPr>
          <w:p w14:paraId="17F01817"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r w:rsidR="004E2149" w:rsidRPr="00011B61" w14:paraId="2509BCD8" w14:textId="77777777" w:rsidTr="00B01E49">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4A220D4B"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3-Hydroxy-5-methylhexanoyl-ACP</w:t>
            </w:r>
          </w:p>
        </w:tc>
        <w:tc>
          <w:tcPr>
            <w:tcW w:w="2690" w:type="dxa"/>
            <w:tcBorders>
              <w:top w:val="nil"/>
              <w:left w:val="nil"/>
              <w:bottom w:val="nil"/>
              <w:right w:val="single" w:sz="12" w:space="0" w:color="auto"/>
            </w:tcBorders>
            <w:shd w:val="clear" w:color="000000" w:fill="FFFFFF"/>
          </w:tcPr>
          <w:p w14:paraId="1764D063"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Trans-2-methylhexanoyl-ACP</w:t>
            </w:r>
          </w:p>
        </w:tc>
        <w:tc>
          <w:tcPr>
            <w:tcW w:w="2551" w:type="dxa"/>
            <w:tcBorders>
              <w:top w:val="single" w:sz="8" w:space="0" w:color="D9D9D9"/>
              <w:left w:val="single" w:sz="12" w:space="0" w:color="auto"/>
              <w:bottom w:val="nil"/>
              <w:right w:val="single" w:sz="12" w:space="0" w:color="auto"/>
            </w:tcBorders>
            <w:shd w:val="clear" w:color="000000" w:fill="FFFFFF"/>
            <w:vAlign w:val="center"/>
          </w:tcPr>
          <w:p w14:paraId="119B2D26"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tcPr>
          <w:p w14:paraId="091FD3B7"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r w:rsidR="004E2149" w:rsidRPr="00011B61" w14:paraId="18D705A4" w14:textId="77777777" w:rsidTr="001611C2">
        <w:trPr>
          <w:trHeight w:val="304"/>
        </w:trPr>
        <w:tc>
          <w:tcPr>
            <w:tcW w:w="2697" w:type="dxa"/>
            <w:tcBorders>
              <w:top w:val="single" w:sz="8" w:space="0" w:color="D9D9D9"/>
              <w:left w:val="single" w:sz="6" w:space="0" w:color="FFFFFF" w:themeColor="background1"/>
              <w:bottom w:val="nil"/>
              <w:right w:val="nil"/>
            </w:tcBorders>
            <w:shd w:val="clear" w:color="000000" w:fill="FFFFFF"/>
          </w:tcPr>
          <w:p w14:paraId="019E6824"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Trans-2-methylhexanoyl-ACP</w:t>
            </w:r>
          </w:p>
        </w:tc>
        <w:tc>
          <w:tcPr>
            <w:tcW w:w="2690" w:type="dxa"/>
            <w:tcBorders>
              <w:top w:val="single" w:sz="8" w:space="0" w:color="D9D9D9"/>
              <w:left w:val="nil"/>
              <w:bottom w:val="nil"/>
              <w:right w:val="single" w:sz="12" w:space="0" w:color="auto"/>
            </w:tcBorders>
            <w:shd w:val="clear" w:color="000000" w:fill="FFFFFF"/>
          </w:tcPr>
          <w:p w14:paraId="350DCD00"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5-Methyhexanoyl-acyl-ACP</w:t>
            </w:r>
          </w:p>
        </w:tc>
        <w:tc>
          <w:tcPr>
            <w:tcW w:w="2551" w:type="dxa"/>
            <w:tcBorders>
              <w:top w:val="single" w:sz="8" w:space="0" w:color="D9D9D9"/>
              <w:left w:val="single" w:sz="12" w:space="0" w:color="auto"/>
              <w:bottom w:val="nil"/>
              <w:right w:val="single" w:sz="12" w:space="0" w:color="auto"/>
            </w:tcBorders>
            <w:shd w:val="clear" w:color="000000" w:fill="FFFFFF"/>
          </w:tcPr>
          <w:p w14:paraId="6D7E3B03"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-1 NADPH</w:t>
            </w:r>
          </w:p>
        </w:tc>
        <w:tc>
          <w:tcPr>
            <w:tcW w:w="1134" w:type="dxa"/>
            <w:tcBorders>
              <w:top w:val="single" w:sz="8" w:space="0" w:color="D9D9D9"/>
              <w:left w:val="single" w:sz="12" w:space="0" w:color="auto"/>
              <w:bottom w:val="nil"/>
              <w:right w:val="single" w:sz="6" w:space="0" w:color="FFFFFF" w:themeColor="background1"/>
            </w:tcBorders>
            <w:shd w:val="clear" w:color="000000" w:fill="FFFFFF"/>
            <w:noWrap/>
            <w:vAlign w:val="center"/>
          </w:tcPr>
          <w:p w14:paraId="1EAAC868"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r w:rsidR="004E2149" w:rsidRPr="00011B61" w14:paraId="296E57F1" w14:textId="77777777" w:rsidTr="00824797">
        <w:trPr>
          <w:trHeight w:val="304"/>
        </w:trPr>
        <w:tc>
          <w:tcPr>
            <w:tcW w:w="2697" w:type="dxa"/>
            <w:tcBorders>
              <w:top w:val="single" w:sz="8" w:space="0" w:color="D9D9D9"/>
              <w:left w:val="single" w:sz="6" w:space="0" w:color="FFFFFF" w:themeColor="background1"/>
              <w:bottom w:val="single" w:sz="12" w:space="0" w:color="auto"/>
              <w:right w:val="nil"/>
            </w:tcBorders>
            <w:shd w:val="clear" w:color="000000" w:fill="FFFFFF"/>
          </w:tcPr>
          <w:p w14:paraId="0C001F7A"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5-Methyhexanoyl-acyl-ACP</w:t>
            </w:r>
          </w:p>
          <w:p w14:paraId="7BC435F4"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w:t>
            </w:r>
          </w:p>
          <w:p w14:paraId="3156B90B"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Malonyl-ACP</w:t>
            </w:r>
          </w:p>
        </w:tc>
        <w:tc>
          <w:tcPr>
            <w:tcW w:w="2690" w:type="dxa"/>
            <w:tcBorders>
              <w:top w:val="single" w:sz="8" w:space="0" w:color="D9D9D9"/>
              <w:left w:val="nil"/>
              <w:bottom w:val="single" w:sz="12" w:space="0" w:color="auto"/>
              <w:right w:val="single" w:sz="12" w:space="0" w:color="auto"/>
            </w:tcBorders>
            <w:shd w:val="clear" w:color="000000" w:fill="FFFFFF"/>
          </w:tcPr>
          <w:p w14:paraId="6705A7F2"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3-Keto-7-methyloctanoyl-</w:t>
            </w:r>
          </w:p>
          <w:p w14:paraId="5F08DDA8" w14:textId="77777777" w:rsidR="004E2149" w:rsidRPr="00824797" w:rsidRDefault="004E2149" w:rsidP="00E42F8B">
            <w:pPr>
              <w:pStyle w:val="Default"/>
              <w:jc w:val="center"/>
              <w:rPr>
                <w:rFonts w:asciiTheme="majorBidi" w:hAnsiTheme="majorBidi" w:cstheme="majorBidi"/>
                <w:sz w:val="20"/>
                <w:szCs w:val="20"/>
              </w:rPr>
            </w:pPr>
            <w:r w:rsidRPr="00824797">
              <w:rPr>
                <w:rFonts w:asciiTheme="majorBidi" w:hAnsiTheme="majorBidi" w:cstheme="majorBidi"/>
                <w:sz w:val="20"/>
                <w:szCs w:val="20"/>
              </w:rPr>
              <w:t>ACP</w:t>
            </w:r>
          </w:p>
        </w:tc>
        <w:tc>
          <w:tcPr>
            <w:tcW w:w="2551" w:type="dxa"/>
            <w:tcBorders>
              <w:top w:val="single" w:sz="8" w:space="0" w:color="D9D9D9"/>
              <w:left w:val="single" w:sz="12" w:space="0" w:color="auto"/>
              <w:bottom w:val="single" w:sz="12" w:space="0" w:color="auto"/>
              <w:right w:val="single" w:sz="12" w:space="0" w:color="auto"/>
            </w:tcBorders>
            <w:shd w:val="clear" w:color="000000" w:fill="FFFFFF"/>
            <w:vAlign w:val="center"/>
          </w:tcPr>
          <w:p w14:paraId="722C61B3"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c>
          <w:tcPr>
            <w:tcW w:w="1134" w:type="dxa"/>
            <w:tcBorders>
              <w:top w:val="single" w:sz="8" w:space="0" w:color="D9D9D9"/>
              <w:left w:val="single" w:sz="12" w:space="0" w:color="auto"/>
              <w:bottom w:val="single" w:sz="12" w:space="0" w:color="auto"/>
              <w:right w:val="single" w:sz="6" w:space="0" w:color="FFFFFF" w:themeColor="background1"/>
            </w:tcBorders>
            <w:shd w:val="clear" w:color="000000" w:fill="FFFFFF"/>
            <w:noWrap/>
            <w:vAlign w:val="center"/>
          </w:tcPr>
          <w:p w14:paraId="2BAD10E8" w14:textId="77777777" w:rsidR="004E2149" w:rsidRPr="00824797" w:rsidRDefault="004E2149" w:rsidP="00E42F8B">
            <w:pPr>
              <w:spacing w:after="0" w:line="240" w:lineRule="auto"/>
              <w:jc w:val="center"/>
              <w:rPr>
                <w:rFonts w:asciiTheme="majorBidi" w:eastAsia="Times New Roman" w:hAnsiTheme="majorBidi" w:cstheme="majorBidi"/>
                <w:color w:val="000000"/>
                <w:sz w:val="20"/>
                <w:szCs w:val="20"/>
              </w:rPr>
            </w:pPr>
          </w:p>
        </w:tc>
      </w:tr>
    </w:tbl>
    <w:p w14:paraId="09309338" w14:textId="77777777" w:rsidR="00D42DB7" w:rsidRPr="00E42F8B" w:rsidRDefault="00D42DB7" w:rsidP="00D42DB7">
      <w:pPr>
        <w:rPr>
          <w:rFonts w:ascii="ArialMT" w:hAnsi="ArialMT"/>
          <w:sz w:val="24"/>
          <w:szCs w:val="24"/>
        </w:rPr>
      </w:pPr>
    </w:p>
    <w:p w14:paraId="278C7694" w14:textId="7D24FE5B" w:rsidR="00DB2F72" w:rsidRDefault="00E42F8B" w:rsidP="005372F3">
      <w:pPr>
        <w:spacing w:line="360" w:lineRule="auto"/>
        <w:rPr>
          <w:rFonts w:asciiTheme="majorBidi" w:hAnsiTheme="majorBidi" w:cstheme="majorBidi"/>
          <w:sz w:val="23"/>
          <w:szCs w:val="23"/>
        </w:rPr>
      </w:pPr>
      <w:r w:rsidRPr="00E42F8B">
        <w:rPr>
          <w:rFonts w:asciiTheme="majorBidi" w:hAnsiTheme="majorBidi" w:cstheme="majorBidi"/>
          <w:sz w:val="23"/>
          <w:szCs w:val="23"/>
        </w:rPr>
        <w:t>From one mole of glucose, 2 moles of pyruvate can be produced, which subsequently allows for the formation of 2 moles of malonyl-ACP. One of these malonyl-ACP molecules enters the fatty acid cycle, as outlined in the referenced process. In the second elongation step, the second malonyl-ACP can also enter the cycle (as detailed</w:t>
      </w:r>
      <w:r>
        <w:rPr>
          <w:rFonts w:asciiTheme="majorBidi" w:hAnsiTheme="majorBidi" w:cstheme="majorBidi"/>
          <w:sz w:val="23"/>
          <w:szCs w:val="23"/>
        </w:rPr>
        <w:t xml:space="preserve"> in the final step of Table S</w:t>
      </w:r>
      <w:r w:rsidR="00CA3D2E">
        <w:rPr>
          <w:rFonts w:asciiTheme="majorBidi" w:hAnsiTheme="majorBidi" w:cstheme="majorBidi"/>
          <w:sz w:val="23"/>
          <w:szCs w:val="23"/>
        </w:rPr>
        <w:t>7</w:t>
      </w:r>
      <w:r w:rsidRPr="00E42F8B">
        <w:rPr>
          <w:rFonts w:asciiTheme="majorBidi" w:hAnsiTheme="majorBidi" w:cstheme="majorBidi"/>
          <w:sz w:val="23"/>
          <w:szCs w:val="23"/>
        </w:rPr>
        <w:t xml:space="preserve">). Considering the redox equivalents produced during glycolysis (2 moles of ATP and 2 moles of NAD(P)H), the overall balance for fatty acid elongation is 0 moles of ATP and 0 moles of NAD(P)H. As previously mentioned, </w:t>
      </w:r>
      <w:proofErr w:type="spellStart"/>
      <w:r w:rsidRPr="00E42F8B">
        <w:rPr>
          <w:rFonts w:asciiTheme="majorBidi" w:hAnsiTheme="majorBidi" w:cstheme="majorBidi"/>
          <w:sz w:val="23"/>
          <w:szCs w:val="23"/>
        </w:rPr>
        <w:t>isovaleryl</w:t>
      </w:r>
      <w:proofErr w:type="spellEnd"/>
      <w:r w:rsidRPr="00E42F8B">
        <w:rPr>
          <w:rFonts w:asciiTheme="majorBidi" w:hAnsiTheme="majorBidi" w:cstheme="majorBidi"/>
          <w:sz w:val="23"/>
          <w:szCs w:val="23"/>
        </w:rPr>
        <w:t>-CoA, a direct precursor, contributes a redox equivalent balance of 3 moles of ATP and 4 moles of NAD(P)H, which represents the total balan</w:t>
      </w:r>
      <w:r>
        <w:rPr>
          <w:rFonts w:asciiTheme="majorBidi" w:hAnsiTheme="majorBidi" w:cstheme="majorBidi"/>
          <w:sz w:val="23"/>
          <w:szCs w:val="23"/>
        </w:rPr>
        <w:t>ce for the fatty acid synthesis</w:t>
      </w:r>
    </w:p>
    <w:p w14:paraId="10609574" w14:textId="77777777" w:rsidR="00DB2F72" w:rsidRDefault="00DB2F72" w:rsidP="005372F3">
      <w:pPr>
        <w:spacing w:line="360" w:lineRule="auto"/>
        <w:rPr>
          <w:rFonts w:asciiTheme="majorBidi" w:hAnsiTheme="majorBidi" w:cstheme="majorBidi"/>
          <w:sz w:val="23"/>
          <w:szCs w:val="23"/>
        </w:rPr>
      </w:pPr>
    </w:p>
    <w:sectPr w:rsidR="00DB2F7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8BB"/>
    <w:rsid w:val="00011B61"/>
    <w:rsid w:val="00023162"/>
    <w:rsid w:val="00054A6E"/>
    <w:rsid w:val="000D037A"/>
    <w:rsid w:val="00150765"/>
    <w:rsid w:val="00183124"/>
    <w:rsid w:val="001902A2"/>
    <w:rsid w:val="001E1636"/>
    <w:rsid w:val="001F0505"/>
    <w:rsid w:val="00227BB0"/>
    <w:rsid w:val="00227EC2"/>
    <w:rsid w:val="002776CF"/>
    <w:rsid w:val="00292AE8"/>
    <w:rsid w:val="002F1C24"/>
    <w:rsid w:val="0031628D"/>
    <w:rsid w:val="00363955"/>
    <w:rsid w:val="00386441"/>
    <w:rsid w:val="00387DB2"/>
    <w:rsid w:val="003A661C"/>
    <w:rsid w:val="003B3B47"/>
    <w:rsid w:val="003C6646"/>
    <w:rsid w:val="00422180"/>
    <w:rsid w:val="00437ADD"/>
    <w:rsid w:val="00453DB5"/>
    <w:rsid w:val="00474F26"/>
    <w:rsid w:val="004A131C"/>
    <w:rsid w:val="004D5784"/>
    <w:rsid w:val="004E2149"/>
    <w:rsid w:val="00507372"/>
    <w:rsid w:val="005372F3"/>
    <w:rsid w:val="005758BB"/>
    <w:rsid w:val="0064341E"/>
    <w:rsid w:val="00664EDD"/>
    <w:rsid w:val="006A7C9C"/>
    <w:rsid w:val="006B2639"/>
    <w:rsid w:val="006F3D8C"/>
    <w:rsid w:val="007966F4"/>
    <w:rsid w:val="007C369A"/>
    <w:rsid w:val="007D0FDE"/>
    <w:rsid w:val="00803651"/>
    <w:rsid w:val="00815764"/>
    <w:rsid w:val="00824797"/>
    <w:rsid w:val="00892F5E"/>
    <w:rsid w:val="00897967"/>
    <w:rsid w:val="008A2640"/>
    <w:rsid w:val="008F696C"/>
    <w:rsid w:val="00935E15"/>
    <w:rsid w:val="009A403D"/>
    <w:rsid w:val="009E031C"/>
    <w:rsid w:val="00A34E5D"/>
    <w:rsid w:val="00A95660"/>
    <w:rsid w:val="00B1399B"/>
    <w:rsid w:val="00B310BA"/>
    <w:rsid w:val="00B415DA"/>
    <w:rsid w:val="00B4309B"/>
    <w:rsid w:val="00B62F49"/>
    <w:rsid w:val="00BE68FB"/>
    <w:rsid w:val="00C4595C"/>
    <w:rsid w:val="00C839FA"/>
    <w:rsid w:val="00C84079"/>
    <w:rsid w:val="00C86121"/>
    <w:rsid w:val="00CA3D2E"/>
    <w:rsid w:val="00CB75AA"/>
    <w:rsid w:val="00D22392"/>
    <w:rsid w:val="00D230B1"/>
    <w:rsid w:val="00D42DB7"/>
    <w:rsid w:val="00D75512"/>
    <w:rsid w:val="00DB2F72"/>
    <w:rsid w:val="00E06978"/>
    <w:rsid w:val="00E42F8B"/>
    <w:rsid w:val="00E86DD0"/>
    <w:rsid w:val="00EB0C13"/>
    <w:rsid w:val="00EC5142"/>
    <w:rsid w:val="00F5510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5F84"/>
  <w15:chartTrackingRefBased/>
  <w15:docId w15:val="{556E4095-ABF8-4012-8C77-4764F16BE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5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58BB"/>
    <w:pPr>
      <w:autoSpaceDE w:val="0"/>
      <w:autoSpaceDN w:val="0"/>
      <w:adjustRightInd w:val="0"/>
      <w:spacing w:after="0" w:line="240" w:lineRule="auto"/>
    </w:pPr>
    <w:rPr>
      <w:rFonts w:ascii="Arial" w:hAnsi="Arial" w:cs="Arial"/>
      <w:color w:val="000000"/>
      <w:sz w:val="24"/>
      <w:szCs w:val="24"/>
      <w:lang w:val="en-US"/>
    </w:rPr>
  </w:style>
  <w:style w:type="paragraph" w:styleId="NormalWeb">
    <w:name w:val="Normal (Web)"/>
    <w:basedOn w:val="Normal"/>
    <w:uiPriority w:val="99"/>
    <w:semiHidden/>
    <w:unhideWhenUsed/>
    <w:rsid w:val="00011B6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1B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303826">
      <w:bodyDiv w:val="1"/>
      <w:marLeft w:val="0"/>
      <w:marRight w:val="0"/>
      <w:marTop w:val="0"/>
      <w:marBottom w:val="0"/>
      <w:divBdr>
        <w:top w:val="none" w:sz="0" w:space="0" w:color="auto"/>
        <w:left w:val="none" w:sz="0" w:space="0" w:color="auto"/>
        <w:bottom w:val="none" w:sz="0" w:space="0" w:color="auto"/>
        <w:right w:val="none" w:sz="0" w:space="0" w:color="auto"/>
      </w:divBdr>
    </w:div>
    <w:div w:id="684674418">
      <w:bodyDiv w:val="1"/>
      <w:marLeft w:val="0"/>
      <w:marRight w:val="0"/>
      <w:marTop w:val="0"/>
      <w:marBottom w:val="0"/>
      <w:divBdr>
        <w:top w:val="none" w:sz="0" w:space="0" w:color="auto"/>
        <w:left w:val="none" w:sz="0" w:space="0" w:color="auto"/>
        <w:bottom w:val="none" w:sz="0" w:space="0" w:color="auto"/>
        <w:right w:val="none" w:sz="0" w:space="0" w:color="auto"/>
      </w:divBdr>
      <w:divsChild>
        <w:div w:id="904339332">
          <w:marLeft w:val="0"/>
          <w:marRight w:val="0"/>
          <w:marTop w:val="0"/>
          <w:marBottom w:val="0"/>
          <w:divBdr>
            <w:top w:val="none" w:sz="0" w:space="0" w:color="auto"/>
            <w:left w:val="none" w:sz="0" w:space="0" w:color="auto"/>
            <w:bottom w:val="none" w:sz="0" w:space="0" w:color="auto"/>
            <w:right w:val="none" w:sz="0" w:space="0" w:color="auto"/>
          </w:divBdr>
          <w:divsChild>
            <w:div w:id="1321883682">
              <w:marLeft w:val="0"/>
              <w:marRight w:val="0"/>
              <w:marTop w:val="0"/>
              <w:marBottom w:val="0"/>
              <w:divBdr>
                <w:top w:val="none" w:sz="0" w:space="0" w:color="auto"/>
                <w:left w:val="none" w:sz="0" w:space="0" w:color="auto"/>
                <w:bottom w:val="none" w:sz="0" w:space="0" w:color="auto"/>
                <w:right w:val="none" w:sz="0" w:space="0" w:color="auto"/>
              </w:divBdr>
              <w:divsChild>
                <w:div w:id="1273391203">
                  <w:marLeft w:val="0"/>
                  <w:marRight w:val="0"/>
                  <w:marTop w:val="0"/>
                  <w:marBottom w:val="0"/>
                  <w:divBdr>
                    <w:top w:val="none" w:sz="0" w:space="0" w:color="auto"/>
                    <w:left w:val="none" w:sz="0" w:space="0" w:color="auto"/>
                    <w:bottom w:val="none" w:sz="0" w:space="0" w:color="auto"/>
                    <w:right w:val="none" w:sz="0" w:space="0" w:color="auto"/>
                  </w:divBdr>
                  <w:divsChild>
                    <w:div w:id="1284775920">
                      <w:marLeft w:val="0"/>
                      <w:marRight w:val="0"/>
                      <w:marTop w:val="0"/>
                      <w:marBottom w:val="0"/>
                      <w:divBdr>
                        <w:top w:val="none" w:sz="0" w:space="0" w:color="auto"/>
                        <w:left w:val="none" w:sz="0" w:space="0" w:color="auto"/>
                        <w:bottom w:val="none" w:sz="0" w:space="0" w:color="auto"/>
                        <w:right w:val="none" w:sz="0" w:space="0" w:color="auto"/>
                      </w:divBdr>
                      <w:divsChild>
                        <w:div w:id="1662347176">
                          <w:marLeft w:val="0"/>
                          <w:marRight w:val="0"/>
                          <w:marTop w:val="0"/>
                          <w:marBottom w:val="0"/>
                          <w:divBdr>
                            <w:top w:val="none" w:sz="0" w:space="0" w:color="auto"/>
                            <w:left w:val="none" w:sz="0" w:space="0" w:color="auto"/>
                            <w:bottom w:val="none" w:sz="0" w:space="0" w:color="auto"/>
                            <w:right w:val="none" w:sz="0" w:space="0" w:color="auto"/>
                          </w:divBdr>
                          <w:divsChild>
                            <w:div w:id="7326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514944">
      <w:bodyDiv w:val="1"/>
      <w:marLeft w:val="0"/>
      <w:marRight w:val="0"/>
      <w:marTop w:val="0"/>
      <w:marBottom w:val="0"/>
      <w:divBdr>
        <w:top w:val="none" w:sz="0" w:space="0" w:color="auto"/>
        <w:left w:val="none" w:sz="0" w:space="0" w:color="auto"/>
        <w:bottom w:val="none" w:sz="0" w:space="0" w:color="auto"/>
        <w:right w:val="none" w:sz="0" w:space="0" w:color="auto"/>
      </w:divBdr>
      <w:divsChild>
        <w:div w:id="108818271">
          <w:marLeft w:val="0"/>
          <w:marRight w:val="0"/>
          <w:marTop w:val="0"/>
          <w:marBottom w:val="0"/>
          <w:divBdr>
            <w:top w:val="none" w:sz="0" w:space="0" w:color="auto"/>
            <w:left w:val="none" w:sz="0" w:space="0" w:color="auto"/>
            <w:bottom w:val="none" w:sz="0" w:space="0" w:color="auto"/>
            <w:right w:val="none" w:sz="0" w:space="0" w:color="auto"/>
          </w:divBdr>
          <w:divsChild>
            <w:div w:id="1980187429">
              <w:marLeft w:val="0"/>
              <w:marRight w:val="0"/>
              <w:marTop w:val="0"/>
              <w:marBottom w:val="0"/>
              <w:divBdr>
                <w:top w:val="none" w:sz="0" w:space="0" w:color="auto"/>
                <w:left w:val="none" w:sz="0" w:space="0" w:color="auto"/>
                <w:bottom w:val="none" w:sz="0" w:space="0" w:color="auto"/>
                <w:right w:val="none" w:sz="0" w:space="0" w:color="auto"/>
              </w:divBdr>
              <w:divsChild>
                <w:div w:id="911350789">
                  <w:marLeft w:val="0"/>
                  <w:marRight w:val="0"/>
                  <w:marTop w:val="0"/>
                  <w:marBottom w:val="0"/>
                  <w:divBdr>
                    <w:top w:val="none" w:sz="0" w:space="0" w:color="auto"/>
                    <w:left w:val="none" w:sz="0" w:space="0" w:color="auto"/>
                    <w:bottom w:val="none" w:sz="0" w:space="0" w:color="auto"/>
                    <w:right w:val="none" w:sz="0" w:space="0" w:color="auto"/>
                  </w:divBdr>
                  <w:divsChild>
                    <w:div w:id="1213497027">
                      <w:marLeft w:val="0"/>
                      <w:marRight w:val="0"/>
                      <w:marTop w:val="0"/>
                      <w:marBottom w:val="0"/>
                      <w:divBdr>
                        <w:top w:val="none" w:sz="0" w:space="0" w:color="auto"/>
                        <w:left w:val="none" w:sz="0" w:space="0" w:color="auto"/>
                        <w:bottom w:val="none" w:sz="0" w:space="0" w:color="auto"/>
                        <w:right w:val="none" w:sz="0" w:space="0" w:color="auto"/>
                      </w:divBdr>
                      <w:divsChild>
                        <w:div w:id="1045105606">
                          <w:marLeft w:val="0"/>
                          <w:marRight w:val="0"/>
                          <w:marTop w:val="0"/>
                          <w:marBottom w:val="0"/>
                          <w:divBdr>
                            <w:top w:val="none" w:sz="0" w:space="0" w:color="auto"/>
                            <w:left w:val="none" w:sz="0" w:space="0" w:color="auto"/>
                            <w:bottom w:val="none" w:sz="0" w:space="0" w:color="auto"/>
                            <w:right w:val="none" w:sz="0" w:space="0" w:color="auto"/>
                          </w:divBdr>
                          <w:divsChild>
                            <w:div w:id="993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398139">
      <w:bodyDiv w:val="1"/>
      <w:marLeft w:val="0"/>
      <w:marRight w:val="0"/>
      <w:marTop w:val="0"/>
      <w:marBottom w:val="0"/>
      <w:divBdr>
        <w:top w:val="none" w:sz="0" w:space="0" w:color="auto"/>
        <w:left w:val="none" w:sz="0" w:space="0" w:color="auto"/>
        <w:bottom w:val="none" w:sz="0" w:space="0" w:color="auto"/>
        <w:right w:val="none" w:sz="0" w:space="0" w:color="auto"/>
      </w:divBdr>
      <w:divsChild>
        <w:div w:id="1663896102">
          <w:marLeft w:val="0"/>
          <w:marRight w:val="0"/>
          <w:marTop w:val="0"/>
          <w:marBottom w:val="0"/>
          <w:divBdr>
            <w:top w:val="none" w:sz="0" w:space="0" w:color="auto"/>
            <w:left w:val="none" w:sz="0" w:space="0" w:color="auto"/>
            <w:bottom w:val="none" w:sz="0" w:space="0" w:color="auto"/>
            <w:right w:val="none" w:sz="0" w:space="0" w:color="auto"/>
          </w:divBdr>
          <w:divsChild>
            <w:div w:id="1822844751">
              <w:marLeft w:val="0"/>
              <w:marRight w:val="0"/>
              <w:marTop w:val="0"/>
              <w:marBottom w:val="0"/>
              <w:divBdr>
                <w:top w:val="none" w:sz="0" w:space="0" w:color="auto"/>
                <w:left w:val="none" w:sz="0" w:space="0" w:color="auto"/>
                <w:bottom w:val="none" w:sz="0" w:space="0" w:color="auto"/>
                <w:right w:val="none" w:sz="0" w:space="0" w:color="auto"/>
              </w:divBdr>
              <w:divsChild>
                <w:div w:id="350765620">
                  <w:marLeft w:val="0"/>
                  <w:marRight w:val="0"/>
                  <w:marTop w:val="0"/>
                  <w:marBottom w:val="0"/>
                  <w:divBdr>
                    <w:top w:val="none" w:sz="0" w:space="0" w:color="auto"/>
                    <w:left w:val="none" w:sz="0" w:space="0" w:color="auto"/>
                    <w:bottom w:val="none" w:sz="0" w:space="0" w:color="auto"/>
                    <w:right w:val="none" w:sz="0" w:space="0" w:color="auto"/>
                  </w:divBdr>
                  <w:divsChild>
                    <w:div w:id="108090351">
                      <w:marLeft w:val="0"/>
                      <w:marRight w:val="0"/>
                      <w:marTop w:val="0"/>
                      <w:marBottom w:val="0"/>
                      <w:divBdr>
                        <w:top w:val="none" w:sz="0" w:space="0" w:color="auto"/>
                        <w:left w:val="none" w:sz="0" w:space="0" w:color="auto"/>
                        <w:bottom w:val="none" w:sz="0" w:space="0" w:color="auto"/>
                        <w:right w:val="none" w:sz="0" w:space="0" w:color="auto"/>
                      </w:divBdr>
                      <w:divsChild>
                        <w:div w:id="1238587735">
                          <w:marLeft w:val="0"/>
                          <w:marRight w:val="0"/>
                          <w:marTop w:val="0"/>
                          <w:marBottom w:val="0"/>
                          <w:divBdr>
                            <w:top w:val="none" w:sz="0" w:space="0" w:color="auto"/>
                            <w:left w:val="none" w:sz="0" w:space="0" w:color="auto"/>
                            <w:bottom w:val="none" w:sz="0" w:space="0" w:color="auto"/>
                            <w:right w:val="none" w:sz="0" w:space="0" w:color="auto"/>
                          </w:divBdr>
                          <w:divsChild>
                            <w:div w:id="154790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BF2AF-5694-4B0D-BE7B-357297CB6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1290</Words>
  <Characters>8130</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Maliheh</dc:creator>
  <cp:keywords/>
  <dc:description/>
  <cp:lastModifiedBy>Elvio2 Henrique Benatto Perino</cp:lastModifiedBy>
  <cp:revision>2</cp:revision>
  <dcterms:created xsi:type="dcterms:W3CDTF">2026-04-08T10:12:00Z</dcterms:created>
  <dcterms:modified xsi:type="dcterms:W3CDTF">2026-04-08T10:12:00Z</dcterms:modified>
</cp:coreProperties>
</file>