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DEC4B" w14:textId="77777777" w:rsidR="00702DFC" w:rsidRPr="00702DFC" w:rsidRDefault="00702DFC" w:rsidP="00702DFC">
      <w:pPr>
        <w:pStyle w:val="Default"/>
        <w:rPr>
          <w:rFonts w:ascii="Times New Roman" w:hAnsi="Times New Roman" w:cs="Times New Roman"/>
          <w:sz w:val="22"/>
          <w:szCs w:val="22"/>
        </w:rPr>
      </w:pPr>
    </w:p>
    <w:p w14:paraId="694EE8F6" w14:textId="77777777" w:rsidR="00702DFC" w:rsidRPr="00702DFC" w:rsidRDefault="00702DFC" w:rsidP="00702DFC">
      <w:pPr>
        <w:pStyle w:val="Default"/>
        <w:rPr>
          <w:rFonts w:ascii="Times New Roman" w:hAnsi="Times New Roman" w:cs="Times New Roman"/>
          <w:b/>
          <w:bCs/>
          <w:sz w:val="22"/>
          <w:szCs w:val="22"/>
        </w:rPr>
      </w:pPr>
    </w:p>
    <w:p w14:paraId="134C1EE7" w14:textId="77777777" w:rsidR="00702DFC" w:rsidRPr="00702DFC" w:rsidRDefault="00702DFC" w:rsidP="00702DFC">
      <w:pPr>
        <w:pStyle w:val="Default"/>
        <w:rPr>
          <w:rFonts w:ascii="Times New Roman" w:hAnsi="Times New Roman" w:cs="Times New Roman"/>
          <w:b/>
          <w:bCs/>
          <w:sz w:val="22"/>
          <w:szCs w:val="22"/>
        </w:rPr>
      </w:pPr>
    </w:p>
    <w:p w14:paraId="6A4A4F38" w14:textId="77777777" w:rsidR="00702DFC" w:rsidRPr="00702DFC" w:rsidRDefault="00702DFC" w:rsidP="00702DFC">
      <w:pPr>
        <w:pStyle w:val="Default"/>
        <w:rPr>
          <w:rFonts w:ascii="Times New Roman" w:hAnsi="Times New Roman" w:cs="Times New Roman"/>
          <w:b/>
          <w:bCs/>
          <w:sz w:val="22"/>
          <w:szCs w:val="22"/>
        </w:rPr>
      </w:pPr>
    </w:p>
    <w:p w14:paraId="3FCE063D" w14:textId="77777777" w:rsidR="00702DFC" w:rsidRPr="00702DFC" w:rsidRDefault="00702DFC" w:rsidP="00702DFC">
      <w:pPr>
        <w:pStyle w:val="Default"/>
        <w:rPr>
          <w:rFonts w:ascii="Times New Roman" w:hAnsi="Times New Roman" w:cs="Times New Roman"/>
          <w:b/>
          <w:bCs/>
          <w:sz w:val="22"/>
          <w:szCs w:val="22"/>
        </w:rPr>
      </w:pPr>
    </w:p>
    <w:p w14:paraId="5DD22567" w14:textId="77777777" w:rsidR="00702DFC" w:rsidRPr="00702DFC" w:rsidRDefault="00702DFC" w:rsidP="00702DFC">
      <w:pPr>
        <w:pStyle w:val="Default"/>
        <w:rPr>
          <w:rFonts w:ascii="Times New Roman" w:hAnsi="Times New Roman" w:cs="Times New Roman"/>
          <w:b/>
          <w:bCs/>
          <w:sz w:val="22"/>
          <w:szCs w:val="22"/>
        </w:rPr>
      </w:pPr>
    </w:p>
    <w:p w14:paraId="61F1D90D" w14:textId="77777777" w:rsidR="00702DFC" w:rsidRPr="00702DFC" w:rsidRDefault="00702DFC" w:rsidP="00702DFC">
      <w:pPr>
        <w:pStyle w:val="Default"/>
        <w:rPr>
          <w:rFonts w:ascii="Times New Roman" w:hAnsi="Times New Roman" w:cs="Times New Roman"/>
          <w:b/>
          <w:bCs/>
          <w:sz w:val="22"/>
          <w:szCs w:val="22"/>
        </w:rPr>
      </w:pPr>
    </w:p>
    <w:p w14:paraId="1620B280" w14:textId="77777777" w:rsidR="00702DFC" w:rsidRPr="00702DFC" w:rsidRDefault="00702DFC" w:rsidP="00702DFC">
      <w:pPr>
        <w:pStyle w:val="Default"/>
        <w:rPr>
          <w:rFonts w:ascii="Times New Roman" w:hAnsi="Times New Roman" w:cs="Times New Roman"/>
          <w:b/>
          <w:bCs/>
          <w:sz w:val="22"/>
          <w:szCs w:val="22"/>
        </w:rPr>
      </w:pPr>
    </w:p>
    <w:p w14:paraId="7F6C85C1" w14:textId="77777777" w:rsidR="00702DFC" w:rsidRPr="00721978" w:rsidRDefault="00702DFC" w:rsidP="00702DFC">
      <w:pPr>
        <w:pStyle w:val="Default"/>
        <w:rPr>
          <w:rFonts w:ascii="Times New Roman" w:hAnsi="Times New Roman" w:cs="Times New Roman"/>
          <w:b/>
          <w:bCs/>
          <w:color w:val="auto"/>
          <w:sz w:val="22"/>
          <w:szCs w:val="22"/>
        </w:rPr>
      </w:pPr>
    </w:p>
    <w:p w14:paraId="0154323B" w14:textId="77777777" w:rsidR="00702DFC" w:rsidRPr="00721978" w:rsidRDefault="00702DFC" w:rsidP="00702DFC">
      <w:pPr>
        <w:pStyle w:val="Default"/>
        <w:rPr>
          <w:rFonts w:ascii="Times New Roman" w:hAnsi="Times New Roman" w:cs="Times New Roman"/>
          <w:b/>
          <w:bCs/>
          <w:color w:val="auto"/>
          <w:sz w:val="22"/>
          <w:szCs w:val="22"/>
        </w:rPr>
      </w:pPr>
    </w:p>
    <w:p w14:paraId="1617B151" w14:textId="77777777" w:rsidR="00702DFC" w:rsidRPr="00721978" w:rsidRDefault="00702DFC" w:rsidP="00702DFC">
      <w:pPr>
        <w:pStyle w:val="Default"/>
        <w:rPr>
          <w:rFonts w:ascii="Times New Roman" w:hAnsi="Times New Roman" w:cs="Times New Roman"/>
          <w:b/>
          <w:bCs/>
          <w:color w:val="auto"/>
          <w:sz w:val="22"/>
          <w:szCs w:val="22"/>
        </w:rPr>
      </w:pPr>
    </w:p>
    <w:p w14:paraId="25FA2687" w14:textId="77777777" w:rsidR="00702DFC" w:rsidRPr="00721978" w:rsidRDefault="00702DFC" w:rsidP="00702DFC">
      <w:pPr>
        <w:pStyle w:val="Default"/>
        <w:rPr>
          <w:rFonts w:ascii="Times New Roman" w:hAnsi="Times New Roman" w:cs="Times New Roman"/>
          <w:b/>
          <w:bCs/>
          <w:color w:val="auto"/>
          <w:sz w:val="22"/>
          <w:szCs w:val="22"/>
        </w:rPr>
      </w:pPr>
    </w:p>
    <w:p w14:paraId="08A4CD92" w14:textId="77777777" w:rsidR="00702DFC" w:rsidRPr="00721978" w:rsidRDefault="00702DFC" w:rsidP="00702DFC">
      <w:pPr>
        <w:pStyle w:val="Default"/>
        <w:rPr>
          <w:rFonts w:ascii="Times New Roman" w:hAnsi="Times New Roman" w:cs="Times New Roman"/>
          <w:b/>
          <w:bCs/>
          <w:color w:val="auto"/>
          <w:sz w:val="22"/>
          <w:szCs w:val="22"/>
        </w:rPr>
      </w:pPr>
    </w:p>
    <w:p w14:paraId="356EFE91" w14:textId="77777777" w:rsidR="00702DFC" w:rsidRPr="00721978" w:rsidRDefault="00702DFC" w:rsidP="00702DFC">
      <w:pPr>
        <w:pStyle w:val="Default"/>
        <w:rPr>
          <w:rFonts w:ascii="Times New Roman" w:hAnsi="Times New Roman" w:cs="Times New Roman"/>
          <w:b/>
          <w:bCs/>
          <w:color w:val="auto"/>
          <w:sz w:val="22"/>
          <w:szCs w:val="22"/>
        </w:rPr>
      </w:pPr>
    </w:p>
    <w:p w14:paraId="7E28DC6C" w14:textId="77777777" w:rsidR="00702DFC" w:rsidRPr="00721978" w:rsidRDefault="00702DFC" w:rsidP="00702DFC">
      <w:pPr>
        <w:pStyle w:val="Default"/>
        <w:rPr>
          <w:rFonts w:ascii="Times New Roman" w:hAnsi="Times New Roman" w:cs="Times New Roman"/>
          <w:b/>
          <w:bCs/>
          <w:color w:val="auto"/>
          <w:sz w:val="22"/>
          <w:szCs w:val="22"/>
        </w:rPr>
      </w:pPr>
    </w:p>
    <w:p w14:paraId="009D185E" w14:textId="6922C526" w:rsidR="00702DFC" w:rsidRPr="00721978" w:rsidRDefault="00702DFC" w:rsidP="00702DFC">
      <w:pPr>
        <w:jc w:val="center"/>
        <w:rPr>
          <w:rFonts w:ascii="Times New Roman" w:hAnsi="Times New Roman" w:cs="Times New Roman"/>
          <w:b/>
          <w:bCs/>
          <w:sz w:val="22"/>
          <w:szCs w:val="22"/>
        </w:rPr>
      </w:pPr>
      <w:r w:rsidRPr="00721978">
        <w:rPr>
          <w:rFonts w:ascii="Times New Roman" w:hAnsi="Times New Roman" w:cs="Times New Roman"/>
          <w:b/>
          <w:bCs/>
          <w:sz w:val="22"/>
          <w:szCs w:val="22"/>
        </w:rPr>
        <w:t>Monitoring</w:t>
      </w:r>
      <w:r w:rsidRPr="00721978">
        <w:rPr>
          <w:rFonts w:ascii="Times New Roman" w:hAnsi="Times New Roman" w:cs="Times New Roman"/>
          <w:b/>
          <w:bCs/>
          <w:i/>
          <w:iCs/>
          <w:sz w:val="22"/>
          <w:szCs w:val="22"/>
        </w:rPr>
        <w:t> </w:t>
      </w:r>
      <w:r w:rsidRPr="00721978">
        <w:rPr>
          <w:rFonts w:ascii="Times New Roman" w:hAnsi="Times New Roman" w:cs="Times New Roman"/>
          <w:b/>
          <w:bCs/>
          <w:sz w:val="22"/>
          <w:szCs w:val="22"/>
        </w:rPr>
        <w:t xml:space="preserve">the bioenergetic state and cell lysis of </w:t>
      </w:r>
      <w:r w:rsidRPr="00721978">
        <w:rPr>
          <w:rFonts w:ascii="Times New Roman" w:hAnsi="Times New Roman" w:cs="Times New Roman"/>
          <w:b/>
          <w:bCs/>
          <w:i/>
          <w:iCs/>
          <w:sz w:val="22"/>
          <w:szCs w:val="22"/>
        </w:rPr>
        <w:t>Bacillus subtilis</w:t>
      </w:r>
      <w:r w:rsidRPr="00721978">
        <w:rPr>
          <w:rFonts w:ascii="Times New Roman" w:hAnsi="Times New Roman" w:cs="Times New Roman"/>
          <w:b/>
          <w:bCs/>
          <w:sz w:val="22"/>
          <w:szCs w:val="22"/>
        </w:rPr>
        <w:t> throughout the growth cycle</w:t>
      </w:r>
    </w:p>
    <w:p w14:paraId="25BC8ED0" w14:textId="77777777" w:rsidR="00702DFC" w:rsidRPr="00721978" w:rsidRDefault="00702DFC" w:rsidP="00702DFC">
      <w:pPr>
        <w:rPr>
          <w:rFonts w:ascii="Times New Roman" w:hAnsi="Times New Roman" w:cs="Times New Roman"/>
        </w:rPr>
      </w:pPr>
    </w:p>
    <w:p w14:paraId="4DBF9209" w14:textId="77777777" w:rsidR="00702DFC" w:rsidRPr="00721978" w:rsidRDefault="00702DFC" w:rsidP="00702DFC">
      <w:pPr>
        <w:pStyle w:val="Default"/>
        <w:rPr>
          <w:rFonts w:ascii="Times New Roman" w:hAnsi="Times New Roman" w:cs="Times New Roman"/>
          <w:b/>
          <w:bCs/>
          <w:i/>
          <w:iCs/>
          <w:color w:val="auto"/>
          <w:sz w:val="22"/>
          <w:szCs w:val="22"/>
        </w:rPr>
      </w:pPr>
    </w:p>
    <w:p w14:paraId="21383EAE" w14:textId="77777777" w:rsidR="00702DFC" w:rsidRPr="00721978" w:rsidRDefault="00702DFC" w:rsidP="00702DFC">
      <w:pPr>
        <w:pStyle w:val="Default"/>
        <w:rPr>
          <w:rFonts w:ascii="Times New Roman" w:hAnsi="Times New Roman" w:cs="Times New Roman"/>
          <w:b/>
          <w:bCs/>
          <w:i/>
          <w:iCs/>
          <w:color w:val="auto"/>
          <w:sz w:val="22"/>
          <w:szCs w:val="22"/>
        </w:rPr>
      </w:pPr>
    </w:p>
    <w:p w14:paraId="49524BC2" w14:textId="770F89C7" w:rsidR="00702DFC" w:rsidRPr="00721978" w:rsidRDefault="00702DFC" w:rsidP="00702DFC">
      <w:pPr>
        <w:pStyle w:val="Default"/>
        <w:jc w:val="center"/>
        <w:rPr>
          <w:rFonts w:ascii="Times New Roman" w:hAnsi="Times New Roman" w:cs="Times New Roman"/>
          <w:color w:val="auto"/>
          <w:sz w:val="22"/>
          <w:szCs w:val="22"/>
        </w:rPr>
      </w:pPr>
      <w:r w:rsidRPr="00721978">
        <w:rPr>
          <w:rFonts w:ascii="Times New Roman" w:hAnsi="Times New Roman" w:cs="Times New Roman"/>
          <w:color w:val="auto"/>
          <w:sz w:val="22"/>
          <w:szCs w:val="22"/>
        </w:rPr>
        <w:t>-supplementary material-</w:t>
      </w:r>
    </w:p>
    <w:p w14:paraId="75312398" w14:textId="77777777" w:rsidR="00702DFC" w:rsidRPr="00721978" w:rsidRDefault="00702DFC" w:rsidP="00702DFC">
      <w:pPr>
        <w:pStyle w:val="Default"/>
        <w:rPr>
          <w:rFonts w:ascii="Times New Roman" w:hAnsi="Times New Roman" w:cs="Times New Roman"/>
          <w:b/>
          <w:bCs/>
          <w:color w:val="auto"/>
          <w:sz w:val="22"/>
          <w:szCs w:val="22"/>
        </w:rPr>
      </w:pPr>
    </w:p>
    <w:p w14:paraId="792F816A" w14:textId="77777777" w:rsidR="00702DFC" w:rsidRPr="00721978" w:rsidRDefault="00702DFC" w:rsidP="00702DFC">
      <w:pPr>
        <w:pStyle w:val="Default"/>
        <w:rPr>
          <w:rFonts w:ascii="Times New Roman" w:hAnsi="Times New Roman" w:cs="Times New Roman"/>
          <w:b/>
          <w:bCs/>
          <w:i/>
          <w:iCs/>
          <w:color w:val="auto"/>
          <w:sz w:val="22"/>
          <w:szCs w:val="22"/>
        </w:rPr>
      </w:pPr>
    </w:p>
    <w:p w14:paraId="2E84C1CF" w14:textId="77777777" w:rsidR="00702DFC" w:rsidRPr="00721978" w:rsidRDefault="00702DFC" w:rsidP="00702DFC">
      <w:pPr>
        <w:pStyle w:val="Default"/>
        <w:rPr>
          <w:rFonts w:ascii="Times New Roman" w:hAnsi="Times New Roman" w:cs="Times New Roman"/>
          <w:b/>
          <w:bCs/>
          <w:i/>
          <w:iCs/>
          <w:color w:val="auto"/>
          <w:sz w:val="22"/>
          <w:szCs w:val="22"/>
        </w:rPr>
      </w:pPr>
    </w:p>
    <w:p w14:paraId="360BF73E" w14:textId="77777777" w:rsidR="00702DFC" w:rsidRPr="00721978" w:rsidRDefault="00702DFC" w:rsidP="00702DFC">
      <w:pPr>
        <w:pStyle w:val="Default"/>
        <w:rPr>
          <w:rFonts w:ascii="Times New Roman" w:hAnsi="Times New Roman" w:cs="Times New Roman"/>
          <w:color w:val="auto"/>
          <w:sz w:val="22"/>
          <w:szCs w:val="22"/>
        </w:rPr>
      </w:pPr>
    </w:p>
    <w:p w14:paraId="0418E596" w14:textId="174C2A32" w:rsidR="00702DFC" w:rsidRPr="00721978" w:rsidRDefault="00702DFC" w:rsidP="00702DFC">
      <w:pPr>
        <w:pStyle w:val="Default"/>
        <w:rPr>
          <w:rFonts w:ascii="Times New Roman" w:hAnsi="Times New Roman" w:cs="Times New Roman"/>
          <w:color w:val="auto"/>
          <w:sz w:val="22"/>
          <w:szCs w:val="22"/>
        </w:rPr>
      </w:pPr>
      <w:r w:rsidRPr="00721978">
        <w:rPr>
          <w:rFonts w:ascii="Times New Roman" w:hAnsi="Times New Roman" w:cs="Times New Roman"/>
          <w:color w:val="auto"/>
          <w:sz w:val="22"/>
          <w:szCs w:val="22"/>
        </w:rPr>
        <w:t>Maria Dakes Stavrakakis</w:t>
      </w:r>
      <w:r w:rsidRPr="00721978">
        <w:rPr>
          <w:rFonts w:ascii="Times New Roman" w:hAnsi="Times New Roman" w:cs="Times New Roman"/>
          <w:color w:val="auto"/>
          <w:sz w:val="22"/>
          <w:szCs w:val="22"/>
          <w:vertAlign w:val="superscript"/>
        </w:rPr>
        <w:t>1</w:t>
      </w:r>
      <w:r w:rsidRPr="00721978">
        <w:rPr>
          <w:rFonts w:ascii="Times New Roman" w:hAnsi="Times New Roman" w:cs="Times New Roman"/>
          <w:color w:val="auto"/>
          <w:sz w:val="22"/>
          <w:szCs w:val="22"/>
        </w:rPr>
        <w:t xml:space="preserve">, </w:t>
      </w:r>
      <w:r w:rsidR="00893B6D" w:rsidRPr="00721978">
        <w:rPr>
          <w:rFonts w:ascii="Times New Roman" w:hAnsi="Times New Roman" w:cs="Times New Roman"/>
          <w:color w:val="auto"/>
          <w:sz w:val="22"/>
          <w:szCs w:val="22"/>
        </w:rPr>
        <w:t>Taylor Wellfare Reid</w:t>
      </w:r>
      <w:r w:rsidR="00893B6D" w:rsidRPr="00721978">
        <w:rPr>
          <w:rFonts w:ascii="Times New Roman" w:hAnsi="Times New Roman" w:cs="Times New Roman"/>
          <w:color w:val="auto"/>
          <w:sz w:val="22"/>
          <w:szCs w:val="22"/>
          <w:vertAlign w:val="superscript"/>
        </w:rPr>
        <w:t>1</w:t>
      </w:r>
      <w:r w:rsidR="00893B6D" w:rsidRPr="00721978">
        <w:rPr>
          <w:rFonts w:ascii="Times New Roman" w:hAnsi="Times New Roman" w:cs="Times New Roman"/>
          <w:color w:val="auto"/>
          <w:sz w:val="22"/>
          <w:szCs w:val="22"/>
        </w:rPr>
        <w:t xml:space="preserve">, </w:t>
      </w:r>
      <w:r w:rsidRPr="00721978">
        <w:rPr>
          <w:rFonts w:ascii="Times New Roman" w:hAnsi="Times New Roman" w:cs="Times New Roman"/>
          <w:color w:val="auto"/>
          <w:sz w:val="22"/>
          <w:szCs w:val="22"/>
        </w:rPr>
        <w:t>Madeleine Humphrey</w:t>
      </w:r>
      <w:r w:rsidRPr="00721978">
        <w:rPr>
          <w:rFonts w:ascii="Times New Roman" w:hAnsi="Times New Roman" w:cs="Times New Roman"/>
          <w:color w:val="auto"/>
          <w:sz w:val="22"/>
          <w:szCs w:val="22"/>
          <w:vertAlign w:val="superscript"/>
        </w:rPr>
        <w:t>1</w:t>
      </w:r>
      <w:r w:rsidRPr="00721978">
        <w:rPr>
          <w:rFonts w:ascii="Times New Roman" w:hAnsi="Times New Roman" w:cs="Times New Roman"/>
          <w:color w:val="auto"/>
          <w:sz w:val="22"/>
          <w:szCs w:val="22"/>
        </w:rPr>
        <w:t>, Tjeerd van Rij</w:t>
      </w:r>
      <w:r w:rsidRPr="00721978">
        <w:rPr>
          <w:rFonts w:ascii="Times New Roman" w:hAnsi="Times New Roman" w:cs="Times New Roman"/>
          <w:color w:val="auto"/>
          <w:sz w:val="22"/>
          <w:szCs w:val="22"/>
          <w:vertAlign w:val="superscript"/>
        </w:rPr>
        <w:t>2</w:t>
      </w:r>
      <w:r w:rsidRPr="00721978">
        <w:rPr>
          <w:rFonts w:ascii="Times New Roman" w:hAnsi="Times New Roman" w:cs="Times New Roman"/>
          <w:color w:val="auto"/>
          <w:sz w:val="22"/>
          <w:szCs w:val="22"/>
        </w:rPr>
        <w:t>, Colin R. Harwood</w:t>
      </w:r>
      <w:r w:rsidRPr="00721978">
        <w:rPr>
          <w:rFonts w:ascii="Times New Roman" w:hAnsi="Times New Roman" w:cs="Times New Roman"/>
          <w:color w:val="auto"/>
          <w:sz w:val="22"/>
          <w:szCs w:val="22"/>
          <w:vertAlign w:val="superscript"/>
        </w:rPr>
        <w:t>1</w:t>
      </w:r>
      <w:r w:rsidRPr="00721978">
        <w:rPr>
          <w:rFonts w:ascii="Times New Roman" w:hAnsi="Times New Roman" w:cs="Times New Roman"/>
          <w:color w:val="auto"/>
          <w:sz w:val="22"/>
          <w:szCs w:val="22"/>
        </w:rPr>
        <w:t>*, and Henrik Strahl</w:t>
      </w:r>
      <w:r w:rsidRPr="00721978">
        <w:rPr>
          <w:rFonts w:ascii="Times New Roman" w:hAnsi="Times New Roman" w:cs="Times New Roman"/>
          <w:color w:val="auto"/>
          <w:sz w:val="22"/>
          <w:szCs w:val="22"/>
          <w:vertAlign w:val="superscript"/>
        </w:rPr>
        <w:t>1</w:t>
      </w:r>
      <w:r w:rsidRPr="00721978">
        <w:rPr>
          <w:rFonts w:ascii="Times New Roman" w:hAnsi="Times New Roman" w:cs="Times New Roman"/>
          <w:color w:val="auto"/>
          <w:sz w:val="22"/>
          <w:szCs w:val="22"/>
        </w:rPr>
        <w:t xml:space="preserve">* </w:t>
      </w:r>
    </w:p>
    <w:p w14:paraId="4A2C59B9" w14:textId="77777777" w:rsidR="00702DFC" w:rsidRPr="00721978" w:rsidRDefault="00702DFC" w:rsidP="00702DFC">
      <w:pPr>
        <w:pStyle w:val="Default"/>
        <w:rPr>
          <w:rFonts w:ascii="Times New Roman" w:hAnsi="Times New Roman" w:cs="Times New Roman"/>
          <w:color w:val="auto"/>
          <w:sz w:val="22"/>
          <w:szCs w:val="22"/>
        </w:rPr>
      </w:pPr>
    </w:p>
    <w:p w14:paraId="227AEAD2" w14:textId="77777777" w:rsidR="00702DFC" w:rsidRPr="00721978" w:rsidRDefault="00702DFC" w:rsidP="00702DFC">
      <w:pPr>
        <w:pStyle w:val="Default"/>
        <w:rPr>
          <w:rFonts w:ascii="Times New Roman" w:hAnsi="Times New Roman" w:cs="Times New Roman"/>
          <w:color w:val="auto"/>
          <w:sz w:val="22"/>
          <w:szCs w:val="22"/>
        </w:rPr>
      </w:pPr>
    </w:p>
    <w:p w14:paraId="608F413F" w14:textId="77777777" w:rsidR="00702DFC" w:rsidRPr="00721978" w:rsidRDefault="00702DFC" w:rsidP="00702DFC">
      <w:pPr>
        <w:pStyle w:val="Default"/>
        <w:rPr>
          <w:rFonts w:ascii="Times New Roman" w:hAnsi="Times New Roman" w:cs="Times New Roman"/>
          <w:color w:val="auto"/>
          <w:sz w:val="22"/>
          <w:szCs w:val="22"/>
        </w:rPr>
      </w:pPr>
    </w:p>
    <w:p w14:paraId="72C6E83F" w14:textId="77777777" w:rsidR="00702DFC" w:rsidRPr="00721978" w:rsidRDefault="00702DFC" w:rsidP="00702DFC">
      <w:pPr>
        <w:pStyle w:val="Default"/>
        <w:rPr>
          <w:rFonts w:ascii="Times New Roman" w:hAnsi="Times New Roman" w:cs="Times New Roman"/>
          <w:color w:val="auto"/>
          <w:sz w:val="22"/>
          <w:szCs w:val="22"/>
        </w:rPr>
      </w:pPr>
    </w:p>
    <w:p w14:paraId="53C8BB56" w14:textId="77777777" w:rsidR="00702DFC" w:rsidRPr="00721978" w:rsidRDefault="00702DFC" w:rsidP="00702DFC">
      <w:pPr>
        <w:pStyle w:val="Default"/>
        <w:rPr>
          <w:rFonts w:ascii="Times New Roman" w:hAnsi="Times New Roman" w:cs="Times New Roman"/>
          <w:color w:val="auto"/>
          <w:sz w:val="22"/>
          <w:szCs w:val="22"/>
        </w:rPr>
      </w:pPr>
    </w:p>
    <w:p w14:paraId="56C7B539" w14:textId="77777777" w:rsidR="00702DFC" w:rsidRPr="00721978" w:rsidRDefault="00702DFC" w:rsidP="00702DFC">
      <w:pPr>
        <w:pStyle w:val="Default"/>
        <w:rPr>
          <w:rFonts w:ascii="Times New Roman" w:hAnsi="Times New Roman" w:cs="Times New Roman"/>
          <w:color w:val="auto"/>
          <w:sz w:val="22"/>
          <w:szCs w:val="22"/>
        </w:rPr>
      </w:pPr>
    </w:p>
    <w:p w14:paraId="46802386" w14:textId="77777777" w:rsidR="00702DFC" w:rsidRPr="00721978" w:rsidRDefault="00702DFC" w:rsidP="00702DFC">
      <w:pPr>
        <w:pStyle w:val="Default"/>
        <w:rPr>
          <w:rFonts w:ascii="Times New Roman" w:hAnsi="Times New Roman" w:cs="Times New Roman"/>
          <w:color w:val="auto"/>
          <w:sz w:val="22"/>
          <w:szCs w:val="22"/>
        </w:rPr>
      </w:pPr>
    </w:p>
    <w:p w14:paraId="3CDFA106" w14:textId="77777777" w:rsidR="00702DFC" w:rsidRPr="00721978" w:rsidRDefault="00702DFC" w:rsidP="00702DFC">
      <w:pPr>
        <w:pStyle w:val="Default"/>
        <w:rPr>
          <w:rFonts w:ascii="Times New Roman" w:hAnsi="Times New Roman" w:cs="Times New Roman"/>
          <w:color w:val="auto"/>
          <w:sz w:val="22"/>
          <w:szCs w:val="22"/>
        </w:rPr>
      </w:pPr>
    </w:p>
    <w:p w14:paraId="6A3138BF" w14:textId="77777777" w:rsidR="00702DFC" w:rsidRPr="00721978" w:rsidRDefault="00702DFC" w:rsidP="00702DFC">
      <w:pPr>
        <w:pStyle w:val="Default"/>
        <w:rPr>
          <w:rFonts w:ascii="Times New Roman" w:hAnsi="Times New Roman" w:cs="Times New Roman"/>
          <w:color w:val="auto"/>
          <w:sz w:val="22"/>
          <w:szCs w:val="22"/>
        </w:rPr>
      </w:pPr>
    </w:p>
    <w:p w14:paraId="7D5AE1DB" w14:textId="77777777" w:rsidR="00702DFC" w:rsidRPr="00721978" w:rsidRDefault="00702DFC" w:rsidP="00702DFC">
      <w:pPr>
        <w:pStyle w:val="Default"/>
        <w:rPr>
          <w:rFonts w:ascii="Times New Roman" w:hAnsi="Times New Roman" w:cs="Times New Roman"/>
          <w:color w:val="auto"/>
          <w:sz w:val="22"/>
          <w:szCs w:val="22"/>
        </w:rPr>
      </w:pPr>
      <w:r w:rsidRPr="00721978">
        <w:rPr>
          <w:rFonts w:ascii="Times New Roman" w:hAnsi="Times New Roman" w:cs="Times New Roman"/>
          <w:color w:val="auto"/>
          <w:sz w:val="22"/>
          <w:szCs w:val="22"/>
          <w:vertAlign w:val="superscript"/>
        </w:rPr>
        <w:t>1</w:t>
      </w:r>
      <w:r w:rsidRPr="00721978">
        <w:rPr>
          <w:rFonts w:ascii="Times New Roman" w:hAnsi="Times New Roman" w:cs="Times New Roman"/>
          <w:color w:val="auto"/>
          <w:sz w:val="22"/>
          <w:szCs w:val="22"/>
        </w:rPr>
        <w:t xml:space="preserve"> Centre for Bacterial Cell Biology, Biosciences Institute, Newcastle University, Richardson Road, Newcastle upon Tyne, NE2 4AX, United Kingdom </w:t>
      </w:r>
    </w:p>
    <w:p w14:paraId="22979309" w14:textId="77777777" w:rsidR="00702DFC" w:rsidRPr="00721978" w:rsidRDefault="00702DFC" w:rsidP="00702DFC">
      <w:pPr>
        <w:pStyle w:val="Default"/>
        <w:rPr>
          <w:rFonts w:ascii="Times New Roman" w:hAnsi="Times New Roman" w:cs="Times New Roman"/>
          <w:color w:val="auto"/>
          <w:sz w:val="22"/>
          <w:szCs w:val="22"/>
        </w:rPr>
      </w:pPr>
    </w:p>
    <w:p w14:paraId="2BF07924" w14:textId="77777777" w:rsidR="00702DFC" w:rsidRPr="00721978" w:rsidRDefault="00702DFC" w:rsidP="00702DFC">
      <w:pPr>
        <w:pStyle w:val="Default"/>
        <w:rPr>
          <w:rFonts w:ascii="Times New Roman" w:hAnsi="Times New Roman" w:cs="Times New Roman"/>
          <w:color w:val="auto"/>
          <w:sz w:val="22"/>
          <w:szCs w:val="22"/>
        </w:rPr>
      </w:pPr>
      <w:r w:rsidRPr="00721978">
        <w:rPr>
          <w:rFonts w:ascii="Times New Roman" w:hAnsi="Times New Roman" w:cs="Times New Roman"/>
          <w:color w:val="auto"/>
          <w:sz w:val="22"/>
          <w:szCs w:val="22"/>
          <w:vertAlign w:val="superscript"/>
        </w:rPr>
        <w:t>2</w:t>
      </w:r>
      <w:r w:rsidRPr="00721978">
        <w:rPr>
          <w:rFonts w:ascii="Times New Roman" w:hAnsi="Times New Roman" w:cs="Times New Roman"/>
          <w:color w:val="auto"/>
          <w:sz w:val="22"/>
          <w:szCs w:val="22"/>
        </w:rPr>
        <w:t xml:space="preserve"> DSM Biotechnology Center, Alexander Fleminglaan 1, Delft 2613 AX, Netherlands</w:t>
      </w:r>
    </w:p>
    <w:p w14:paraId="43642EBF" w14:textId="77777777" w:rsidR="00702DFC" w:rsidRPr="00721978" w:rsidRDefault="00702DFC" w:rsidP="00702DFC">
      <w:pPr>
        <w:pStyle w:val="Default"/>
        <w:rPr>
          <w:rFonts w:ascii="Times New Roman" w:hAnsi="Times New Roman" w:cs="Times New Roman"/>
          <w:color w:val="auto"/>
          <w:sz w:val="22"/>
          <w:szCs w:val="22"/>
        </w:rPr>
      </w:pPr>
    </w:p>
    <w:p w14:paraId="756238F7" w14:textId="77777777" w:rsidR="00702DFC" w:rsidRPr="00721978" w:rsidRDefault="00702DFC" w:rsidP="00702DFC">
      <w:pPr>
        <w:pStyle w:val="Default"/>
        <w:rPr>
          <w:rFonts w:ascii="Times New Roman" w:hAnsi="Times New Roman" w:cs="Times New Roman"/>
          <w:color w:val="auto"/>
          <w:sz w:val="22"/>
          <w:szCs w:val="22"/>
        </w:rPr>
      </w:pPr>
      <w:r w:rsidRPr="00721978">
        <w:rPr>
          <w:rFonts w:ascii="Times New Roman" w:hAnsi="Times New Roman" w:cs="Times New Roman"/>
          <w:color w:val="auto"/>
          <w:sz w:val="22"/>
          <w:szCs w:val="22"/>
        </w:rPr>
        <w:t xml:space="preserve"> </w:t>
      </w:r>
    </w:p>
    <w:p w14:paraId="543044EE" w14:textId="77777777" w:rsidR="00702DFC" w:rsidRPr="00721978" w:rsidRDefault="00702DFC" w:rsidP="00702DFC">
      <w:pPr>
        <w:pStyle w:val="Default"/>
        <w:rPr>
          <w:rFonts w:ascii="Times New Roman" w:hAnsi="Times New Roman" w:cs="Times New Roman"/>
          <w:color w:val="auto"/>
          <w:sz w:val="22"/>
          <w:szCs w:val="22"/>
        </w:rPr>
      </w:pPr>
    </w:p>
    <w:p w14:paraId="3F01F066" w14:textId="77777777" w:rsidR="00702DFC" w:rsidRPr="00721978" w:rsidRDefault="00702DFC" w:rsidP="00702DFC">
      <w:pPr>
        <w:pStyle w:val="Default"/>
        <w:rPr>
          <w:rFonts w:ascii="Times New Roman" w:hAnsi="Times New Roman" w:cs="Times New Roman"/>
          <w:color w:val="auto"/>
          <w:sz w:val="22"/>
          <w:szCs w:val="22"/>
        </w:rPr>
      </w:pPr>
    </w:p>
    <w:p w14:paraId="5AD13933" w14:textId="77777777" w:rsidR="00702DFC" w:rsidRPr="00721978" w:rsidRDefault="00702DFC" w:rsidP="00702DFC">
      <w:pPr>
        <w:pStyle w:val="Default"/>
        <w:rPr>
          <w:rFonts w:ascii="Times New Roman" w:hAnsi="Times New Roman" w:cs="Times New Roman"/>
          <w:color w:val="auto"/>
          <w:sz w:val="22"/>
          <w:szCs w:val="22"/>
        </w:rPr>
      </w:pPr>
    </w:p>
    <w:p w14:paraId="278C3218" w14:textId="77777777" w:rsidR="00702DFC" w:rsidRPr="00721978" w:rsidRDefault="00702DFC" w:rsidP="00702DFC">
      <w:pPr>
        <w:pStyle w:val="Default"/>
        <w:rPr>
          <w:rFonts w:ascii="Times New Roman" w:hAnsi="Times New Roman" w:cs="Times New Roman"/>
          <w:color w:val="auto"/>
          <w:sz w:val="22"/>
          <w:szCs w:val="22"/>
        </w:rPr>
      </w:pPr>
    </w:p>
    <w:p w14:paraId="486A9105" w14:textId="77777777" w:rsidR="00702DFC" w:rsidRPr="00721978" w:rsidRDefault="00702DFC" w:rsidP="00702DFC">
      <w:pPr>
        <w:pStyle w:val="Default"/>
        <w:rPr>
          <w:rFonts w:ascii="Times New Roman" w:hAnsi="Times New Roman" w:cs="Times New Roman"/>
          <w:color w:val="auto"/>
          <w:sz w:val="22"/>
          <w:szCs w:val="22"/>
        </w:rPr>
      </w:pPr>
      <w:r w:rsidRPr="00721978">
        <w:rPr>
          <w:rFonts w:ascii="Times New Roman" w:hAnsi="Times New Roman" w:cs="Times New Roman"/>
          <w:color w:val="auto"/>
          <w:sz w:val="22"/>
          <w:szCs w:val="22"/>
        </w:rPr>
        <w:t xml:space="preserve">*to whom correspondence should be addressed: </w:t>
      </w:r>
    </w:p>
    <w:p w14:paraId="3B4A3F8A" w14:textId="77777777" w:rsidR="00702DFC" w:rsidRPr="00721978" w:rsidRDefault="00702DFC" w:rsidP="00702DFC">
      <w:pPr>
        <w:pStyle w:val="Default"/>
        <w:ind w:firstLine="720"/>
        <w:rPr>
          <w:rFonts w:ascii="Times New Roman" w:hAnsi="Times New Roman" w:cs="Times New Roman"/>
          <w:color w:val="auto"/>
          <w:sz w:val="22"/>
          <w:szCs w:val="22"/>
        </w:rPr>
      </w:pPr>
      <w:r w:rsidRPr="00721978">
        <w:rPr>
          <w:rFonts w:ascii="Times New Roman" w:hAnsi="Times New Roman" w:cs="Times New Roman"/>
          <w:color w:val="auto"/>
          <w:sz w:val="22"/>
          <w:szCs w:val="22"/>
        </w:rPr>
        <w:t xml:space="preserve">Colin Harwood: colin.harwood@newcastle.ac.uk </w:t>
      </w:r>
    </w:p>
    <w:p w14:paraId="2A7458FE" w14:textId="77777777" w:rsidR="00702DFC" w:rsidRPr="00721978" w:rsidRDefault="00702DFC" w:rsidP="00702DFC">
      <w:pPr>
        <w:pStyle w:val="Default"/>
        <w:ind w:firstLine="720"/>
        <w:rPr>
          <w:rFonts w:ascii="Times New Roman" w:hAnsi="Times New Roman" w:cs="Times New Roman"/>
          <w:color w:val="auto"/>
          <w:sz w:val="22"/>
          <w:szCs w:val="22"/>
        </w:rPr>
      </w:pPr>
      <w:r w:rsidRPr="00721978">
        <w:rPr>
          <w:rFonts w:ascii="Times New Roman" w:hAnsi="Times New Roman" w:cs="Times New Roman"/>
          <w:color w:val="auto"/>
          <w:sz w:val="22"/>
          <w:szCs w:val="22"/>
        </w:rPr>
        <w:t xml:space="preserve">Henrik Strahl: h.strahl@newcastle.ac.uk </w:t>
      </w:r>
    </w:p>
    <w:p w14:paraId="4C86C32B" w14:textId="77777777" w:rsidR="00702DFC" w:rsidRPr="00721978" w:rsidRDefault="00702DFC" w:rsidP="00702DFC">
      <w:pPr>
        <w:rPr>
          <w:rFonts w:ascii="Times New Roman" w:hAnsi="Times New Roman" w:cs="Times New Roman"/>
          <w:sz w:val="22"/>
          <w:szCs w:val="22"/>
        </w:rPr>
      </w:pPr>
    </w:p>
    <w:p w14:paraId="68FA199E" w14:textId="77777777" w:rsidR="00702DFC" w:rsidRPr="00721978" w:rsidRDefault="00702DFC" w:rsidP="00702DFC">
      <w:pPr>
        <w:rPr>
          <w:rFonts w:ascii="Times New Roman" w:hAnsi="Times New Roman" w:cs="Times New Roman"/>
          <w:sz w:val="22"/>
          <w:szCs w:val="22"/>
        </w:rPr>
      </w:pPr>
    </w:p>
    <w:p w14:paraId="5DB5A9CC" w14:textId="77777777" w:rsidR="00702DFC" w:rsidRPr="00721978" w:rsidRDefault="00702DFC" w:rsidP="00702DFC">
      <w:pPr>
        <w:pStyle w:val="Default"/>
        <w:rPr>
          <w:rFonts w:ascii="Times New Roman" w:hAnsi="Times New Roman" w:cs="Times New Roman"/>
          <w:color w:val="auto"/>
          <w:sz w:val="22"/>
          <w:szCs w:val="22"/>
        </w:rPr>
      </w:pPr>
    </w:p>
    <w:p w14:paraId="1D3FEA6D" w14:textId="77777777" w:rsidR="00702DFC" w:rsidRPr="00721978" w:rsidRDefault="00702DFC" w:rsidP="00702DFC">
      <w:pPr>
        <w:rPr>
          <w:rFonts w:ascii="Times New Roman" w:hAnsi="Times New Roman" w:cs="Times New Roman"/>
          <w:sz w:val="22"/>
          <w:szCs w:val="22"/>
        </w:rPr>
      </w:pPr>
    </w:p>
    <w:p w14:paraId="3D6811B6" w14:textId="77777777" w:rsidR="00371999" w:rsidRPr="00721978" w:rsidRDefault="00371999" w:rsidP="00462317">
      <w:pPr>
        <w:widowControl w:val="0"/>
        <w:rPr>
          <w:rFonts w:ascii="Times New Roman" w:hAnsi="Times New Roman" w:cs="Times New Roman"/>
          <w:b/>
          <w:bCs/>
          <w:sz w:val="22"/>
          <w:szCs w:val="22"/>
        </w:rPr>
        <w:sectPr w:rsidR="00371999" w:rsidRPr="00721978" w:rsidSect="00975925">
          <w:pgSz w:w="11900" w:h="16840"/>
          <w:pgMar w:top="1440" w:right="1440" w:bottom="1440" w:left="1440" w:header="708" w:footer="708" w:gutter="0"/>
          <w:cols w:space="708"/>
          <w:docGrid w:linePitch="360"/>
        </w:sectPr>
      </w:pPr>
    </w:p>
    <w:p w14:paraId="408DD21F" w14:textId="32D8022F" w:rsidR="003469C0" w:rsidRPr="00721978" w:rsidRDefault="00702DFC" w:rsidP="00702DFC">
      <w:pPr>
        <w:widowControl w:val="0"/>
        <w:spacing w:after="120"/>
        <w:rPr>
          <w:rFonts w:ascii="Times New Roman" w:hAnsi="Times New Roman" w:cs="Times New Roman"/>
        </w:rPr>
      </w:pPr>
      <w:r w:rsidRPr="00721978">
        <w:rPr>
          <w:rFonts w:ascii="Times New Roman" w:hAnsi="Times New Roman" w:cs="Times New Roman"/>
          <w:b/>
          <w:bCs/>
        </w:rPr>
        <w:lastRenderedPageBreak/>
        <w:t>Figures</w:t>
      </w:r>
    </w:p>
    <w:p w14:paraId="1BC2B6D2" w14:textId="23D89AF2" w:rsidR="003469C0" w:rsidRPr="00721978" w:rsidRDefault="00371999" w:rsidP="00702DFC">
      <w:pPr>
        <w:widowControl w:val="0"/>
        <w:jc w:val="center"/>
        <w:rPr>
          <w:rFonts w:ascii="Times New Roman" w:hAnsi="Times New Roman" w:cs="Times New Roman"/>
        </w:rPr>
      </w:pPr>
      <w:r w:rsidRPr="00721978">
        <w:rPr>
          <w:rFonts w:ascii="Times New Roman" w:hAnsi="Times New Roman" w:cs="Times New Roman"/>
          <w:noProof/>
        </w:rPr>
        <w:drawing>
          <wp:inline distT="0" distB="0" distL="0" distR="0" wp14:anchorId="41C9DA61" wp14:editId="3BEC7B00">
            <wp:extent cx="4160862" cy="6340589"/>
            <wp:effectExtent l="0" t="0" r="0" b="3175"/>
            <wp:docPr id="2133728808" name="Picture 1"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28808" name="Picture 1" descr="A graph of a number of numbers&#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71983" cy="6357536"/>
                    </a:xfrm>
                    <a:prstGeom prst="rect">
                      <a:avLst/>
                    </a:prstGeom>
                  </pic:spPr>
                </pic:pic>
              </a:graphicData>
            </a:graphic>
          </wp:inline>
        </w:drawing>
      </w:r>
    </w:p>
    <w:p w14:paraId="17EC5BAD" w14:textId="77777777" w:rsidR="003469C0" w:rsidRPr="00721978" w:rsidRDefault="003469C0" w:rsidP="00702DFC">
      <w:pPr>
        <w:widowControl w:val="0"/>
        <w:rPr>
          <w:rFonts w:ascii="Times New Roman" w:hAnsi="Times New Roman" w:cs="Times New Roman"/>
        </w:rPr>
      </w:pPr>
    </w:p>
    <w:p w14:paraId="6185B6F7" w14:textId="3A2A85D9" w:rsidR="003469C0" w:rsidRPr="00721978" w:rsidRDefault="003469C0" w:rsidP="00702DFC">
      <w:pPr>
        <w:pStyle w:val="Default"/>
        <w:widowControl w:val="0"/>
        <w:jc w:val="both"/>
        <w:rPr>
          <w:rFonts w:ascii="Times New Roman" w:hAnsi="Times New Roman" w:cs="Times New Roman"/>
          <w:color w:val="auto"/>
          <w:sz w:val="22"/>
          <w:szCs w:val="22"/>
        </w:rPr>
      </w:pPr>
      <w:r w:rsidRPr="00721978">
        <w:rPr>
          <w:rFonts w:ascii="Times New Roman" w:hAnsi="Times New Roman" w:cs="Times New Roman"/>
          <w:b/>
          <w:bCs/>
          <w:color w:val="auto"/>
          <w:sz w:val="22"/>
          <w:szCs w:val="22"/>
        </w:rPr>
        <w:t xml:space="preserve">Supplementary Figure 1: </w:t>
      </w:r>
      <w:r w:rsidRPr="00721978">
        <w:rPr>
          <w:rFonts w:ascii="Times New Roman" w:hAnsi="Times New Roman" w:cs="Times New Roman"/>
          <w:b/>
          <w:bCs/>
          <w:i/>
          <w:iCs/>
          <w:color w:val="auto"/>
          <w:sz w:val="22"/>
          <w:szCs w:val="22"/>
        </w:rPr>
        <w:t xml:space="preserve">B. subtilis </w:t>
      </w:r>
      <w:r w:rsidRPr="00721978">
        <w:rPr>
          <w:rFonts w:ascii="Times New Roman" w:hAnsi="Times New Roman" w:cs="Times New Roman"/>
          <w:b/>
          <w:bCs/>
          <w:color w:val="auto"/>
          <w:sz w:val="22"/>
          <w:szCs w:val="22"/>
        </w:rPr>
        <w:t>strain MDS23 was generated by transforming strain 168 (</w:t>
      </w:r>
      <w:r w:rsidRPr="00721978">
        <w:rPr>
          <w:rFonts w:ascii="Times New Roman" w:hAnsi="Times New Roman" w:cs="Times New Roman"/>
          <w:b/>
          <w:bCs/>
          <w:i/>
          <w:iCs/>
          <w:color w:val="auto"/>
          <w:sz w:val="22"/>
          <w:szCs w:val="22"/>
        </w:rPr>
        <w:t>trpC2</w:t>
      </w:r>
      <w:r w:rsidRPr="00721978">
        <w:rPr>
          <w:rFonts w:ascii="Times New Roman" w:hAnsi="Times New Roman" w:cs="Times New Roman"/>
          <w:b/>
          <w:bCs/>
          <w:color w:val="auto"/>
          <w:sz w:val="22"/>
          <w:szCs w:val="22"/>
        </w:rPr>
        <w:t xml:space="preserve">) with a PCR-generated DNA from the </w:t>
      </w:r>
      <w:r w:rsidRPr="00721978">
        <w:rPr>
          <w:rFonts w:ascii="Times New Roman" w:hAnsi="Times New Roman" w:cs="Times New Roman"/>
          <w:b/>
          <w:bCs/>
          <w:i/>
          <w:iCs/>
          <w:color w:val="auto"/>
          <w:sz w:val="22"/>
          <w:szCs w:val="22"/>
        </w:rPr>
        <w:t xml:space="preserve">trpC </w:t>
      </w:r>
      <w:r w:rsidRPr="00721978">
        <w:rPr>
          <w:rFonts w:ascii="Times New Roman" w:hAnsi="Times New Roman" w:cs="Times New Roman"/>
          <w:b/>
          <w:bCs/>
          <w:color w:val="auto"/>
          <w:sz w:val="22"/>
          <w:szCs w:val="22"/>
        </w:rPr>
        <w:t>gene of NCIB3610</w:t>
      </w:r>
      <w:r w:rsidRPr="00721978">
        <w:rPr>
          <w:rFonts w:ascii="Times New Roman" w:hAnsi="Times New Roman" w:cs="Times New Roman"/>
          <w:b/>
          <w:bCs/>
          <w:color w:val="auto"/>
          <w:sz w:val="14"/>
          <w:szCs w:val="14"/>
        </w:rPr>
        <w:t xml:space="preserve">T </w:t>
      </w:r>
      <w:r w:rsidRPr="00721978">
        <w:rPr>
          <w:rFonts w:ascii="Times New Roman" w:hAnsi="Times New Roman" w:cs="Times New Roman"/>
          <w:b/>
          <w:bCs/>
          <w:color w:val="auto"/>
          <w:sz w:val="22"/>
          <w:szCs w:val="22"/>
        </w:rPr>
        <w:t>and selection for prototrophic transformants</w:t>
      </w:r>
    </w:p>
    <w:p w14:paraId="7A1789CE" w14:textId="0804E309" w:rsidR="00371999" w:rsidRPr="00721978" w:rsidRDefault="003469C0" w:rsidP="00702DFC">
      <w:pPr>
        <w:widowControl w:val="0"/>
        <w:jc w:val="both"/>
        <w:rPr>
          <w:rFonts w:ascii="Times New Roman" w:hAnsi="Times New Roman" w:cs="Times New Roman"/>
          <w:sz w:val="22"/>
          <w:szCs w:val="22"/>
        </w:rPr>
      </w:pP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A</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Growth </w:t>
      </w:r>
      <w:r w:rsidR="001B4F3C" w:rsidRPr="00721978">
        <w:rPr>
          <w:rFonts w:ascii="Times New Roman" w:hAnsi="Times New Roman" w:cs="Times New Roman"/>
          <w:sz w:val="22"/>
          <w:szCs w:val="22"/>
        </w:rPr>
        <w:t>kinetics (OD</w:t>
      </w:r>
      <w:r w:rsidR="001B4F3C" w:rsidRPr="00721978">
        <w:rPr>
          <w:rFonts w:ascii="Times New Roman" w:hAnsi="Times New Roman" w:cs="Times New Roman"/>
          <w:sz w:val="22"/>
          <w:szCs w:val="22"/>
          <w:vertAlign w:val="subscript"/>
        </w:rPr>
        <w:t>600</w:t>
      </w:r>
      <w:r w:rsidR="001B4F3C" w:rsidRPr="00721978">
        <w:rPr>
          <w:rFonts w:ascii="Times New Roman" w:hAnsi="Times New Roman" w:cs="Times New Roman"/>
          <w:sz w:val="22"/>
          <w:szCs w:val="22"/>
        </w:rPr>
        <w:t xml:space="preserve">) </w:t>
      </w:r>
      <w:r w:rsidRPr="00721978">
        <w:rPr>
          <w:rFonts w:ascii="Times New Roman" w:hAnsi="Times New Roman" w:cs="Times New Roman"/>
          <w:sz w:val="22"/>
          <w:szCs w:val="22"/>
        </w:rPr>
        <w:t>of strains 168 and MDS23 in modified SMM + glucose (0.5% v/v)</w:t>
      </w:r>
      <w:r w:rsidR="007104C8" w:rsidRPr="00721978">
        <w:rPr>
          <w:rFonts w:ascii="Times New Roman" w:hAnsi="Times New Roman" w:cs="Times New Roman"/>
          <w:sz w:val="22"/>
          <w:szCs w:val="22"/>
        </w:rPr>
        <w:t>.</w:t>
      </w:r>
      <w:r w:rsidRPr="00721978">
        <w:rPr>
          <w:rFonts w:ascii="Times New Roman" w:hAnsi="Times New Roman" w:cs="Times New Roman"/>
          <w:sz w:val="22"/>
          <w:szCs w:val="22"/>
        </w:rPr>
        <w:t xml:space="preserve"> </w:t>
      </w:r>
      <w:r w:rsidR="007104C8" w:rsidRPr="00721978">
        <w:rPr>
          <w:rFonts w:ascii="Times New Roman" w:hAnsi="Times New Roman" w:cs="Times New Roman"/>
          <w:sz w:val="22"/>
          <w:szCs w:val="22"/>
        </w:rPr>
        <w:t xml:space="preserve">The growth of strain 168 </w:t>
      </w:r>
      <w:r w:rsidRPr="00721978">
        <w:rPr>
          <w:rFonts w:ascii="Times New Roman" w:hAnsi="Times New Roman" w:cs="Times New Roman"/>
          <w:sz w:val="22"/>
          <w:szCs w:val="22"/>
        </w:rPr>
        <w:t>with</w:t>
      </w:r>
      <w:r w:rsidR="002D71FB" w:rsidRPr="00721978">
        <w:rPr>
          <w:rFonts w:ascii="Times New Roman" w:hAnsi="Times New Roman" w:cs="Times New Roman"/>
          <w:sz w:val="22"/>
          <w:szCs w:val="22"/>
        </w:rPr>
        <w:t xml:space="preserve"> (green)</w:t>
      </w:r>
      <w:r w:rsidRPr="00721978">
        <w:rPr>
          <w:rFonts w:ascii="Times New Roman" w:hAnsi="Times New Roman" w:cs="Times New Roman"/>
          <w:sz w:val="22"/>
          <w:szCs w:val="22"/>
        </w:rPr>
        <w:t xml:space="preserve"> and without</w:t>
      </w:r>
      <w:r w:rsidR="002D71FB" w:rsidRPr="00721978">
        <w:rPr>
          <w:rFonts w:ascii="Times New Roman" w:hAnsi="Times New Roman" w:cs="Times New Roman"/>
          <w:sz w:val="22"/>
          <w:szCs w:val="22"/>
        </w:rPr>
        <w:t xml:space="preserve"> (red)</w:t>
      </w:r>
      <w:r w:rsidRPr="00721978">
        <w:rPr>
          <w:rFonts w:ascii="Times New Roman" w:hAnsi="Times New Roman" w:cs="Times New Roman"/>
          <w:sz w:val="22"/>
          <w:szCs w:val="22"/>
        </w:rPr>
        <w:t xml:space="preserve"> tryptophan (0.002% v/v)</w:t>
      </w:r>
      <w:r w:rsidR="007104C8" w:rsidRPr="00721978">
        <w:rPr>
          <w:rFonts w:ascii="Times New Roman" w:hAnsi="Times New Roman" w:cs="Times New Roman"/>
          <w:sz w:val="22"/>
          <w:szCs w:val="22"/>
        </w:rPr>
        <w:t xml:space="preserve"> confirms its tryptophan auxotropy</w:t>
      </w:r>
      <w:r w:rsidRPr="00721978">
        <w:rPr>
          <w:rFonts w:ascii="Times New Roman" w:hAnsi="Times New Roman" w:cs="Times New Roman"/>
          <w:sz w:val="22"/>
          <w:szCs w:val="22"/>
        </w:rPr>
        <w:t xml:space="preserve">. The growth of MDS23 </w:t>
      </w:r>
      <w:r w:rsidR="002D71FB" w:rsidRPr="00721978">
        <w:rPr>
          <w:rFonts w:ascii="Times New Roman" w:hAnsi="Times New Roman" w:cs="Times New Roman"/>
          <w:sz w:val="22"/>
          <w:szCs w:val="22"/>
        </w:rPr>
        <w:t xml:space="preserve">with or </w:t>
      </w:r>
      <w:r w:rsidRPr="00721978">
        <w:rPr>
          <w:rFonts w:ascii="Times New Roman" w:hAnsi="Times New Roman" w:cs="Times New Roman"/>
          <w:sz w:val="22"/>
          <w:szCs w:val="22"/>
        </w:rPr>
        <w:t>without tryptophan</w:t>
      </w:r>
      <w:r w:rsidR="002D71FB" w:rsidRPr="00721978">
        <w:rPr>
          <w:rFonts w:ascii="Times New Roman" w:hAnsi="Times New Roman" w:cs="Times New Roman"/>
          <w:sz w:val="22"/>
          <w:szCs w:val="22"/>
        </w:rPr>
        <w:t xml:space="preserve"> (black)</w:t>
      </w:r>
      <w:r w:rsidRPr="00721978">
        <w:rPr>
          <w:rFonts w:ascii="Times New Roman" w:hAnsi="Times New Roman" w:cs="Times New Roman"/>
          <w:sz w:val="22"/>
          <w:szCs w:val="22"/>
        </w:rPr>
        <w:t xml:space="preserve"> is identical to that of 168</w:t>
      </w:r>
      <w:r w:rsidR="002D71FB" w:rsidRPr="00721978">
        <w:rPr>
          <w:rFonts w:ascii="Times New Roman" w:hAnsi="Times New Roman" w:cs="Times New Roman"/>
          <w:sz w:val="22"/>
          <w:szCs w:val="22"/>
        </w:rPr>
        <w:t xml:space="preserve"> (green)</w:t>
      </w:r>
      <w:r w:rsidRPr="00721978">
        <w:rPr>
          <w:rFonts w:ascii="Times New Roman" w:hAnsi="Times New Roman" w:cs="Times New Roman"/>
          <w:sz w:val="22"/>
          <w:szCs w:val="22"/>
        </w:rPr>
        <w:t xml:space="preserve"> with tryptophan, confirming the loss of tryptophan auxotrophy. The growth data is the average of three independent cultures.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B</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The nucleotide sequence of the </w:t>
      </w:r>
      <w:r w:rsidRPr="00721978">
        <w:rPr>
          <w:rFonts w:ascii="Times New Roman" w:hAnsi="Times New Roman" w:cs="Times New Roman"/>
          <w:i/>
          <w:iCs/>
          <w:sz w:val="22"/>
          <w:szCs w:val="22"/>
        </w:rPr>
        <w:t xml:space="preserve">trpC2 </w:t>
      </w:r>
      <w:r w:rsidRPr="00721978">
        <w:rPr>
          <w:rFonts w:ascii="Times New Roman" w:hAnsi="Times New Roman" w:cs="Times New Roman"/>
          <w:sz w:val="22"/>
          <w:szCs w:val="22"/>
        </w:rPr>
        <w:t>gene in strain 168 compared to the prototrophic (</w:t>
      </w:r>
      <w:r w:rsidRPr="00721978">
        <w:rPr>
          <w:rFonts w:ascii="Times New Roman" w:hAnsi="Times New Roman" w:cs="Times New Roman"/>
          <w:i/>
          <w:iCs/>
          <w:sz w:val="22"/>
          <w:szCs w:val="22"/>
        </w:rPr>
        <w:t>trpC</w:t>
      </w:r>
      <w:r w:rsidRPr="00721978">
        <w:rPr>
          <w:rFonts w:ascii="Times New Roman" w:hAnsi="Times New Roman" w:cs="Times New Roman"/>
          <w:sz w:val="22"/>
          <w:szCs w:val="22"/>
        </w:rPr>
        <w:t xml:space="preserve">) version of the gene in MDS23. The red box marks the missing TAA codon. </w:t>
      </w:r>
      <w:r w:rsidRPr="00721978">
        <w:rPr>
          <w:rFonts w:ascii="Times New Roman" w:hAnsi="Times New Roman" w:cs="Times New Roman"/>
          <w:b/>
          <w:bCs/>
          <w:sz w:val="22"/>
          <w:szCs w:val="22"/>
        </w:rPr>
        <w:t xml:space="preserve">(c) </w:t>
      </w:r>
      <w:r w:rsidRPr="00721978">
        <w:rPr>
          <w:rFonts w:ascii="Times New Roman" w:hAnsi="Times New Roman" w:cs="Times New Roman"/>
          <w:sz w:val="22"/>
          <w:szCs w:val="22"/>
        </w:rPr>
        <w:t xml:space="preserve">The derived amino acid sequences of the TrpC2 and TrpC proteins of strains 168 and MDS23, respectively. The sequence shows the position of the missing Ile </w:t>
      </w:r>
      <w:r w:rsidR="002D71FB" w:rsidRPr="00721978">
        <w:rPr>
          <w:rFonts w:ascii="Times New Roman" w:hAnsi="Times New Roman" w:cs="Times New Roman"/>
          <w:sz w:val="22"/>
          <w:szCs w:val="22"/>
        </w:rPr>
        <w:t xml:space="preserve">residue </w:t>
      </w:r>
      <w:r w:rsidRPr="00721978">
        <w:rPr>
          <w:rFonts w:ascii="Times New Roman" w:hAnsi="Times New Roman" w:cs="Times New Roman"/>
          <w:sz w:val="22"/>
          <w:szCs w:val="22"/>
        </w:rPr>
        <w:t xml:space="preserve">(red box) at position 111, located at the junction of the β3 strand and α3 helix. Although not directly involved in </w:t>
      </w:r>
      <w:r w:rsidR="00462317" w:rsidRPr="00721978">
        <w:rPr>
          <w:rFonts w:ascii="Times New Roman" w:hAnsi="Times New Roman" w:cs="Times New Roman"/>
          <w:sz w:val="22"/>
          <w:szCs w:val="22"/>
        </w:rPr>
        <w:t xml:space="preserve">forming the active site, the deletion abolishes the enzyme activity </w:t>
      </w:r>
      <w:r w:rsidRPr="00721978">
        <w:rPr>
          <w:rFonts w:ascii="Times New Roman" w:hAnsi="Times New Roman" w:cs="Times New Roman"/>
          <w:sz w:val="22"/>
          <w:szCs w:val="22"/>
        </w:rPr>
        <w:t>(5</w:t>
      </w:r>
      <w:r w:rsidR="00F85C39" w:rsidRPr="00721978">
        <w:rPr>
          <w:rFonts w:ascii="Times New Roman" w:hAnsi="Times New Roman" w:cs="Times New Roman"/>
          <w:sz w:val="22"/>
          <w:szCs w:val="22"/>
        </w:rPr>
        <w:t>2</w:t>
      </w:r>
      <w:r w:rsidRPr="00721978">
        <w:rPr>
          <w:rFonts w:ascii="Times New Roman" w:hAnsi="Times New Roman" w:cs="Times New Roman"/>
          <w:sz w:val="22"/>
          <w:szCs w:val="22"/>
        </w:rPr>
        <w:t>).</w:t>
      </w:r>
      <w:r w:rsidR="00371999" w:rsidRPr="00721978">
        <w:rPr>
          <w:rFonts w:ascii="Times New Roman" w:hAnsi="Times New Roman" w:cs="Times New Roman"/>
          <w:sz w:val="22"/>
          <w:szCs w:val="22"/>
        </w:rPr>
        <w:br w:type="page"/>
      </w:r>
    </w:p>
    <w:p w14:paraId="5FBC1FDF" w14:textId="694A1E3F" w:rsidR="00462317" w:rsidRPr="00721978" w:rsidRDefault="00371999" w:rsidP="00702DFC">
      <w:pPr>
        <w:widowControl w:val="0"/>
        <w:jc w:val="center"/>
        <w:rPr>
          <w:rFonts w:ascii="Times New Roman" w:hAnsi="Times New Roman" w:cs="Times New Roman"/>
          <w:sz w:val="22"/>
          <w:szCs w:val="22"/>
        </w:rPr>
      </w:pPr>
      <w:r w:rsidRPr="00721978">
        <w:rPr>
          <w:rFonts w:ascii="Times New Roman" w:hAnsi="Times New Roman" w:cs="Times New Roman"/>
          <w:noProof/>
          <w:sz w:val="22"/>
          <w:szCs w:val="22"/>
        </w:rPr>
        <w:lastRenderedPageBreak/>
        <w:drawing>
          <wp:inline distT="0" distB="0" distL="0" distR="0" wp14:anchorId="5B774BB3" wp14:editId="269EFA13">
            <wp:extent cx="5727700" cy="1948180"/>
            <wp:effectExtent l="0" t="0" r="6350" b="0"/>
            <wp:docPr id="322207720" name="Picture 2" descr="A graph of green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07720" name="Picture 2" descr="A graph of green and red lin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1948180"/>
                    </a:xfrm>
                    <a:prstGeom prst="rect">
                      <a:avLst/>
                    </a:prstGeom>
                  </pic:spPr>
                </pic:pic>
              </a:graphicData>
            </a:graphic>
          </wp:inline>
        </w:drawing>
      </w:r>
    </w:p>
    <w:p w14:paraId="3D292032" w14:textId="77777777" w:rsidR="00371999" w:rsidRPr="00721978" w:rsidRDefault="00371999" w:rsidP="00702DFC">
      <w:pPr>
        <w:widowControl w:val="0"/>
        <w:rPr>
          <w:rFonts w:ascii="Times New Roman" w:hAnsi="Times New Roman" w:cs="Times New Roman"/>
          <w:sz w:val="22"/>
          <w:szCs w:val="22"/>
        </w:rPr>
      </w:pPr>
    </w:p>
    <w:p w14:paraId="0E86347E" w14:textId="2D0AE7DB" w:rsidR="00462317" w:rsidRPr="00721978" w:rsidRDefault="00462317" w:rsidP="00702DFC">
      <w:pPr>
        <w:pStyle w:val="Default"/>
        <w:widowControl w:val="0"/>
        <w:jc w:val="both"/>
        <w:rPr>
          <w:rFonts w:ascii="Times New Roman" w:hAnsi="Times New Roman" w:cs="Times New Roman"/>
          <w:color w:val="auto"/>
          <w:sz w:val="22"/>
          <w:szCs w:val="22"/>
        </w:rPr>
      </w:pPr>
      <w:r w:rsidRPr="00721978">
        <w:rPr>
          <w:rFonts w:ascii="Times New Roman" w:hAnsi="Times New Roman" w:cs="Times New Roman"/>
          <w:b/>
          <w:bCs/>
          <w:color w:val="auto"/>
          <w:sz w:val="22"/>
          <w:szCs w:val="22"/>
        </w:rPr>
        <w:t xml:space="preserve">Supplementary Figure 2: Continuous monitoring of lysis in a growing </w:t>
      </w:r>
      <w:r w:rsidRPr="00721978">
        <w:rPr>
          <w:rFonts w:ascii="Times New Roman" w:hAnsi="Times New Roman" w:cs="Times New Roman"/>
          <w:b/>
          <w:bCs/>
          <w:i/>
          <w:iCs/>
          <w:color w:val="auto"/>
          <w:sz w:val="22"/>
          <w:szCs w:val="22"/>
        </w:rPr>
        <w:t xml:space="preserve">B. subtilis </w:t>
      </w:r>
      <w:r w:rsidRPr="00721978">
        <w:rPr>
          <w:rFonts w:ascii="Times New Roman" w:hAnsi="Times New Roman" w:cs="Times New Roman"/>
          <w:b/>
          <w:bCs/>
          <w:color w:val="auto"/>
          <w:sz w:val="22"/>
          <w:szCs w:val="22"/>
        </w:rPr>
        <w:t>culture using SYTOX Green or Propidium Iodide is not feasible</w:t>
      </w:r>
    </w:p>
    <w:p w14:paraId="14B0C750" w14:textId="53E844DC" w:rsidR="00371999" w:rsidRPr="00721978" w:rsidRDefault="00462317" w:rsidP="00702DFC">
      <w:pPr>
        <w:widowControl w:val="0"/>
        <w:jc w:val="both"/>
        <w:rPr>
          <w:rFonts w:ascii="Times New Roman" w:hAnsi="Times New Roman" w:cs="Times New Roman"/>
          <w:sz w:val="22"/>
          <w:szCs w:val="22"/>
        </w:rPr>
      </w:pPr>
      <w:r w:rsidRPr="00721978">
        <w:rPr>
          <w:rFonts w:ascii="Times New Roman" w:hAnsi="Times New Roman" w:cs="Times New Roman"/>
          <w:sz w:val="22"/>
          <w:szCs w:val="22"/>
        </w:rPr>
        <w:t xml:space="preserve">Growth </w:t>
      </w:r>
      <w:r w:rsidR="001B4F3C" w:rsidRPr="00721978">
        <w:rPr>
          <w:rFonts w:ascii="Times New Roman" w:hAnsi="Times New Roman" w:cs="Times New Roman"/>
          <w:sz w:val="22"/>
          <w:szCs w:val="22"/>
        </w:rPr>
        <w:t>kinetics (OD</w:t>
      </w:r>
      <w:r w:rsidR="001B4F3C" w:rsidRPr="00721978">
        <w:rPr>
          <w:rFonts w:ascii="Times New Roman" w:hAnsi="Times New Roman" w:cs="Times New Roman"/>
          <w:sz w:val="22"/>
          <w:szCs w:val="22"/>
          <w:vertAlign w:val="subscript"/>
        </w:rPr>
        <w:t>600</w:t>
      </w:r>
      <w:r w:rsidR="001B4F3C" w:rsidRPr="00721978">
        <w:rPr>
          <w:rFonts w:ascii="Times New Roman" w:hAnsi="Times New Roman" w:cs="Times New Roman"/>
          <w:sz w:val="22"/>
          <w:szCs w:val="22"/>
        </w:rPr>
        <w:t xml:space="preserve">) </w:t>
      </w:r>
      <w:r w:rsidRPr="00721978">
        <w:rPr>
          <w:rFonts w:ascii="Times New Roman" w:hAnsi="Times New Roman" w:cs="Times New Roman"/>
          <w:sz w:val="22"/>
          <w:szCs w:val="22"/>
        </w:rPr>
        <w:t xml:space="preserve">and fluorescence measurements of </w:t>
      </w: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 xml:space="preserve">in mSMM with the presence of either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A</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1 μM SYTOX Green or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B</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10 μM propidium iodide. Graphs depict the means and standard deviation from three technical replicates. Strain used: </w:t>
      </w: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prototroph (MDS23)</w:t>
      </w:r>
      <w:r w:rsidR="0094084E" w:rsidRPr="00721978">
        <w:rPr>
          <w:rFonts w:ascii="Times New Roman" w:hAnsi="Times New Roman" w:cs="Times New Roman"/>
          <w:sz w:val="22"/>
          <w:szCs w:val="22"/>
        </w:rPr>
        <w:t>.</w:t>
      </w:r>
      <w:r w:rsidR="00371999" w:rsidRPr="00721978">
        <w:rPr>
          <w:rFonts w:ascii="Times New Roman" w:hAnsi="Times New Roman" w:cs="Times New Roman"/>
          <w:sz w:val="22"/>
          <w:szCs w:val="22"/>
        </w:rPr>
        <w:br w:type="page"/>
      </w:r>
    </w:p>
    <w:p w14:paraId="1B4C556C" w14:textId="2398290D" w:rsidR="00B7790D" w:rsidRPr="00721978" w:rsidRDefault="00702DFC" w:rsidP="00702DFC">
      <w:pPr>
        <w:widowControl w:val="0"/>
        <w:jc w:val="center"/>
        <w:rPr>
          <w:rFonts w:ascii="Times New Roman" w:hAnsi="Times New Roman" w:cs="Times New Roman"/>
          <w:sz w:val="22"/>
          <w:szCs w:val="22"/>
        </w:rPr>
      </w:pPr>
      <w:r w:rsidRPr="00721978">
        <w:rPr>
          <w:rFonts w:ascii="Times New Roman" w:hAnsi="Times New Roman" w:cs="Times New Roman"/>
          <w:noProof/>
          <w:sz w:val="22"/>
          <w:szCs w:val="22"/>
        </w:rPr>
        <w:lastRenderedPageBreak/>
        <w:drawing>
          <wp:inline distT="0" distB="0" distL="0" distR="0" wp14:anchorId="0F8AF6A0" wp14:editId="3590997D">
            <wp:extent cx="5727700" cy="2928620"/>
            <wp:effectExtent l="0" t="0" r="6350" b="5080"/>
            <wp:docPr id="403377966" name="Picture 1" descr="A diagram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77966" name="Picture 1" descr="A diagram of different types of data&#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2928620"/>
                    </a:xfrm>
                    <a:prstGeom prst="rect">
                      <a:avLst/>
                    </a:prstGeom>
                  </pic:spPr>
                </pic:pic>
              </a:graphicData>
            </a:graphic>
          </wp:inline>
        </w:drawing>
      </w:r>
    </w:p>
    <w:p w14:paraId="0EDB2C3D" w14:textId="3F4B1CDC" w:rsidR="003469C0" w:rsidRPr="00721978" w:rsidRDefault="003469C0" w:rsidP="00702DFC">
      <w:pPr>
        <w:widowControl w:val="0"/>
        <w:rPr>
          <w:rFonts w:ascii="Times New Roman" w:hAnsi="Times New Roman" w:cs="Times New Roman"/>
          <w:sz w:val="22"/>
          <w:szCs w:val="22"/>
        </w:rPr>
      </w:pPr>
      <w:r w:rsidRPr="00721978">
        <w:rPr>
          <w:rFonts w:ascii="Times New Roman" w:hAnsi="Times New Roman" w:cs="Times New Roman"/>
          <w:b/>
          <w:bCs/>
          <w:sz w:val="22"/>
          <w:szCs w:val="22"/>
        </w:rPr>
        <w:t xml:space="preserve">Supplementary Figure 3: The deletion of two major </w:t>
      </w:r>
      <w:r w:rsidRPr="00721978">
        <w:rPr>
          <w:rFonts w:ascii="Times New Roman" w:hAnsi="Times New Roman" w:cs="Times New Roman"/>
          <w:b/>
          <w:bCs/>
          <w:i/>
          <w:iCs/>
          <w:sz w:val="22"/>
          <w:szCs w:val="22"/>
        </w:rPr>
        <w:t xml:space="preserve">B. subtilis </w:t>
      </w:r>
      <w:r w:rsidRPr="00721978">
        <w:rPr>
          <w:rFonts w:ascii="Times New Roman" w:hAnsi="Times New Roman" w:cs="Times New Roman"/>
          <w:b/>
          <w:bCs/>
          <w:sz w:val="22"/>
          <w:szCs w:val="22"/>
        </w:rPr>
        <w:t xml:space="preserve">nucleases does not significantly affect culture supernatant DNA levels </w:t>
      </w:r>
    </w:p>
    <w:p w14:paraId="0C683FED" w14:textId="42D3144C" w:rsidR="00371999" w:rsidRPr="00721978" w:rsidRDefault="003469C0" w:rsidP="00702DFC">
      <w:pPr>
        <w:widowControl w:val="0"/>
        <w:jc w:val="both"/>
        <w:rPr>
          <w:rFonts w:ascii="Times New Roman" w:hAnsi="Times New Roman" w:cs="Times New Roman"/>
          <w:sz w:val="22"/>
          <w:szCs w:val="22"/>
        </w:rPr>
      </w:pP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A</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Growth kinetics </w:t>
      </w:r>
      <w:r w:rsidR="001B4F3C" w:rsidRPr="00721978">
        <w:rPr>
          <w:rFonts w:ascii="Times New Roman" w:hAnsi="Times New Roman" w:cs="Times New Roman"/>
          <w:sz w:val="22"/>
          <w:szCs w:val="22"/>
        </w:rPr>
        <w:t>(OD</w:t>
      </w:r>
      <w:r w:rsidR="001B4F3C" w:rsidRPr="00721978">
        <w:rPr>
          <w:rFonts w:ascii="Times New Roman" w:hAnsi="Times New Roman" w:cs="Times New Roman"/>
          <w:sz w:val="22"/>
          <w:szCs w:val="22"/>
          <w:vertAlign w:val="subscript"/>
        </w:rPr>
        <w:t>600</w:t>
      </w:r>
      <w:r w:rsidR="001B4F3C" w:rsidRPr="00721978">
        <w:rPr>
          <w:rFonts w:ascii="Times New Roman" w:hAnsi="Times New Roman" w:cs="Times New Roman"/>
          <w:sz w:val="22"/>
          <w:szCs w:val="22"/>
        </w:rPr>
        <w:t xml:space="preserve">) </w:t>
      </w:r>
      <w:r w:rsidRPr="00721978">
        <w:rPr>
          <w:rFonts w:ascii="Times New Roman" w:hAnsi="Times New Roman" w:cs="Times New Roman"/>
          <w:sz w:val="22"/>
          <w:szCs w:val="22"/>
        </w:rPr>
        <w:t>of wild type, Δ</w:t>
      </w:r>
      <w:r w:rsidRPr="00721978">
        <w:rPr>
          <w:rFonts w:ascii="Times New Roman" w:hAnsi="Times New Roman" w:cs="Times New Roman"/>
          <w:i/>
          <w:iCs/>
          <w:sz w:val="22"/>
          <w:szCs w:val="22"/>
        </w:rPr>
        <w:t xml:space="preserve">nucA </w:t>
      </w:r>
      <w:r w:rsidRPr="00721978">
        <w:rPr>
          <w:rFonts w:ascii="Times New Roman" w:hAnsi="Times New Roman" w:cs="Times New Roman"/>
          <w:sz w:val="22"/>
          <w:szCs w:val="22"/>
        </w:rPr>
        <w:t>and Δ</w:t>
      </w:r>
      <w:r w:rsidRPr="00721978">
        <w:rPr>
          <w:rFonts w:ascii="Times New Roman" w:hAnsi="Times New Roman" w:cs="Times New Roman"/>
          <w:i/>
          <w:iCs/>
          <w:sz w:val="22"/>
          <w:szCs w:val="22"/>
        </w:rPr>
        <w:t xml:space="preserve">nucB </w:t>
      </w:r>
      <w:r w:rsidRPr="00721978">
        <w:rPr>
          <w:rFonts w:ascii="Times New Roman" w:hAnsi="Times New Roman" w:cs="Times New Roman"/>
          <w:sz w:val="22"/>
          <w:szCs w:val="22"/>
        </w:rPr>
        <w:t xml:space="preserve">in mSMM at 37°C with the black arrow indicating the time point of sample collection.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B</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SYTOX Green fluorescence signal of supernatants derived from an early stationary phase wild type, Δ</w:t>
      </w:r>
      <w:r w:rsidRPr="00721978">
        <w:rPr>
          <w:rFonts w:ascii="Times New Roman" w:hAnsi="Times New Roman" w:cs="Times New Roman"/>
          <w:i/>
          <w:iCs/>
          <w:sz w:val="22"/>
          <w:szCs w:val="22"/>
        </w:rPr>
        <w:t xml:space="preserve">nucA </w:t>
      </w:r>
      <w:r w:rsidRPr="00721978">
        <w:rPr>
          <w:rFonts w:ascii="Times New Roman" w:hAnsi="Times New Roman" w:cs="Times New Roman"/>
          <w:sz w:val="22"/>
          <w:szCs w:val="22"/>
        </w:rPr>
        <w:t>and Δ</w:t>
      </w:r>
      <w:r w:rsidRPr="00721978">
        <w:rPr>
          <w:rFonts w:ascii="Times New Roman" w:hAnsi="Times New Roman" w:cs="Times New Roman"/>
          <w:i/>
          <w:iCs/>
          <w:sz w:val="22"/>
          <w:szCs w:val="22"/>
        </w:rPr>
        <w:t xml:space="preserve">nucB </w:t>
      </w:r>
      <w:r w:rsidRPr="00721978">
        <w:rPr>
          <w:rFonts w:ascii="Times New Roman" w:hAnsi="Times New Roman" w:cs="Times New Roman"/>
          <w:sz w:val="22"/>
          <w:szCs w:val="22"/>
        </w:rPr>
        <w:t xml:space="preserve">cultures. The graph depicts </w:t>
      </w:r>
      <w:r w:rsidR="00702DFC" w:rsidRPr="00721978">
        <w:rPr>
          <w:rFonts w:ascii="Times New Roman" w:hAnsi="Times New Roman" w:cs="Times New Roman"/>
          <w:sz w:val="22"/>
          <w:szCs w:val="22"/>
        </w:rPr>
        <w:t>the mean and standard deviation from three independent biological replicates, along with significance evaluated using a one-way, unpaired ANOVA</w:t>
      </w:r>
      <w:r w:rsidRPr="00721978">
        <w:rPr>
          <w:rFonts w:ascii="Times New Roman" w:hAnsi="Times New Roman" w:cs="Times New Roman"/>
          <w:sz w:val="22"/>
          <w:szCs w:val="22"/>
        </w:rPr>
        <w:t xml:space="preserve">. ns indicates a non-significant difference. </w:t>
      </w:r>
      <w:r w:rsidRPr="00721978">
        <w:rPr>
          <w:rFonts w:ascii="Times New Roman" w:hAnsi="Times New Roman" w:cs="Times New Roman"/>
          <w:b/>
          <w:bCs/>
          <w:sz w:val="22"/>
          <w:szCs w:val="22"/>
        </w:rPr>
        <w:t xml:space="preserve">(c) </w:t>
      </w:r>
      <w:r w:rsidRPr="00721978">
        <w:rPr>
          <w:rFonts w:ascii="Times New Roman" w:hAnsi="Times New Roman" w:cs="Times New Roman"/>
          <w:sz w:val="22"/>
          <w:szCs w:val="22"/>
        </w:rPr>
        <w:t xml:space="preserve">Agarose gel depicting DNA stained with Nancy-520 one of the supernatant samples shown in panel A. The 1 kb DNA Ladder from NEB® was used as a molecular size marker. Strains used: </w:t>
      </w: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prototroph (MDS23), Δ</w:t>
      </w:r>
      <w:r w:rsidRPr="00721978">
        <w:rPr>
          <w:rFonts w:ascii="Times New Roman" w:hAnsi="Times New Roman" w:cs="Times New Roman"/>
          <w:i/>
          <w:iCs/>
          <w:sz w:val="22"/>
          <w:szCs w:val="22"/>
        </w:rPr>
        <w:t xml:space="preserve">nucA </w:t>
      </w:r>
      <w:r w:rsidRPr="00721978">
        <w:rPr>
          <w:rFonts w:ascii="Times New Roman" w:hAnsi="Times New Roman" w:cs="Times New Roman"/>
          <w:sz w:val="22"/>
          <w:szCs w:val="22"/>
        </w:rPr>
        <w:t>(MDS29) and Δ</w:t>
      </w:r>
      <w:r w:rsidRPr="00721978">
        <w:rPr>
          <w:rFonts w:ascii="Times New Roman" w:hAnsi="Times New Roman" w:cs="Times New Roman"/>
          <w:i/>
          <w:iCs/>
          <w:sz w:val="22"/>
          <w:szCs w:val="22"/>
        </w:rPr>
        <w:t xml:space="preserve">nucB </w:t>
      </w:r>
      <w:r w:rsidRPr="00721978">
        <w:rPr>
          <w:rFonts w:ascii="Times New Roman" w:hAnsi="Times New Roman" w:cs="Times New Roman"/>
          <w:sz w:val="22"/>
          <w:szCs w:val="22"/>
        </w:rPr>
        <w:t>(MDS30).</w:t>
      </w:r>
      <w:r w:rsidR="00371999" w:rsidRPr="00721978">
        <w:rPr>
          <w:rFonts w:ascii="Times New Roman" w:hAnsi="Times New Roman" w:cs="Times New Roman"/>
          <w:sz w:val="22"/>
          <w:szCs w:val="22"/>
        </w:rPr>
        <w:br w:type="page"/>
      </w:r>
    </w:p>
    <w:p w14:paraId="065B2B45" w14:textId="4918E08A" w:rsidR="00B7790D" w:rsidRPr="00721978" w:rsidRDefault="00371999" w:rsidP="00702DFC">
      <w:pPr>
        <w:widowControl w:val="0"/>
        <w:jc w:val="center"/>
        <w:rPr>
          <w:rFonts w:ascii="Times New Roman" w:hAnsi="Times New Roman" w:cs="Times New Roman"/>
        </w:rPr>
      </w:pPr>
      <w:r w:rsidRPr="00721978">
        <w:rPr>
          <w:rFonts w:ascii="Times New Roman" w:hAnsi="Times New Roman" w:cs="Times New Roman"/>
          <w:noProof/>
        </w:rPr>
        <w:lastRenderedPageBreak/>
        <w:drawing>
          <wp:inline distT="0" distB="0" distL="0" distR="0" wp14:anchorId="78F8A727" wp14:editId="51DBE430">
            <wp:extent cx="5135880" cy="5910072"/>
            <wp:effectExtent l="0" t="0" r="7620" b="0"/>
            <wp:docPr id="466042992" name="Picture 4"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42992" name="Picture 4" descr="A close-up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35880" cy="5910072"/>
                    </a:xfrm>
                    <a:prstGeom prst="rect">
                      <a:avLst/>
                    </a:prstGeom>
                  </pic:spPr>
                </pic:pic>
              </a:graphicData>
            </a:graphic>
          </wp:inline>
        </w:drawing>
      </w:r>
    </w:p>
    <w:p w14:paraId="2771DA6E" w14:textId="77777777" w:rsidR="00B7790D" w:rsidRPr="00721978" w:rsidRDefault="00B7790D" w:rsidP="00462317">
      <w:pPr>
        <w:widowControl w:val="0"/>
        <w:rPr>
          <w:rFonts w:ascii="Times New Roman" w:hAnsi="Times New Roman" w:cs="Times New Roman"/>
        </w:rPr>
      </w:pPr>
    </w:p>
    <w:p w14:paraId="6BA84DFF" w14:textId="1827FF53" w:rsidR="00A868A5" w:rsidRPr="00721978" w:rsidRDefault="00A868A5" w:rsidP="00702DFC">
      <w:pPr>
        <w:rPr>
          <w:rFonts w:ascii="Times New Roman" w:hAnsi="Times New Roman" w:cs="Times New Roman"/>
          <w:sz w:val="22"/>
          <w:szCs w:val="22"/>
        </w:rPr>
      </w:pPr>
      <w:r w:rsidRPr="00721978">
        <w:rPr>
          <w:rFonts w:ascii="Times New Roman" w:hAnsi="Times New Roman" w:cs="Times New Roman"/>
          <w:b/>
          <w:bCs/>
          <w:sz w:val="22"/>
          <w:szCs w:val="22"/>
        </w:rPr>
        <w:t xml:space="preserve">Supplementary Figure 4: Fragmentation of DNA by sonication does not significantly affect the SYTOX Green fluorescence signals </w:t>
      </w:r>
    </w:p>
    <w:p w14:paraId="02840029" w14:textId="5344C13E" w:rsidR="00371999" w:rsidRPr="00721978" w:rsidRDefault="00A868A5" w:rsidP="00702DFC">
      <w:pPr>
        <w:widowControl w:val="0"/>
        <w:jc w:val="both"/>
        <w:rPr>
          <w:rFonts w:ascii="Times New Roman" w:hAnsi="Times New Roman" w:cs="Times New Roman"/>
          <w:sz w:val="22"/>
          <w:szCs w:val="22"/>
        </w:rPr>
      </w:pP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A</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 xml:space="preserve">SYTOX Green fluorescence signal of 5 technical replicates of </w:t>
      </w: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 xml:space="preserve">wild type genomic DNA before and after sonication at 40% amplitude for 10 min.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B</w:t>
      </w:r>
      <w:r w:rsidRPr="00721978">
        <w:rPr>
          <w:rFonts w:ascii="Times New Roman" w:hAnsi="Times New Roman" w:cs="Times New Roman"/>
          <w:b/>
          <w:bCs/>
          <w:sz w:val="22"/>
          <w:szCs w:val="22"/>
        </w:rPr>
        <w:t xml:space="preserve">) </w:t>
      </w:r>
      <w:r w:rsidRPr="00721978">
        <w:rPr>
          <w:rFonts w:ascii="Times New Roman" w:hAnsi="Times New Roman" w:cs="Times New Roman"/>
          <w:sz w:val="22"/>
          <w:szCs w:val="22"/>
        </w:rPr>
        <w:t>The graph depicts the mean and standard deviation of 5 technical replicates,</w:t>
      </w:r>
      <w:r w:rsidR="00702DFC" w:rsidRPr="00721978">
        <w:rPr>
          <w:rFonts w:ascii="Times New Roman" w:hAnsi="Times New Roman" w:cs="Times New Roman"/>
          <w:sz w:val="22"/>
          <w:szCs w:val="22"/>
        </w:rPr>
        <w:t xml:space="preserve"> with significance </w:t>
      </w:r>
      <w:r w:rsidR="00893B6D" w:rsidRPr="00721978">
        <w:rPr>
          <w:rFonts w:ascii="Times New Roman" w:hAnsi="Times New Roman" w:cs="Times New Roman"/>
          <w:sz w:val="22"/>
          <w:szCs w:val="22"/>
        </w:rPr>
        <w:t xml:space="preserve">assessed </w:t>
      </w:r>
      <w:r w:rsidR="00702DFC" w:rsidRPr="00721978">
        <w:rPr>
          <w:rFonts w:ascii="Times New Roman" w:hAnsi="Times New Roman" w:cs="Times New Roman"/>
          <w:sz w:val="22"/>
          <w:szCs w:val="22"/>
        </w:rPr>
        <w:t>using a one-way, unpaired ANOVA</w:t>
      </w:r>
      <w:r w:rsidRPr="00721978">
        <w:rPr>
          <w:rFonts w:ascii="Times New Roman" w:hAnsi="Times New Roman" w:cs="Times New Roman"/>
          <w:sz w:val="22"/>
          <w:szCs w:val="22"/>
        </w:rPr>
        <w:t xml:space="preserve">. ns indicates a non-significant difference. </w:t>
      </w:r>
      <w:r w:rsidRPr="00721978">
        <w:rPr>
          <w:rFonts w:ascii="Times New Roman" w:hAnsi="Times New Roman" w:cs="Times New Roman"/>
          <w:b/>
          <w:bCs/>
          <w:sz w:val="22"/>
          <w:szCs w:val="22"/>
        </w:rPr>
        <w:t xml:space="preserve">(c) </w:t>
      </w:r>
      <w:r w:rsidRPr="00721978">
        <w:rPr>
          <w:rFonts w:ascii="Times New Roman" w:hAnsi="Times New Roman" w:cs="Times New Roman"/>
          <w:sz w:val="22"/>
          <w:szCs w:val="22"/>
        </w:rPr>
        <w:t xml:space="preserve">Agarose gel depicting DNA stained with Nancy-520 in the samples shown in panel </w:t>
      </w:r>
      <w:r w:rsidRPr="00721978">
        <w:rPr>
          <w:rFonts w:ascii="Times New Roman" w:hAnsi="Times New Roman" w:cs="Times New Roman"/>
          <w:b/>
          <w:bCs/>
          <w:sz w:val="22"/>
          <w:szCs w:val="22"/>
        </w:rPr>
        <w:t>(</w:t>
      </w:r>
      <w:r w:rsidR="008404E6" w:rsidRPr="00721978">
        <w:rPr>
          <w:rFonts w:ascii="Times New Roman" w:hAnsi="Times New Roman" w:cs="Times New Roman"/>
          <w:b/>
          <w:bCs/>
          <w:sz w:val="22"/>
          <w:szCs w:val="22"/>
        </w:rPr>
        <w:t>A</w:t>
      </w:r>
      <w:r w:rsidRPr="00721978">
        <w:rPr>
          <w:rFonts w:ascii="Times New Roman" w:hAnsi="Times New Roman" w:cs="Times New Roman"/>
          <w:b/>
          <w:bCs/>
          <w:sz w:val="22"/>
          <w:szCs w:val="22"/>
        </w:rPr>
        <w:t>)</w:t>
      </w:r>
      <w:r w:rsidRPr="00721978">
        <w:rPr>
          <w:rFonts w:ascii="Times New Roman" w:hAnsi="Times New Roman" w:cs="Times New Roman"/>
          <w:sz w:val="22"/>
          <w:szCs w:val="22"/>
        </w:rPr>
        <w:t>. The 1 kb DNA Ladder from NEB® was used as a molecular size marker. The contrast setting of the agarose gel image has been</w:t>
      </w:r>
      <w:r w:rsidR="00893B6D" w:rsidRPr="00721978">
        <w:rPr>
          <w:rFonts w:ascii="Times New Roman" w:hAnsi="Times New Roman" w:cs="Times New Roman"/>
          <w:sz w:val="22"/>
          <w:szCs w:val="22"/>
        </w:rPr>
        <w:t xml:space="preserve"> adjusted</w:t>
      </w:r>
      <w:r w:rsidRPr="00721978">
        <w:rPr>
          <w:rFonts w:ascii="Times New Roman" w:hAnsi="Times New Roman" w:cs="Times New Roman"/>
          <w:sz w:val="22"/>
          <w:szCs w:val="22"/>
        </w:rPr>
        <w:t xml:space="preserve"> to enhance the visualisation of heavily fragmented DNA.</w:t>
      </w:r>
      <w:r w:rsidR="00371999" w:rsidRPr="00721978">
        <w:rPr>
          <w:rFonts w:ascii="Times New Roman" w:hAnsi="Times New Roman" w:cs="Times New Roman"/>
          <w:sz w:val="22"/>
          <w:szCs w:val="22"/>
        </w:rPr>
        <w:br w:type="page"/>
      </w:r>
    </w:p>
    <w:p w14:paraId="70018590" w14:textId="77777777" w:rsidR="00A35C89" w:rsidRPr="00721978" w:rsidRDefault="00A35C89">
      <w:pPr>
        <w:rPr>
          <w:rFonts w:ascii="Times New Roman" w:hAnsi="Times New Roman" w:cs="Times New Roman"/>
          <w:sz w:val="22"/>
          <w:szCs w:val="22"/>
        </w:rPr>
      </w:pPr>
    </w:p>
    <w:p w14:paraId="10E45EAE" w14:textId="0BFD2517" w:rsidR="00A35C89" w:rsidRPr="00721978" w:rsidRDefault="00A35C89" w:rsidP="00893B6D">
      <w:pPr>
        <w:jc w:val="center"/>
        <w:rPr>
          <w:rFonts w:ascii="Times New Roman" w:hAnsi="Times New Roman" w:cs="Times New Roman"/>
          <w:sz w:val="22"/>
          <w:szCs w:val="22"/>
        </w:rPr>
      </w:pPr>
      <w:r w:rsidRPr="00721978">
        <w:rPr>
          <w:rFonts w:ascii="Times New Roman" w:hAnsi="Times New Roman" w:cs="Times New Roman"/>
          <w:noProof/>
          <w:sz w:val="22"/>
          <w:szCs w:val="22"/>
        </w:rPr>
        <w:drawing>
          <wp:inline distT="0" distB="0" distL="0" distR="0" wp14:anchorId="098487A0" wp14:editId="36BB0D25">
            <wp:extent cx="4081389" cy="4685211"/>
            <wp:effectExtent l="0" t="0" r="0" b="1270"/>
            <wp:docPr id="174070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05807" name="Picture 17407058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92829" cy="4698343"/>
                    </a:xfrm>
                    <a:prstGeom prst="rect">
                      <a:avLst/>
                    </a:prstGeom>
                  </pic:spPr>
                </pic:pic>
              </a:graphicData>
            </a:graphic>
          </wp:inline>
        </w:drawing>
      </w:r>
    </w:p>
    <w:p w14:paraId="70783CDE" w14:textId="77777777" w:rsidR="00A35C89" w:rsidRPr="00721978" w:rsidRDefault="00A35C89">
      <w:pPr>
        <w:rPr>
          <w:rFonts w:ascii="Times New Roman" w:hAnsi="Times New Roman" w:cs="Times New Roman"/>
          <w:sz w:val="22"/>
          <w:szCs w:val="22"/>
        </w:rPr>
      </w:pPr>
    </w:p>
    <w:p w14:paraId="531DC95C" w14:textId="21BDA0CF" w:rsidR="00961962" w:rsidRPr="00721978" w:rsidRDefault="00961962" w:rsidP="00961962">
      <w:pPr>
        <w:jc w:val="both"/>
        <w:rPr>
          <w:rFonts w:ascii="Times New Roman" w:hAnsi="Times New Roman" w:cs="Times New Roman"/>
          <w:b/>
          <w:bCs/>
          <w:sz w:val="22"/>
          <w:szCs w:val="22"/>
        </w:rPr>
      </w:pPr>
      <w:r w:rsidRPr="00721978">
        <w:rPr>
          <w:rFonts w:ascii="Times New Roman" w:hAnsi="Times New Roman" w:cs="Times New Roman"/>
          <w:b/>
          <w:bCs/>
          <w:sz w:val="22"/>
          <w:szCs w:val="22"/>
        </w:rPr>
        <w:t>Supplementary Figure 5: Culture supernatant DNA is not significantly degraded</w:t>
      </w:r>
    </w:p>
    <w:p w14:paraId="018CCE9B" w14:textId="24ABB4EE" w:rsidR="00A35C89" w:rsidRPr="00721978" w:rsidRDefault="00961962" w:rsidP="0094084E">
      <w:pPr>
        <w:jc w:val="both"/>
        <w:rPr>
          <w:rFonts w:ascii="Times New Roman" w:hAnsi="Times New Roman" w:cs="Times New Roman"/>
          <w:sz w:val="22"/>
          <w:szCs w:val="22"/>
        </w:rPr>
      </w:pPr>
      <w:r w:rsidRPr="00721978">
        <w:rPr>
          <w:rFonts w:ascii="Times New Roman" w:hAnsi="Times New Roman" w:cs="Times New Roman"/>
          <w:sz w:val="22"/>
          <w:szCs w:val="22"/>
        </w:rPr>
        <w:t>(A) Growth kinetics (OD</w:t>
      </w:r>
      <w:r w:rsidRPr="00721978">
        <w:rPr>
          <w:rFonts w:ascii="Times New Roman" w:hAnsi="Times New Roman" w:cs="Times New Roman"/>
          <w:sz w:val="22"/>
          <w:szCs w:val="22"/>
          <w:vertAlign w:val="subscript"/>
        </w:rPr>
        <w:t>600</w:t>
      </w:r>
      <w:r w:rsidRPr="00721978">
        <w:rPr>
          <w:rFonts w:ascii="Times New Roman" w:hAnsi="Times New Roman" w:cs="Times New Roman"/>
          <w:sz w:val="22"/>
          <w:szCs w:val="22"/>
        </w:rPr>
        <w:t xml:space="preserve">) of </w:t>
      </w:r>
      <w:r w:rsidR="0094084E" w:rsidRPr="00721978">
        <w:rPr>
          <w:rFonts w:ascii="Times New Roman" w:hAnsi="Times New Roman" w:cs="Times New Roman"/>
          <w:sz w:val="22"/>
          <w:szCs w:val="22"/>
        </w:rPr>
        <w:t xml:space="preserve">a </w:t>
      </w:r>
      <w:r w:rsidRPr="00721978">
        <w:rPr>
          <w:rFonts w:ascii="Times New Roman" w:hAnsi="Times New Roman" w:cs="Times New Roman"/>
          <w:sz w:val="22"/>
          <w:szCs w:val="22"/>
        </w:rPr>
        <w:t>multiple autolytic enzyme-deficient strain (Δ</w:t>
      </w:r>
      <w:r w:rsidRPr="00721978">
        <w:rPr>
          <w:rFonts w:ascii="Times New Roman" w:hAnsi="Times New Roman" w:cs="Times New Roman"/>
          <w:i/>
          <w:iCs/>
          <w:sz w:val="22"/>
          <w:szCs w:val="22"/>
        </w:rPr>
        <w:t>lytABCDEF</w:t>
      </w:r>
      <w:r w:rsidRPr="00721978">
        <w:rPr>
          <w:rFonts w:ascii="Times New Roman" w:hAnsi="Times New Roman" w:cs="Times New Roman"/>
          <w:sz w:val="22"/>
          <w:szCs w:val="22"/>
        </w:rPr>
        <w:t>) in mSMM at 37°C. The arrows indicate time points of culture supernatant sampling. (B) SYTOX Green fluorescence of culture supernatants with and without addition of exogenous DNA (</w:t>
      </w:r>
      <w:r w:rsidRPr="00721978">
        <w:rPr>
          <w:rFonts w:ascii="Times New Roman" w:hAnsi="Times New Roman" w:cs="Times New Roman"/>
          <w:i/>
          <w:iCs/>
          <w:sz w:val="22"/>
          <w:szCs w:val="22"/>
        </w:rPr>
        <w:t>B. subtilis</w:t>
      </w:r>
      <w:r w:rsidRPr="00721978">
        <w:rPr>
          <w:rFonts w:ascii="Times New Roman" w:hAnsi="Times New Roman" w:cs="Times New Roman"/>
          <w:sz w:val="22"/>
          <w:szCs w:val="22"/>
        </w:rPr>
        <w:t xml:space="preserve"> </w:t>
      </w:r>
      <w:r w:rsidR="00BD7AC5" w:rsidRPr="00721978">
        <w:rPr>
          <w:rFonts w:ascii="Times New Roman" w:hAnsi="Times New Roman" w:cs="Times New Roman"/>
          <w:sz w:val="22"/>
          <w:szCs w:val="22"/>
        </w:rPr>
        <w:t>MDS23</w:t>
      </w:r>
      <w:r w:rsidRPr="00721978">
        <w:rPr>
          <w:rFonts w:ascii="Times New Roman" w:hAnsi="Times New Roman" w:cs="Times New Roman"/>
          <w:sz w:val="22"/>
          <w:szCs w:val="22"/>
        </w:rPr>
        <w:t xml:space="preserve"> chromosomal DNA, 33 ng/ul) and 16 h incubation at 37⁰C. The graph depicts the mean and standard deviation of three technical replicates. (C) Agarose gel </w:t>
      </w:r>
      <w:r w:rsidR="0094084E" w:rsidRPr="00721978">
        <w:rPr>
          <w:rFonts w:ascii="Times New Roman" w:hAnsi="Times New Roman" w:cs="Times New Roman"/>
          <w:sz w:val="22"/>
          <w:szCs w:val="22"/>
        </w:rPr>
        <w:t>showing</w:t>
      </w:r>
      <w:r w:rsidRPr="00721978">
        <w:rPr>
          <w:rFonts w:ascii="Times New Roman" w:hAnsi="Times New Roman" w:cs="Times New Roman"/>
          <w:sz w:val="22"/>
          <w:szCs w:val="22"/>
        </w:rPr>
        <w:t xml:space="preserve"> DNA stained with Nancy-520 of the supernatant samples shown in panel B. The 1 kb DNA Ladder from NEB® was used as a molecular size marker. Note the lack of visible degradation. (D) Autofluorescence levels for the samples shown in panel B, measured in the absence of SYTOX Green. Note the negligible autofluorescence levels measured in the absence of SYTOX Green. Strains used: </w:t>
      </w:r>
      <w:r w:rsidRPr="00721978">
        <w:rPr>
          <w:rFonts w:ascii="Times New Roman" w:hAnsi="Times New Roman" w:cs="Times New Roman"/>
          <w:i/>
          <w:iCs/>
          <w:sz w:val="22"/>
          <w:szCs w:val="22"/>
        </w:rPr>
        <w:t>B. subtilis</w:t>
      </w:r>
      <w:r w:rsidRPr="00721978">
        <w:rPr>
          <w:rFonts w:ascii="Times New Roman" w:hAnsi="Times New Roman" w:cs="Times New Roman"/>
          <w:sz w:val="22"/>
          <w:szCs w:val="22"/>
        </w:rPr>
        <w:t xml:space="preserve"> prototroph (MDS23) as a source of exogenous DNA and KS19 (Δ</w:t>
      </w:r>
      <w:r w:rsidRPr="00721978">
        <w:rPr>
          <w:rFonts w:ascii="Times New Roman" w:hAnsi="Times New Roman" w:cs="Times New Roman"/>
          <w:i/>
          <w:iCs/>
          <w:sz w:val="22"/>
          <w:szCs w:val="22"/>
        </w:rPr>
        <w:t>lytABCDEF</w:t>
      </w:r>
      <w:r w:rsidRPr="00721978">
        <w:rPr>
          <w:rFonts w:ascii="Times New Roman" w:hAnsi="Times New Roman" w:cs="Times New Roman"/>
          <w:sz w:val="22"/>
          <w:szCs w:val="22"/>
        </w:rPr>
        <w:t>).</w:t>
      </w:r>
      <w:r w:rsidR="0066198A" w:rsidRPr="00721978">
        <w:rPr>
          <w:rFonts w:ascii="Times New Roman" w:hAnsi="Times New Roman" w:cs="Times New Roman"/>
          <w:sz w:val="22"/>
          <w:szCs w:val="22"/>
        </w:rPr>
        <w:t xml:space="preserve"> </w:t>
      </w:r>
    </w:p>
    <w:p w14:paraId="1CAE931B" w14:textId="683FEA26" w:rsidR="00A868A5" w:rsidRPr="00721978" w:rsidRDefault="00371999" w:rsidP="00702DFC">
      <w:pPr>
        <w:widowControl w:val="0"/>
        <w:jc w:val="both"/>
        <w:rPr>
          <w:rFonts w:ascii="Times New Roman" w:hAnsi="Times New Roman" w:cs="Times New Roman"/>
          <w:sz w:val="22"/>
          <w:szCs w:val="22"/>
        </w:rPr>
      </w:pPr>
      <w:r w:rsidRPr="00721978">
        <w:rPr>
          <w:rFonts w:ascii="Times New Roman" w:hAnsi="Times New Roman" w:cs="Times New Roman"/>
          <w:b/>
          <w:bCs/>
          <w:noProof/>
          <w:sz w:val="22"/>
          <w:szCs w:val="22"/>
        </w:rPr>
        <w:lastRenderedPageBreak/>
        <w:drawing>
          <wp:anchor distT="0" distB="0" distL="114300" distR="114300" simplePos="0" relativeHeight="251659264" behindDoc="0" locked="0" layoutInCell="1" allowOverlap="1" wp14:anchorId="006D528B" wp14:editId="033D24E1">
            <wp:simplePos x="0" y="0"/>
            <wp:positionH relativeFrom="column">
              <wp:posOffset>431410</wp:posOffset>
            </wp:positionH>
            <wp:positionV relativeFrom="paragraph">
              <wp:posOffset>154647</wp:posOffset>
            </wp:positionV>
            <wp:extent cx="4507230" cy="4079240"/>
            <wp:effectExtent l="0" t="0" r="7620" b="0"/>
            <wp:wrapTopAndBottom/>
            <wp:docPr id="2081188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88073" name="Picture 2081188073" descr="movie::/Users/colin/Desktop/media-2.avi"/>
                    <pic:cNvPicPr/>
                  </pic:nvPicPr>
                  <pic:blipFill>
                    <a:blip r:embed="rId9">
                      <a:extLst>
                        <a:ext uri="{28A0092B-C50C-407E-A947-70E740481C1C}">
                          <a14:useLocalDpi xmlns:a14="http://schemas.microsoft.com/office/drawing/2010/main" val="0"/>
                        </a:ext>
                      </a:extLst>
                    </a:blip>
                    <a:stretch>
                      <a:fillRect/>
                    </a:stretch>
                  </pic:blipFill>
                  <pic:spPr>
                    <a:xfrm>
                      <a:off x="0" y="0"/>
                      <a:ext cx="4507230" cy="4079240"/>
                    </a:xfrm>
                    <a:prstGeom prst="rect">
                      <a:avLst/>
                    </a:prstGeom>
                  </pic:spPr>
                </pic:pic>
              </a:graphicData>
            </a:graphic>
            <wp14:sizeRelH relativeFrom="margin">
              <wp14:pctWidth>0</wp14:pctWidth>
            </wp14:sizeRelH>
            <wp14:sizeRelV relativeFrom="margin">
              <wp14:pctHeight>0</wp14:pctHeight>
            </wp14:sizeRelV>
          </wp:anchor>
        </w:drawing>
      </w:r>
    </w:p>
    <w:p w14:paraId="144F2A89" w14:textId="4046996D" w:rsidR="00A868A5" w:rsidRPr="00721978" w:rsidRDefault="00A868A5" w:rsidP="00702DFC">
      <w:pPr>
        <w:widowControl w:val="0"/>
        <w:rPr>
          <w:rFonts w:ascii="Times New Roman" w:hAnsi="Times New Roman" w:cs="Times New Roman"/>
          <w:sz w:val="22"/>
          <w:szCs w:val="22"/>
        </w:rPr>
      </w:pPr>
      <w:r w:rsidRPr="00721978">
        <w:rPr>
          <w:rFonts w:ascii="Times New Roman" w:hAnsi="Times New Roman" w:cs="Times New Roman"/>
          <w:b/>
          <w:bCs/>
          <w:sz w:val="22"/>
          <w:szCs w:val="22"/>
        </w:rPr>
        <w:t xml:space="preserve">Movie S1: Autolysis of </w:t>
      </w:r>
      <w:r w:rsidRPr="00721978">
        <w:rPr>
          <w:rFonts w:ascii="Times New Roman" w:hAnsi="Times New Roman" w:cs="Times New Roman"/>
          <w:b/>
          <w:bCs/>
          <w:i/>
          <w:iCs/>
          <w:sz w:val="22"/>
          <w:szCs w:val="22"/>
        </w:rPr>
        <w:t xml:space="preserve">B. subtilis </w:t>
      </w:r>
      <w:r w:rsidRPr="00721978">
        <w:rPr>
          <w:rFonts w:ascii="Times New Roman" w:hAnsi="Times New Roman" w:cs="Times New Roman"/>
          <w:b/>
          <w:bCs/>
          <w:sz w:val="22"/>
          <w:szCs w:val="22"/>
        </w:rPr>
        <w:t xml:space="preserve">can be monitored with the membrane permeability-indicator SYTOX Green </w:t>
      </w:r>
    </w:p>
    <w:p w14:paraId="09D1EF08" w14:textId="7941DBC3" w:rsidR="00A868A5" w:rsidRPr="00721978" w:rsidRDefault="00A868A5" w:rsidP="00702DFC">
      <w:pPr>
        <w:widowControl w:val="0"/>
      </w:pP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 xml:space="preserve">phase contrast and fluorescence time-lapse microscopy of cells incubated on LB time-lapse slides and stained with 200 nM SYTOX Green in the presence of 100 μM of the proton uncoupler CCCP. Strain used: </w:t>
      </w:r>
      <w:r w:rsidRPr="00721978">
        <w:rPr>
          <w:rFonts w:ascii="Times New Roman" w:hAnsi="Times New Roman" w:cs="Times New Roman"/>
          <w:i/>
          <w:iCs/>
          <w:sz w:val="22"/>
          <w:szCs w:val="22"/>
        </w:rPr>
        <w:t xml:space="preserve">B. subtilis </w:t>
      </w:r>
      <w:r w:rsidRPr="00721978">
        <w:rPr>
          <w:rFonts w:ascii="Times New Roman" w:hAnsi="Times New Roman" w:cs="Times New Roman"/>
          <w:sz w:val="22"/>
          <w:szCs w:val="22"/>
        </w:rPr>
        <w:t>wild type (168).</w:t>
      </w:r>
    </w:p>
    <w:sectPr w:rsidR="00A868A5" w:rsidRPr="00721978" w:rsidSect="00721978">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C0"/>
    <w:rsid w:val="00096AA0"/>
    <w:rsid w:val="001745B8"/>
    <w:rsid w:val="001A1C0E"/>
    <w:rsid w:val="001B4F3C"/>
    <w:rsid w:val="00206CDB"/>
    <w:rsid w:val="002D71FB"/>
    <w:rsid w:val="003469C0"/>
    <w:rsid w:val="00351204"/>
    <w:rsid w:val="00371999"/>
    <w:rsid w:val="003C4692"/>
    <w:rsid w:val="003E02C6"/>
    <w:rsid w:val="00462317"/>
    <w:rsid w:val="00477D35"/>
    <w:rsid w:val="004911A9"/>
    <w:rsid w:val="0051625C"/>
    <w:rsid w:val="0066198A"/>
    <w:rsid w:val="00687358"/>
    <w:rsid w:val="00702DFC"/>
    <w:rsid w:val="007104C8"/>
    <w:rsid w:val="00721978"/>
    <w:rsid w:val="007A073F"/>
    <w:rsid w:val="008404E6"/>
    <w:rsid w:val="00893B6D"/>
    <w:rsid w:val="008E14CF"/>
    <w:rsid w:val="009152AA"/>
    <w:rsid w:val="0092756E"/>
    <w:rsid w:val="0094084E"/>
    <w:rsid w:val="00961962"/>
    <w:rsid w:val="00975925"/>
    <w:rsid w:val="009C3A97"/>
    <w:rsid w:val="009D7EE9"/>
    <w:rsid w:val="00A35C89"/>
    <w:rsid w:val="00A868A5"/>
    <w:rsid w:val="00B7790D"/>
    <w:rsid w:val="00B84608"/>
    <w:rsid w:val="00BA25D5"/>
    <w:rsid w:val="00BD2ECB"/>
    <w:rsid w:val="00BD7AC5"/>
    <w:rsid w:val="00BF61BE"/>
    <w:rsid w:val="00C16CB0"/>
    <w:rsid w:val="00C97F5D"/>
    <w:rsid w:val="00D60F94"/>
    <w:rsid w:val="00D71D4E"/>
    <w:rsid w:val="00D9305F"/>
    <w:rsid w:val="00DB4B8D"/>
    <w:rsid w:val="00DC2DDC"/>
    <w:rsid w:val="00F54C04"/>
    <w:rsid w:val="00F85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B866"/>
  <w15:chartTrackingRefBased/>
  <w15:docId w15:val="{ADB2FA79-C076-9E4E-959F-A29D6582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9C0"/>
  </w:style>
  <w:style w:type="paragraph" w:styleId="Heading1">
    <w:name w:val="heading 1"/>
    <w:basedOn w:val="Normal"/>
    <w:next w:val="Normal"/>
    <w:link w:val="Heading1Char"/>
    <w:uiPriority w:val="9"/>
    <w:qFormat/>
    <w:rsid w:val="00346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6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69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69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69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69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9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9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9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9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69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69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69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69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6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9C0"/>
    <w:rPr>
      <w:rFonts w:eastAsiaTheme="majorEastAsia" w:cstheme="majorBidi"/>
      <w:color w:val="272727" w:themeColor="text1" w:themeTint="D8"/>
    </w:rPr>
  </w:style>
  <w:style w:type="paragraph" w:styleId="Title">
    <w:name w:val="Title"/>
    <w:basedOn w:val="Normal"/>
    <w:next w:val="Normal"/>
    <w:link w:val="TitleChar"/>
    <w:uiPriority w:val="10"/>
    <w:qFormat/>
    <w:rsid w:val="003469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9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9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69C0"/>
    <w:rPr>
      <w:i/>
      <w:iCs/>
      <w:color w:val="404040" w:themeColor="text1" w:themeTint="BF"/>
    </w:rPr>
  </w:style>
  <w:style w:type="paragraph" w:styleId="ListParagraph">
    <w:name w:val="List Paragraph"/>
    <w:basedOn w:val="Normal"/>
    <w:uiPriority w:val="34"/>
    <w:qFormat/>
    <w:rsid w:val="003469C0"/>
    <w:pPr>
      <w:ind w:left="720"/>
      <w:contextualSpacing/>
    </w:pPr>
  </w:style>
  <w:style w:type="character" w:styleId="IntenseEmphasis">
    <w:name w:val="Intense Emphasis"/>
    <w:basedOn w:val="DefaultParagraphFont"/>
    <w:uiPriority w:val="21"/>
    <w:qFormat/>
    <w:rsid w:val="003469C0"/>
    <w:rPr>
      <w:i/>
      <w:iCs/>
      <w:color w:val="2F5496" w:themeColor="accent1" w:themeShade="BF"/>
    </w:rPr>
  </w:style>
  <w:style w:type="paragraph" w:styleId="IntenseQuote">
    <w:name w:val="Intense Quote"/>
    <w:basedOn w:val="Normal"/>
    <w:next w:val="Normal"/>
    <w:link w:val="IntenseQuoteChar"/>
    <w:uiPriority w:val="30"/>
    <w:qFormat/>
    <w:rsid w:val="00346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69C0"/>
    <w:rPr>
      <w:i/>
      <w:iCs/>
      <w:color w:val="2F5496" w:themeColor="accent1" w:themeShade="BF"/>
    </w:rPr>
  </w:style>
  <w:style w:type="character" w:styleId="IntenseReference">
    <w:name w:val="Intense Reference"/>
    <w:basedOn w:val="DefaultParagraphFont"/>
    <w:uiPriority w:val="32"/>
    <w:qFormat/>
    <w:rsid w:val="003469C0"/>
    <w:rPr>
      <w:b/>
      <w:bCs/>
      <w:smallCaps/>
      <w:color w:val="2F5496" w:themeColor="accent1" w:themeShade="BF"/>
      <w:spacing w:val="5"/>
    </w:rPr>
  </w:style>
  <w:style w:type="paragraph" w:customStyle="1" w:styleId="Default">
    <w:name w:val="Default"/>
    <w:rsid w:val="003469C0"/>
    <w:pPr>
      <w:autoSpaceDE w:val="0"/>
      <w:autoSpaceDN w:val="0"/>
      <w:adjustRightInd w:val="0"/>
    </w:pPr>
    <w:rPr>
      <w:rFonts w:ascii="Calibri" w:hAnsi="Calibri" w:cs="Calibri"/>
      <w:color w:val="000000"/>
    </w:rPr>
  </w:style>
  <w:style w:type="paragraph" w:styleId="Revision">
    <w:name w:val="Revision"/>
    <w:hidden/>
    <w:uiPriority w:val="99"/>
    <w:semiHidden/>
    <w:rsid w:val="00462317"/>
  </w:style>
  <w:style w:type="character" w:styleId="CommentReference">
    <w:name w:val="annotation reference"/>
    <w:basedOn w:val="DefaultParagraphFont"/>
    <w:uiPriority w:val="99"/>
    <w:semiHidden/>
    <w:unhideWhenUsed/>
    <w:rsid w:val="00462317"/>
    <w:rPr>
      <w:sz w:val="16"/>
      <w:szCs w:val="16"/>
    </w:rPr>
  </w:style>
  <w:style w:type="paragraph" w:styleId="CommentText">
    <w:name w:val="annotation text"/>
    <w:basedOn w:val="Normal"/>
    <w:link w:val="CommentTextChar"/>
    <w:uiPriority w:val="99"/>
    <w:unhideWhenUsed/>
    <w:rsid w:val="00462317"/>
    <w:rPr>
      <w:sz w:val="20"/>
      <w:szCs w:val="20"/>
    </w:rPr>
  </w:style>
  <w:style w:type="character" w:customStyle="1" w:styleId="CommentTextChar">
    <w:name w:val="Comment Text Char"/>
    <w:basedOn w:val="DefaultParagraphFont"/>
    <w:link w:val="CommentText"/>
    <w:uiPriority w:val="99"/>
    <w:rsid w:val="00462317"/>
    <w:rPr>
      <w:sz w:val="20"/>
      <w:szCs w:val="20"/>
    </w:rPr>
  </w:style>
  <w:style w:type="paragraph" w:styleId="CommentSubject">
    <w:name w:val="annotation subject"/>
    <w:basedOn w:val="CommentText"/>
    <w:next w:val="CommentText"/>
    <w:link w:val="CommentSubjectChar"/>
    <w:uiPriority w:val="99"/>
    <w:semiHidden/>
    <w:unhideWhenUsed/>
    <w:rsid w:val="00462317"/>
    <w:rPr>
      <w:b/>
      <w:bCs/>
    </w:rPr>
  </w:style>
  <w:style w:type="character" w:customStyle="1" w:styleId="CommentSubjectChar">
    <w:name w:val="Comment Subject Char"/>
    <w:basedOn w:val="CommentTextChar"/>
    <w:link w:val="CommentSubject"/>
    <w:uiPriority w:val="99"/>
    <w:semiHidden/>
    <w:rsid w:val="00462317"/>
    <w:rPr>
      <w:b/>
      <w:bCs/>
      <w:sz w:val="20"/>
      <w:szCs w:val="20"/>
    </w:rPr>
  </w:style>
  <w:style w:type="character" w:styleId="LineNumber">
    <w:name w:val="line number"/>
    <w:basedOn w:val="DefaultParagraphFont"/>
    <w:uiPriority w:val="99"/>
    <w:semiHidden/>
    <w:unhideWhenUsed/>
    <w:rsid w:val="00371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Harwood</dc:creator>
  <cp:keywords/>
  <dc:description/>
  <cp:lastModifiedBy>H. Strahl</cp:lastModifiedBy>
  <cp:revision>2</cp:revision>
  <dcterms:created xsi:type="dcterms:W3CDTF">2026-07-08T13:21:00Z</dcterms:created>
  <dcterms:modified xsi:type="dcterms:W3CDTF">2026-07-08T13:21:00Z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1d86c765-8b7a-4c0b-b63d-23178a3840f9</vt:lpwstr>
  </property>
</Properties>
</file>