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E94DC" w14:textId="77777777" w:rsidR="00C05F8F" w:rsidRPr="00C05F8F" w:rsidRDefault="00C05F8F" w:rsidP="00C05F8F">
      <w:pPr>
        <w:pStyle w:val="Heading1"/>
        <w:rPr>
          <w:b/>
          <w:bCs/>
          <w:color w:val="000000" w:themeColor="text1"/>
          <w:sz w:val="24"/>
          <w:szCs w:val="24"/>
          <w:lang w:val="en-US"/>
        </w:rPr>
      </w:pPr>
      <w:r w:rsidRPr="00C05F8F">
        <w:rPr>
          <w:b/>
          <w:bCs/>
          <w:color w:val="000000" w:themeColor="text1"/>
          <w:sz w:val="24"/>
          <w:szCs w:val="24"/>
          <w:lang w:val="en-US"/>
        </w:rPr>
        <w:t>Supplementary material</w:t>
      </w:r>
    </w:p>
    <w:p w14:paraId="1D119DA1" w14:textId="009CEC30" w:rsidR="00C05F8F" w:rsidRPr="00056542" w:rsidRDefault="00637331" w:rsidP="00C05F8F">
      <w:pPr>
        <w:rPr>
          <w:rFonts w:cs="Arial"/>
          <w:color w:val="000000" w:themeColor="text1"/>
          <w:lang w:val="en-US"/>
        </w:rPr>
      </w:pPr>
      <w:r>
        <w:rPr>
          <w:rFonts w:cs="Arial"/>
          <w:noProof/>
          <w:color w:val="000000" w:themeColor="text1"/>
          <w:lang w:val="en-US"/>
        </w:rPr>
        <w:drawing>
          <wp:inline distT="0" distB="0" distL="0" distR="0" wp14:anchorId="1F1DADF4" wp14:editId="70122CE1">
            <wp:extent cx="6016257" cy="3384061"/>
            <wp:effectExtent l="0" t="0" r="3810" b="0"/>
            <wp:docPr id="1575163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63201" name="Picture 1575163201"/>
                    <pic:cNvPicPr/>
                  </pic:nvPicPr>
                  <pic:blipFill>
                    <a:blip r:embed="rId5">
                      <a:extLst>
                        <a:ext uri="{28A0092B-C50C-407E-A947-70E740481C1C}">
                          <a14:useLocalDpi xmlns:a14="http://schemas.microsoft.com/office/drawing/2010/main" val="0"/>
                        </a:ext>
                      </a:extLst>
                    </a:blip>
                    <a:stretch>
                      <a:fillRect/>
                    </a:stretch>
                  </pic:blipFill>
                  <pic:spPr>
                    <a:xfrm>
                      <a:off x="0" y="0"/>
                      <a:ext cx="6027130" cy="3390177"/>
                    </a:xfrm>
                    <a:prstGeom prst="rect">
                      <a:avLst/>
                    </a:prstGeom>
                  </pic:spPr>
                </pic:pic>
              </a:graphicData>
            </a:graphic>
          </wp:inline>
        </w:drawing>
      </w:r>
    </w:p>
    <w:p w14:paraId="47D8FDEF" w14:textId="4C3F3F6B" w:rsidR="00C05F8F" w:rsidRPr="00056542" w:rsidRDefault="00C05F8F" w:rsidP="00C05F8F">
      <w:pPr>
        <w:rPr>
          <w:rFonts w:cs="Arial"/>
          <w:color w:val="000000" w:themeColor="text1"/>
          <w:lang w:val="en-US"/>
        </w:rPr>
      </w:pPr>
      <w:r w:rsidRPr="00056542">
        <w:rPr>
          <w:rFonts w:cs="Arial"/>
          <w:b/>
          <w:bCs/>
          <w:color w:val="000000" w:themeColor="text1"/>
          <w:lang w:val="en-US"/>
        </w:rPr>
        <w:t xml:space="preserve">Figure S1. </w:t>
      </w:r>
      <w:r w:rsidR="009F7D7C">
        <w:rPr>
          <w:rFonts w:cs="Arial"/>
          <w:b/>
          <w:bCs/>
          <w:color w:val="000000" w:themeColor="text1"/>
          <w:lang w:val="en-US"/>
        </w:rPr>
        <w:t>Specific g</w:t>
      </w:r>
      <w:r w:rsidRPr="00056542">
        <w:rPr>
          <w:rFonts w:cs="Arial"/>
          <w:b/>
          <w:bCs/>
          <w:color w:val="000000" w:themeColor="text1"/>
          <w:lang w:val="en-US"/>
        </w:rPr>
        <w:t>rowth rate per hour during adaptation.</w:t>
      </w:r>
      <w:r w:rsidRPr="00056542">
        <w:rPr>
          <w:rFonts w:cs="Arial"/>
          <w:color w:val="000000" w:themeColor="text1"/>
          <w:lang w:val="en-US"/>
        </w:rPr>
        <w:t xml:space="preserve"> WT and </w:t>
      </w:r>
      <w:r w:rsidR="009A52EF">
        <w:rPr>
          <w:rFonts w:cs="Arial"/>
          <w:color w:val="000000" w:themeColor="text1"/>
          <w:lang w:val="en-US"/>
        </w:rPr>
        <w:t>rim15</w:t>
      </w:r>
      <w:r w:rsidR="00306E3F">
        <w:rPr>
          <w:rFonts w:cs="Arial"/>
          <w:color w:val="000000" w:themeColor="text1"/>
          <w:lang w:val="en-US"/>
        </w:rPr>
        <w:t>Δ</w:t>
      </w:r>
      <w:r w:rsidRPr="00056542">
        <w:rPr>
          <w:rFonts w:cs="Arial"/>
          <w:color w:val="000000" w:themeColor="text1"/>
          <w:lang w:val="en-US"/>
        </w:rPr>
        <w:t xml:space="preserve"> cells were grown in </w:t>
      </w:r>
      <w:r>
        <w:rPr>
          <w:rFonts w:cs="Arial"/>
          <w:color w:val="000000" w:themeColor="text1"/>
          <w:lang w:val="en-US"/>
        </w:rPr>
        <w:t xml:space="preserve">a </w:t>
      </w:r>
      <w:proofErr w:type="spellStart"/>
      <w:r w:rsidRPr="00056542">
        <w:rPr>
          <w:rFonts w:cs="Arial"/>
          <w:color w:val="000000" w:themeColor="text1"/>
          <w:lang w:val="en-US"/>
        </w:rPr>
        <w:t>turbidostat</w:t>
      </w:r>
      <w:proofErr w:type="spellEnd"/>
      <w:r w:rsidRPr="00056542">
        <w:rPr>
          <w:rFonts w:cs="Arial"/>
          <w:color w:val="000000" w:themeColor="text1"/>
          <w:lang w:val="en-US"/>
        </w:rPr>
        <w:t xml:space="preserve">, </w:t>
      </w:r>
      <w:r>
        <w:rPr>
          <w:rFonts w:cs="Arial"/>
          <w:color w:val="000000" w:themeColor="text1"/>
          <w:lang w:val="en-US"/>
        </w:rPr>
        <w:t>and</w:t>
      </w:r>
      <w:r w:rsidRPr="00056542">
        <w:rPr>
          <w:rFonts w:cs="Arial"/>
          <w:color w:val="000000" w:themeColor="text1"/>
          <w:lang w:val="en-US"/>
        </w:rPr>
        <w:t xml:space="preserve"> measurements of the </w:t>
      </w:r>
      <w:r>
        <w:rPr>
          <w:rFonts w:cs="Arial"/>
          <w:color w:val="000000" w:themeColor="text1"/>
          <w:lang w:val="en-US"/>
        </w:rPr>
        <w:t>specific growth rate</w:t>
      </w:r>
      <w:r w:rsidRPr="00056542">
        <w:rPr>
          <w:rFonts w:cs="Arial"/>
          <w:color w:val="000000" w:themeColor="text1"/>
          <w:lang w:val="en-US"/>
        </w:rPr>
        <w:t xml:space="preserve"> per hour </w:t>
      </w:r>
      <w:r>
        <w:rPr>
          <w:rFonts w:cs="Arial"/>
          <w:color w:val="000000" w:themeColor="text1"/>
          <w:lang w:val="en-US"/>
        </w:rPr>
        <w:t>were taken under</w:t>
      </w:r>
      <w:r w:rsidRPr="00056542">
        <w:rPr>
          <w:rFonts w:cs="Arial"/>
          <w:color w:val="000000" w:themeColor="text1"/>
          <w:lang w:val="en-US"/>
        </w:rPr>
        <w:t xml:space="preserve"> microaero</w:t>
      </w:r>
      <w:r w:rsidR="00387336">
        <w:rPr>
          <w:rFonts w:cs="Arial"/>
          <w:color w:val="000000" w:themeColor="text1"/>
          <w:lang w:val="en-US"/>
        </w:rPr>
        <w:t>bic</w:t>
      </w:r>
      <w:r w:rsidRPr="00056542">
        <w:rPr>
          <w:rFonts w:cs="Arial"/>
          <w:color w:val="000000" w:themeColor="text1"/>
          <w:lang w:val="en-US"/>
        </w:rPr>
        <w:t xml:space="preserve"> and aerobic conditions. </w:t>
      </w:r>
    </w:p>
    <w:p w14:paraId="6A92887F" w14:textId="77777777" w:rsidR="00C05F8F" w:rsidRDefault="00C05F8F" w:rsidP="00C05F8F">
      <w:pPr>
        <w:rPr>
          <w:rFonts w:cs="Arial"/>
          <w:color w:val="000000" w:themeColor="text1"/>
          <w:lang w:val="en-US"/>
        </w:rPr>
      </w:pPr>
    </w:p>
    <w:p w14:paraId="3D0F06C9" w14:textId="77777777" w:rsidR="00A1552B" w:rsidRDefault="00A1552B" w:rsidP="00C05F8F">
      <w:pPr>
        <w:rPr>
          <w:rFonts w:eastAsiaTheme="majorEastAsia" w:cs="Arial"/>
          <w:b/>
          <w:bCs/>
          <w:color w:val="000000" w:themeColor="text1"/>
          <w:kern w:val="0"/>
          <w:lang w:val="en-US"/>
          <w14:ligatures w14:val="none"/>
        </w:rPr>
      </w:pPr>
    </w:p>
    <w:p w14:paraId="3D3388D0" w14:textId="77777777" w:rsidR="0099040E" w:rsidRDefault="0099040E" w:rsidP="00C05F8F"/>
    <w:p w14:paraId="5E210897" w14:textId="77777777" w:rsidR="00A1552B" w:rsidRDefault="00A1552B" w:rsidP="00C05F8F"/>
    <w:p w14:paraId="6AC5AF74" w14:textId="77777777" w:rsidR="00D217F1" w:rsidRDefault="00D217F1" w:rsidP="00C05F8F"/>
    <w:p w14:paraId="4EA07395" w14:textId="77777777" w:rsidR="00D217F1" w:rsidRDefault="00D217F1" w:rsidP="00C05F8F"/>
    <w:p w14:paraId="2DE1BBC2" w14:textId="77777777" w:rsidR="00D217F1" w:rsidRDefault="00D217F1" w:rsidP="00C05F8F"/>
    <w:p w14:paraId="62B25A99" w14:textId="77777777" w:rsidR="00D217F1" w:rsidRDefault="00D217F1" w:rsidP="00C05F8F"/>
    <w:p w14:paraId="7920A847" w14:textId="77777777" w:rsidR="00D217F1" w:rsidRDefault="00D217F1" w:rsidP="00D217F1">
      <w:pPr>
        <w:ind w:left="709" w:right="1513"/>
        <w:rPr>
          <w:rFonts w:cs="Arial"/>
          <w:b/>
          <w:bCs/>
          <w:color w:val="000000" w:themeColor="text1"/>
        </w:rPr>
      </w:pPr>
      <w:r>
        <w:rPr>
          <w:rFonts w:cs="Arial"/>
          <w:b/>
          <w:bCs/>
          <w:noProof/>
          <w:color w:val="000000" w:themeColor="text1"/>
        </w:rPr>
        <w:lastRenderedPageBreak/>
        <w:drawing>
          <wp:inline distT="0" distB="0" distL="0" distR="0" wp14:anchorId="0211D98C" wp14:editId="587F17A8">
            <wp:extent cx="4846839" cy="4244340"/>
            <wp:effectExtent l="0" t="0" r="0" b="0"/>
            <wp:docPr id="1348011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63749" name="Picture 467463749"/>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58386" cy="4254452"/>
                    </a:xfrm>
                    <a:prstGeom prst="rect">
                      <a:avLst/>
                    </a:prstGeom>
                  </pic:spPr>
                </pic:pic>
              </a:graphicData>
            </a:graphic>
          </wp:inline>
        </w:drawing>
      </w:r>
    </w:p>
    <w:p w14:paraId="1B0948E7" w14:textId="0CACF228" w:rsidR="00D217F1" w:rsidRDefault="00D217F1" w:rsidP="00D217F1">
      <w:r>
        <w:rPr>
          <w:rStyle w:val="Strong"/>
        </w:rPr>
        <w:t xml:space="preserve">Figure S2. Metabolite concentrations after 48 h of fermentation by </w:t>
      </w:r>
      <w:r w:rsidR="00A14975">
        <w:rPr>
          <w:rStyle w:val="Strong"/>
          <w:lang w:val="en-US"/>
        </w:rPr>
        <w:t xml:space="preserve">parental </w:t>
      </w:r>
      <w:r>
        <w:rPr>
          <w:rStyle w:val="Strong"/>
        </w:rPr>
        <w:t>WT and evolved WT strains in different lignocellulosic hydrolysates.</w:t>
      </w:r>
      <w:r>
        <w:t xml:space="preserve"> </w:t>
      </w:r>
      <w:r w:rsidR="00B94151">
        <w:rPr>
          <w:kern w:val="0"/>
          <w14:ligatures w14:val="none"/>
        </w:rPr>
        <w:t>The concentrations of consumed glucose (blue), glycerol (light purple), and ethanol (green) were measured by HPLC after fermentation of 60% hydrolysates of sugarcane, corn, and birch by</w:t>
      </w:r>
      <w:r>
        <w:t xml:space="preserve"> the </w:t>
      </w:r>
      <w:r w:rsidR="00A14975">
        <w:rPr>
          <w:lang w:val="en-US"/>
        </w:rPr>
        <w:t>two</w:t>
      </w:r>
      <w:r>
        <w:t xml:space="preserve"> WT </w:t>
      </w:r>
      <w:r w:rsidR="00A14975">
        <w:rPr>
          <w:lang w:val="en-US"/>
        </w:rPr>
        <w:t>strains</w:t>
      </w:r>
      <w:r>
        <w:t>. Fermentations were performed in shake flasks under microanaerobic conditions using water locks. The 48</w:t>
      </w:r>
      <w:r w:rsidR="00A14975">
        <w:rPr>
          <w:lang w:val="en-US"/>
        </w:rPr>
        <w:t>-</w:t>
      </w:r>
      <w:r>
        <w:t>h time point was selected for comparison because</w:t>
      </w:r>
      <w:r w:rsidR="00A14975">
        <w:rPr>
          <w:lang w:val="en-US"/>
        </w:rPr>
        <w:t>, at this time,</w:t>
      </w:r>
      <w:r>
        <w:t xml:space="preserve"> both strains had fully consumed the glucose in the sugarcane hydrolysate. Ethanol yield </w:t>
      </w:r>
      <m:oMath>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EtOH</m:t>
                </m:r>
                <m:r>
                  <m:rPr>
                    <m:sty m:val="p"/>
                  </m:rPr>
                  <w:rPr>
                    <w:rFonts w:ascii="Cambria Math" w:hAnsi="Cambria Math"/>
                  </w:rPr>
                  <m:t>/</m:t>
                </m:r>
                <m:r>
                  <w:rPr>
                    <w:rFonts w:ascii="Cambria Math" w:hAnsi="Cambria Math"/>
                  </w:rPr>
                  <m:t>S</m:t>
                </m:r>
              </m:sub>
            </m:sSub>
          </m:e>
        </m:d>
      </m:oMath>
      <w:r>
        <w:t>, calculated as grams of ethanol produced per gram of glucose consumed (g g</w:t>
      </w:r>
      <w:r>
        <w:rPr>
          <w:rFonts w:ascii="Cambria Math" w:hAnsi="Cambria Math" w:cs="Cambria Math"/>
        </w:rPr>
        <w:t>⁻</w:t>
      </w:r>
      <w:r>
        <w:t xml:space="preserve">¹), is indicated next to each condition. The composition of the hydrolysates </w:t>
      </w:r>
      <w:r w:rsidR="00BF4EB8">
        <w:t>has been</w:t>
      </w:r>
      <w:r>
        <w:t xml:space="preserve"> </w:t>
      </w:r>
      <w:r w:rsidR="00A14975">
        <w:rPr>
          <w:lang w:val="en-US"/>
        </w:rPr>
        <w:t>previously</w:t>
      </w:r>
      <w:r>
        <w:t xml:space="preserve"> </w:t>
      </w:r>
      <w:r w:rsidR="008C6CC4">
        <w:t xml:space="preserve">described </w:t>
      </w:r>
      <w:sdt>
        <w:sdtPr>
          <w:rPr>
            <w:color w:val="000000"/>
          </w:rPr>
          <w:tag w:val="MENDELEY_CITATION_v3_eyJjaXRhdGlvbklEIjoiTUVOREVMRVlfQ0lUQVRJT05fMTkwNzVhNDktOGZhMy00ODFjLWIxOGMtNGQ4YTEzZTVmOGM3IiwicHJvcGVydGllcyI6eyJub3RlSW5kZXgiOjB9LCJpc0VkaXRlZCI6ZmFsc2UsIm1hbnVhbE92ZXJyaWRlIjp7ImlzTWFudWFsbHlPdmVycmlkZGVuIjpmYWxzZSwiY2l0ZXByb2NUZXh0IjoiKFRvcmVsbG8gUGlhbmFsZSA8aT5ldCBhbDwvaT4sIDIwMjMpIiwibWFudWFsT3ZlcnJpZGVUZXh0IjoiIn0sImNpdGF0aW9uSXRlbXMiOlt7ImlkIjoiNWVmOGFkYjktNDU0OC0zMTBlLWE1MDItZjExNDE0YmUwOTlkIiwiaXRlbURhdGEiOnsidHlwZSI6ImFydGljbGUtam91cm5hbCIsImlkIjoiNWVmOGFkYjktNDU0OC0zMTBlLWE1MDItZjExNDE0YmUwOTlkIiwidGl0bGUiOiJGb3VyIHdheXMgb2YgaW1wbGVtZW50aW5nIHJvYnVzdG5lc3MgcXVhbnRpZmljYXRpb24gaW4gc3RyYWluIGNoYXJhY3RlcmlzYXRpb24iLCJhdXRob3IiOlt7ImZhbWlseSI6IlRvcmVsbG8gUGlhbmFsZSIsImdpdmVuIjoiTHVjYSIsInBhcnNlLW5hbWVzIjpmYWxzZSwiZHJvcHBpbmctcGFydGljbGUiOiIiLCJub24tZHJvcHBpbmctcGFydGljbGUiOiIifSx7ImZhbWlseSI6IkNhcHV0byIsImdpdmVuIjoiRmFiaW8iLCJwYXJzZS1uYW1lcyI6ZmFsc2UsImRyb3BwaW5nLXBhcnRpY2xlIjoiIiwibm9uLWRyb3BwaW5nLXBhcnRpY2xlIjoiIn0seyJmYW1pbHkiOiJPbHNzb24iLCJnaXZlbiI6Ikxpc2JldGgiLCJwYXJzZS1uYW1lcyI6ZmFsc2UsImRyb3BwaW5nLXBhcnRpY2xlIjoiIiwibm9uLWRyb3BwaW5nLXBhcnRpY2xlIjoiIn1dLCJjb250YWluZXItdGl0bGUiOiJCaW90ZWNobm9sb2d5IGZvciBCaW9mdWVscyBhbmQgQmlvcHJvZHVjdHMiLCJhY2Nlc3NlZCI6eyJkYXRlLXBhcnRzIjpbWzIwMjQsMyw0XV19LCJET0kiOiIxMC4xMTg2L1MxMzA2OC0wMjMtMDI0NDUtNi9GSUdVUkVTLzkiLCJJU1NOIjoiMjczMTM2NTQiLCJVUkwiOiJodHRwczovL2Jpb3RlY2hub2xvZ3lmb3JiaW9mdWVscy5iaW9tZWRjZW50cmFsLmNvbS9hcnRpY2xlcy8xMC4xMTg2L3MxMzA2OC0wMjMtMDI0NDUtNiIsImlzc3VlZCI6eyJkYXRlLXBhcnRzIjpbWzIwMjMsMTIsMV1dfSwicGFnZSI6IjEtMjAiLCJhYnN0cmFjdCI6IkJhY2tncm91bmQ6IEluIGluZHVzdHJpYWwgYmlvcHJvY2Vzc2VzLCBtaWNyb29yZ2FuaXNtcyBhcmUgZ2VuZXJhbGx5IHNlbGVjdGVkIGJhc2VkIG9uIHBlcmZvcm1hbmNlLCB3aGVyZWFzIHJvYnVzdG5lc3MsIGkuZS4sIHRoZSBhYmlsaXR5IG9mIGEgc3lzdGVtIHRvIG1haW50YWluIGEgc3RhYmxlIHBlcmZvcm1hbmNlLCBoYXMgYmVlbiBvdmVybG9va2VkIGR1ZSB0byB0aGUgY2hhbGxlbmdlcyBpbiBpdHMgcXVhbnRpZmljYXRpb24gYW5kIGltcGxlbWVudGF0aW9uIGludG8gcm91dGluZSBleHBlcmltZW50YWwgcHJvY2VkdXJlcy4gVGhpcyB3b3JrIHByZXNlbnRzIGZvdXIgd2F5cyBvZiBpbXBsZW1lbnRpbmcgcm9idXN0bmVzcyBxdWFudGlmaWNhdGlvbiBkdXJpbmcgc3RyYWluIGNoYXJhY3RlcmlzYXRpb24uIE9uZSBTYWNjaGFyb215Y2VzIGNlcmV2aXNpYWUgbGFib3JhdG9yeSBzdHJhaW4gKENFTi5QSzExMy03RCkgYW5kIHR3byBpbmR1c3RyaWFsIHN0cmFpbnMgKEV0aGFub2wgUmVkIGFuZCBQRTIpIGdyb3duIGluIHNldmVuIGRpZmZlcmVudCBsaWdub2NlbGx1bG9zaWMgaHlkcm9seXNhdGVzIHdlcmUgYXNzZXNzZWQgZm9yIGdyb3d0aC1yZWxhdGVkIGZ1bmN0aW9ucyAoc3BlY2lmaWMgZ3Jvd3RoIHJhdGUsIHByb2R1Y3QgeWllbGRzLCBldGMuKSBhbmQgZWlnaHQgaW50cmFjZWxsdWxhciBwYXJhbWV0ZXJzICh1c2luZyBmbHVvcmVzY2VudCBiaW9zZW5zb3JzKS4gUmVzdWx0czogVXNpbmcgZmxhc2tzIGFuZCBoaWdoLXRocm91Z2hwdXQgZXhwZXJpbWVudGFsIHNldHVwcywgcm9idXN0bmVzcyB3YXMgcXVhbnRpZmllZCBpbiByZWxhdGlvbiB0bzogKGkpIHN0YWJpbGl0eSBvZiBncm93dGggZnVuY3Rpb25zIGluIHJlc3BvbnNlIHRvIHRoZSBzZXZlbiBoeWRyb2x5c2F0ZXM7IChpaSkgc3RhYmlsaXR5IG9mIGdyb3d0aCBmdW5jdGlvbnMgYWNyb3NzIGRpZmZlcmVudCBzdHJhaW5zIHRvIGVzdGFibGlzaCB0aGUgaW1wYWN0IG9mIHBlcnR1cmJhdGlvbnMgb24geWVhc3QgbWV0YWJvbGlzbTsgKGlpaSkgc3RhYmlsaXR5IG9mIGludHJhY2VsbHVsYXIgcGFyYW1ldGVycyBvdmVyIHRpbWU7IChpdikgc3RhYmlsaXR5IG9mIGludHJhY2VsbHVsYXIgcGFyYW1ldGVycyB3aXRoaW4gYSBjZWxsIHBvcHVsYXRpb24gdG8gaW5kaXJlY3RseSBxdWFudGlmeSBwb3B1bGF0aW9uIGhldGVyb2dlbmVpdHkuIEV0aGFub2wgUmVkIHdhcyB0aGUgYmVzdC1wZXJmb3JtaW5nIHN0cmFpbiB1bmRlciBhbGwgdGVzdGVkIGNvbmRpdGlvbnMsIGFjaGlldmluZyB0aGUgaGlnaGVzdCBncm93dGggZnVuY3Rpb24gcm9idXN0bmVzcy4gUEUyIGRpc3BsYXllZCB0aGUgaGlnaGVzdCBwb3B1bGF0aW9uIGhldGVyb2dlbmVpdHkuIE1vcmVvdmVyLCB0aGUgaW50cmFjZWxsdWxhciBlbnZpcm9ubWVudCB2YXJpZWQgaW4gcmVzcG9uc2UgdG8gbm9uLXdvb2R5IG9yIHdvb2R5IGxpZ25vY2VsbHVsb3NpYyBoeWRyb2x5c2F0ZXMsIG1hbmlmZXN0aW5nIGluY3JlYXNlZCBveGlkYXRpdmUgc3RyZXNzIGFuZCB1bmZvbGRlZCBwcm90ZWluIHJlc3BvbnNlLCByZXNwZWN0aXZlbHkuIENvbmNsdXNpb25zOiBSb2J1c3RuZXNzIHF1YW50aWZpY2F0aW9uIGlzIGEgcG93ZXJmdWwgdG9vbCBmb3Igc3RyYWluIGNoYXJhY3RlcmlzYXRpb24gYXMgaXQgb2ZmZXJzIG5vdmVsIGluZm9ybWF0aW9uIG9uIHBoeXNpb2xvZ2ljYWwgYW5kIGJpb2NoZW1pY2FsIHBhcmFtZXRlcnMuIE93aW5nIHRvIHRoZSBmbGV4aWJpbGl0eSBvZiB0aGUgcm9idXN0bmVzcyBxdWFudGlmaWNhdGlvbiBtZXRob2QsIGl0cyBpbXBsZW1lbnRhdGlvbiB3YXMgc3VjY2Vzc2Z1bGx5IHZhbGlkYXRlZCBhdCBzaW5nbGUtY2VsbCBhcyB3ZWxsIGFzIGhpZ2gtdGhyb3VnaHB1dCBsZXZlbHMsIHNob3djYXNpbmcgaXRzIHZlcnNhdGlsaXR5IGFuZCBwb3RlbnRpYWwgZm9yIHNldmVyYWwgYXBwbGljYXRpb25zLiBHcmFwaGljYWwgQWJzdHJhY3Q6IFtGaWd1cmUgbm90IGF2YWlsYWJsZTogc2VlIGZ1bGx0ZXh0Ll0uIiwicHVibGlzaGVyIjoiQmlvTWVkIENlbnRyYWwgTHRkIiwiaXNzdWUiOiIxIiwidm9sdW1lIjoiMTYiLCJjb250YWluZXItdGl0bGUtc2hvcnQiOiIifSwiaXNUZW1wb3JhcnkiOmZhbHNlfV19"/>
          <w:id w:val="-1669553539"/>
          <w:placeholder>
            <w:docPart w:val="C8EC46E3B0DEF844A7101675A5B6C424"/>
          </w:placeholder>
        </w:sdtPr>
        <w:sdtContent>
          <w:r w:rsidRPr="00CB2964">
            <w:rPr>
              <w:rFonts w:eastAsia="Times New Roman"/>
              <w:color w:val="000000"/>
            </w:rPr>
            <w:t xml:space="preserve">(Torello Pianale </w:t>
          </w:r>
          <w:r w:rsidRPr="00CB2964">
            <w:rPr>
              <w:rFonts w:eastAsia="Times New Roman"/>
              <w:i/>
              <w:iCs/>
              <w:color w:val="000000"/>
            </w:rPr>
            <w:t>et al</w:t>
          </w:r>
          <w:r w:rsidR="008C6CC4">
            <w:rPr>
              <w:rFonts w:eastAsia="Times New Roman"/>
              <w:i/>
              <w:iCs/>
              <w:color w:val="000000"/>
            </w:rPr>
            <w:t>.</w:t>
          </w:r>
          <w:r w:rsidRPr="00CB2964">
            <w:rPr>
              <w:rFonts w:eastAsia="Times New Roman"/>
              <w:color w:val="000000"/>
            </w:rPr>
            <w:t>, 2023)</w:t>
          </w:r>
          <w:r>
            <w:rPr>
              <w:rFonts w:eastAsia="Times New Roman"/>
              <w:color w:val="000000"/>
            </w:rPr>
            <w:t xml:space="preserve">. </w:t>
          </w:r>
        </w:sdtContent>
      </w:sdt>
    </w:p>
    <w:p w14:paraId="0106356C" w14:textId="1399C4CD" w:rsidR="00A1552B" w:rsidRPr="00056542" w:rsidRDefault="00A1552B" w:rsidP="00C05F8F">
      <w:pPr>
        <w:rPr>
          <w:rFonts w:eastAsiaTheme="majorEastAsia" w:cs="Arial"/>
          <w:color w:val="000000" w:themeColor="text1"/>
          <w:kern w:val="0"/>
          <w:lang w:val="en-US"/>
          <w14:ligatures w14:val="none"/>
        </w:rPr>
      </w:pPr>
    </w:p>
    <w:p w14:paraId="0F20904B" w14:textId="58E57FAC" w:rsidR="000A3E72" w:rsidRDefault="000A3E72" w:rsidP="006019BF">
      <w:pPr>
        <w:rPr>
          <w:rStyle w:val="Strong"/>
          <w:b w:val="0"/>
          <w:bCs w:val="0"/>
        </w:rPr>
      </w:pPr>
    </w:p>
    <w:p w14:paraId="326AFAAE" w14:textId="4D7AE5D5" w:rsidR="00C05F8F" w:rsidRPr="001D2523" w:rsidRDefault="0074237B" w:rsidP="00C05F8F">
      <w:pPr>
        <w:rPr>
          <w:rFonts w:eastAsiaTheme="majorEastAsia" w:cs="Arial"/>
          <w:color w:val="000000" w:themeColor="text1"/>
          <w:kern w:val="0"/>
          <w14:ligatures w14:val="none"/>
        </w:rPr>
      </w:pPr>
      <w:r>
        <w:rPr>
          <w:rFonts w:eastAsiaTheme="majorEastAsia" w:cs="Arial"/>
          <w:noProof/>
          <w:color w:val="000000" w:themeColor="text1"/>
          <w:kern w:val="0"/>
        </w:rPr>
        <w:lastRenderedPageBreak/>
        <w:drawing>
          <wp:inline distT="0" distB="0" distL="0" distR="0" wp14:anchorId="7ECFFDDB" wp14:editId="3D0F6D06">
            <wp:extent cx="5731510" cy="6477802"/>
            <wp:effectExtent l="0" t="0" r="0" b="0"/>
            <wp:docPr id="623607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07056" name="Picture 623607056"/>
                    <pic:cNvPicPr/>
                  </pic:nvPicPr>
                  <pic:blipFill rotWithShape="1">
                    <a:blip r:embed="rId7" cstate="print">
                      <a:extLst>
                        <a:ext uri="{28A0092B-C50C-407E-A947-70E740481C1C}">
                          <a14:useLocalDpi xmlns:a14="http://schemas.microsoft.com/office/drawing/2010/main" val="0"/>
                        </a:ext>
                      </a:extLst>
                    </a:blip>
                    <a:srcRect b="20040"/>
                    <a:stretch>
                      <a:fillRect/>
                    </a:stretch>
                  </pic:blipFill>
                  <pic:spPr bwMode="auto">
                    <a:xfrm>
                      <a:off x="0" y="0"/>
                      <a:ext cx="5731510" cy="6477802"/>
                    </a:xfrm>
                    <a:prstGeom prst="rect">
                      <a:avLst/>
                    </a:prstGeom>
                    <a:ln>
                      <a:noFill/>
                    </a:ln>
                    <a:extLst>
                      <a:ext uri="{53640926-AAD7-44D8-BBD7-CCE9431645EC}">
                        <a14:shadowObscured xmlns:a14="http://schemas.microsoft.com/office/drawing/2010/main"/>
                      </a:ext>
                    </a:extLst>
                  </pic:spPr>
                </pic:pic>
              </a:graphicData>
            </a:graphic>
          </wp:inline>
        </w:drawing>
      </w:r>
    </w:p>
    <w:p w14:paraId="4B4E63FB" w14:textId="001B9EF4" w:rsidR="003D2BDB" w:rsidRDefault="003D2BDB" w:rsidP="003D2BDB">
      <w:pPr>
        <w:ind w:right="-46"/>
      </w:pPr>
      <w:r w:rsidRPr="00F627FB">
        <w:rPr>
          <w:rFonts w:cs="Arial"/>
          <w:b/>
          <w:bCs/>
          <w:color w:val="000000" w:themeColor="text1"/>
        </w:rPr>
        <w:t>Figure S</w:t>
      </w:r>
      <w:r w:rsidR="00D01B96">
        <w:rPr>
          <w:rFonts w:cs="Arial"/>
          <w:b/>
          <w:bCs/>
          <w:color w:val="000000" w:themeColor="text1"/>
        </w:rPr>
        <w:t>3</w:t>
      </w:r>
      <w:r w:rsidRPr="00F627FB">
        <w:rPr>
          <w:rFonts w:cs="Arial"/>
          <w:b/>
          <w:bCs/>
          <w:color w:val="000000" w:themeColor="text1"/>
        </w:rPr>
        <w:t xml:space="preserve">: </w:t>
      </w:r>
      <w:r w:rsidRPr="00F627FB">
        <w:rPr>
          <w:b/>
          <w:bCs/>
        </w:rPr>
        <w:t>Structural analysis of the Adh1 protein of</w:t>
      </w:r>
      <w:r w:rsidR="00A14975">
        <w:rPr>
          <w:b/>
          <w:bCs/>
          <w:lang w:val="en-US"/>
        </w:rPr>
        <w:t xml:space="preserve"> parental</w:t>
      </w:r>
      <w:r w:rsidRPr="00F627FB">
        <w:rPr>
          <w:b/>
          <w:bCs/>
        </w:rPr>
        <w:t xml:space="preserve"> </w:t>
      </w:r>
      <w:r w:rsidR="009E4BB6">
        <w:rPr>
          <w:b/>
          <w:bCs/>
        </w:rPr>
        <w:t>rim15</w:t>
      </w:r>
      <w:r w:rsidRPr="00F627FB">
        <w:rPr>
          <w:b/>
          <w:bCs/>
        </w:rPr>
        <w:t xml:space="preserve">Δ and </w:t>
      </w:r>
      <w:r w:rsidR="00A14975">
        <w:rPr>
          <w:b/>
          <w:bCs/>
          <w:lang w:val="en-US"/>
        </w:rPr>
        <w:t>e</w:t>
      </w:r>
      <w:r w:rsidRPr="00F627FB">
        <w:rPr>
          <w:b/>
          <w:bCs/>
        </w:rPr>
        <w:t xml:space="preserve">volved </w:t>
      </w:r>
      <w:r w:rsidR="009E4BB6">
        <w:rPr>
          <w:b/>
          <w:bCs/>
        </w:rPr>
        <w:t>rim15</w:t>
      </w:r>
      <w:r w:rsidRPr="00F627FB">
        <w:rPr>
          <w:b/>
          <w:bCs/>
        </w:rPr>
        <w:t xml:space="preserve">Δ strains. </w:t>
      </w:r>
      <w:r w:rsidR="00DB40C7">
        <w:rPr>
          <w:b/>
          <w:bCs/>
        </w:rPr>
        <w:t xml:space="preserve">A) </w:t>
      </w:r>
      <w:r w:rsidRPr="00F627FB">
        <w:t>The three-dimensional structures of the parental (</w:t>
      </w:r>
      <w:r w:rsidR="009E4BB6">
        <w:t>rim15</w:t>
      </w:r>
      <w:r w:rsidRPr="00F627FB">
        <w:t xml:space="preserve">Δ) and evolved </w:t>
      </w:r>
      <w:r w:rsidR="009E4BB6">
        <w:t>rim15</w:t>
      </w:r>
      <w:r w:rsidRPr="00F627FB">
        <w:t xml:space="preserve">Δ Adh1 proteins were predicted using AlphaFold2 (AlphaFold Protein Structure Database). The model with the highest pLDDT confidence score (ranked model 1) was selected for structural analysis. Whole-genome sequencing of the evolved strain identified a single nucleotide substitution at position 884 (A→C), resulting in a Tyr-to-Cys </w:t>
      </w:r>
      <w:r w:rsidRPr="00F627FB">
        <w:lastRenderedPageBreak/>
        <w:t>amino acid substitution at position 295 (Y295C) (indicated by the dashed black box in the figure). Catalytic residues (Cys43, His66, Glu67, and Cys153) are highlighted in orange, while residue 295 is shown in red. Structural visualization and distance measurements were performed using PyMOL (version 3.0.3). The Cα–Cα distances between residue 295 (mutation site) and catalytic residues were calculated to assess potential structural proximity to the active site. The measured distances were: 295–Cys43, 17.95 Å; 295–His66, 17.17 Å; 295–Glu67, 14.50 Å; and 295–Cys153, 13.56 Å.</w:t>
      </w:r>
      <w:r w:rsidR="00DB40C7">
        <w:t xml:space="preserve"> </w:t>
      </w:r>
      <w:r w:rsidR="00DB40C7" w:rsidRPr="00540FB7">
        <w:rPr>
          <w:b/>
          <w:bCs/>
        </w:rPr>
        <w:t>B)</w:t>
      </w:r>
      <w:r w:rsidR="00DB40C7" w:rsidRPr="00DB40C7">
        <w:t xml:space="preserve"> Growth and ethanol production of parental </w:t>
      </w:r>
      <w:r w:rsidR="00E92654">
        <w:t>rim15</w:t>
      </w:r>
      <w:r w:rsidR="00DB40C7" w:rsidRPr="00DB40C7">
        <w:t xml:space="preserve">Δ and evolved </w:t>
      </w:r>
      <w:r w:rsidR="00E92654">
        <w:t>rim15</w:t>
      </w:r>
      <w:r w:rsidR="00DB40C7" w:rsidRPr="00DB40C7">
        <w:t xml:space="preserve">Δ </w:t>
      </w:r>
      <w:r w:rsidR="00E92654">
        <w:t>strains</w:t>
      </w:r>
      <w:r w:rsidR="00DB40C7" w:rsidRPr="00DB40C7">
        <w:t xml:space="preserve"> cultivated in defined medium containing 2% glucose. This medium was selected to allow the parental </w:t>
      </w:r>
      <w:r w:rsidR="00E92654">
        <w:t>rim15</w:t>
      </w:r>
      <w:r w:rsidR="00DB40C7" w:rsidRPr="00DB40C7">
        <w:t xml:space="preserve">Δ strain to grow </w:t>
      </w:r>
      <w:r w:rsidR="00A82117" w:rsidRPr="00A82117">
        <w:t xml:space="preserve">at </w:t>
      </w:r>
      <w:r w:rsidR="00A82117">
        <w:t xml:space="preserve">a </w:t>
      </w:r>
      <w:r w:rsidR="00A82117" w:rsidRPr="00A82117">
        <w:t>similar specific growth rate</w:t>
      </w:r>
      <w:r w:rsidR="00DB40C7" w:rsidRPr="00DB40C7">
        <w:t xml:space="preserve"> to the evolved </w:t>
      </w:r>
      <w:r w:rsidR="00E92654">
        <w:t>rim15</w:t>
      </w:r>
      <w:r w:rsidR="00DB40C7" w:rsidRPr="00DB40C7">
        <w:t>Δ strain. Cells were cultivated in the Growth Profiler system and growth was monitored through green values. Ethanol concentrations in the culture supernatant were quantified by HPLC after 6 and 12 h of cultivation.</w:t>
      </w:r>
      <w:r w:rsidR="00B6358B">
        <w:t xml:space="preserve"> Error bars represent the standard deviation of </w:t>
      </w:r>
      <w:r w:rsidR="006009A9">
        <w:t>two</w:t>
      </w:r>
      <w:r w:rsidR="00B6358B">
        <w:t xml:space="preserve"> biological replicates.</w:t>
      </w:r>
    </w:p>
    <w:p w14:paraId="21288934" w14:textId="77777777" w:rsidR="00161E63" w:rsidRDefault="00161E63" w:rsidP="003D2BDB">
      <w:pPr>
        <w:ind w:right="-46"/>
      </w:pPr>
    </w:p>
    <w:p w14:paraId="3D78141C" w14:textId="77777777" w:rsidR="00161E63" w:rsidRDefault="00161E63" w:rsidP="003D2BDB">
      <w:pPr>
        <w:ind w:right="-46"/>
      </w:pPr>
    </w:p>
    <w:p w14:paraId="4B2CB621" w14:textId="77777777" w:rsidR="00161E63" w:rsidRPr="00F627FB" w:rsidRDefault="00161E63" w:rsidP="003D2BDB">
      <w:pPr>
        <w:ind w:right="-46"/>
        <w:rPr>
          <w:b/>
          <w:bCs/>
        </w:rPr>
      </w:pPr>
    </w:p>
    <w:p w14:paraId="59AF5B96" w14:textId="77777777" w:rsidR="003D2BDB" w:rsidRPr="003D2BDB" w:rsidRDefault="003D2BDB" w:rsidP="00C05F8F">
      <w:pPr>
        <w:rPr>
          <w:rFonts w:eastAsiaTheme="majorEastAsia" w:cs="Arial"/>
          <w:color w:val="000000" w:themeColor="text1"/>
          <w:kern w:val="0"/>
          <w14:ligatures w14:val="none"/>
        </w:rPr>
      </w:pPr>
    </w:p>
    <w:p w14:paraId="2BB46625" w14:textId="789C680B" w:rsidR="00A124B9" w:rsidRDefault="00BA0B64" w:rsidP="00703D02">
      <w:pPr>
        <w:ind w:right="1513"/>
        <w:rPr>
          <w:rFonts w:cs="Arial"/>
          <w:b/>
          <w:bCs/>
          <w:noProof/>
          <w:color w:val="000000" w:themeColor="text1"/>
        </w:rPr>
      </w:pPr>
      <w:r>
        <w:rPr>
          <w:rFonts w:cs="Arial"/>
          <w:b/>
          <w:bCs/>
          <w:noProof/>
          <w:color w:val="000000" w:themeColor="text1"/>
        </w:rPr>
        <w:lastRenderedPageBreak/>
        <w:drawing>
          <wp:inline distT="0" distB="0" distL="0" distR="0" wp14:anchorId="235074CB" wp14:editId="45BD70BF">
            <wp:extent cx="5731510" cy="6025662"/>
            <wp:effectExtent l="0" t="0" r="0" b="0"/>
            <wp:docPr id="416119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119876" name="Picture 416119876"/>
                    <pic:cNvPicPr/>
                  </pic:nvPicPr>
                  <pic:blipFill rotWithShape="1">
                    <a:blip r:embed="rId8" cstate="print">
                      <a:extLst>
                        <a:ext uri="{28A0092B-C50C-407E-A947-70E740481C1C}">
                          <a14:useLocalDpi xmlns:a14="http://schemas.microsoft.com/office/drawing/2010/main" val="0"/>
                        </a:ext>
                      </a:extLst>
                    </a:blip>
                    <a:srcRect b="25622"/>
                    <a:stretch>
                      <a:fillRect/>
                    </a:stretch>
                  </pic:blipFill>
                  <pic:spPr bwMode="auto">
                    <a:xfrm>
                      <a:off x="0" y="0"/>
                      <a:ext cx="5731510" cy="6025662"/>
                    </a:xfrm>
                    <a:prstGeom prst="rect">
                      <a:avLst/>
                    </a:prstGeom>
                    <a:ln>
                      <a:noFill/>
                    </a:ln>
                    <a:extLst>
                      <a:ext uri="{53640926-AAD7-44D8-BBD7-CCE9431645EC}">
                        <a14:shadowObscured xmlns:a14="http://schemas.microsoft.com/office/drawing/2010/main"/>
                      </a:ext>
                    </a:extLst>
                  </pic:spPr>
                </pic:pic>
              </a:graphicData>
            </a:graphic>
          </wp:inline>
        </w:drawing>
      </w:r>
    </w:p>
    <w:p w14:paraId="510D820A" w14:textId="44C467D0" w:rsidR="00DD37E3" w:rsidRPr="00262965" w:rsidRDefault="00703D02" w:rsidP="00262965">
      <w:r w:rsidRPr="00056542">
        <w:rPr>
          <w:rFonts w:eastAsiaTheme="majorEastAsia" w:cs="Arial"/>
          <w:b/>
          <w:bCs/>
          <w:color w:val="000000" w:themeColor="text1"/>
          <w:kern w:val="0"/>
          <w:lang w:val="en-US"/>
          <w14:ligatures w14:val="none"/>
        </w:rPr>
        <w:t>Figure S</w:t>
      </w:r>
      <w:r w:rsidR="00C0125B">
        <w:rPr>
          <w:rFonts w:eastAsiaTheme="majorEastAsia" w:cs="Arial"/>
          <w:b/>
          <w:bCs/>
          <w:color w:val="000000" w:themeColor="text1"/>
          <w:kern w:val="0"/>
          <w:lang w:val="en-US"/>
          <w14:ligatures w14:val="none"/>
        </w:rPr>
        <w:t>4</w:t>
      </w:r>
      <w:r w:rsidRPr="00056542">
        <w:rPr>
          <w:rFonts w:eastAsiaTheme="majorEastAsia" w:cs="Arial"/>
          <w:b/>
          <w:bCs/>
          <w:color w:val="000000" w:themeColor="text1"/>
          <w:kern w:val="0"/>
          <w:lang w:val="en-US"/>
          <w14:ligatures w14:val="none"/>
        </w:rPr>
        <w:t xml:space="preserve">. </w:t>
      </w:r>
      <w:r w:rsidR="00EE728A" w:rsidRPr="00EE728A">
        <w:rPr>
          <w:b/>
          <w:bCs/>
        </w:rPr>
        <w:t xml:space="preserve">Protein–protein interaction network </w:t>
      </w:r>
      <w:r w:rsidR="00CC58B9">
        <w:rPr>
          <w:b/>
          <w:bCs/>
        </w:rPr>
        <w:t>and Gene Ont</w:t>
      </w:r>
      <w:r w:rsidR="00E13173">
        <w:rPr>
          <w:b/>
          <w:bCs/>
        </w:rPr>
        <w:t xml:space="preserve">ology (GO) enrichment analysis </w:t>
      </w:r>
      <w:r w:rsidR="00EE728A" w:rsidRPr="00EE728A">
        <w:rPr>
          <w:b/>
          <w:bCs/>
        </w:rPr>
        <w:t>of Rim15 and RAM pathway</w:t>
      </w:r>
      <w:r w:rsidR="00E13173">
        <w:rPr>
          <w:b/>
          <w:bCs/>
        </w:rPr>
        <w:t xml:space="preserve"> components</w:t>
      </w:r>
      <w:r w:rsidR="00EE728A" w:rsidRPr="00EE728A">
        <w:rPr>
          <w:b/>
          <w:bCs/>
        </w:rPr>
        <w:t>.</w:t>
      </w:r>
      <w:r w:rsidR="00DD37E3">
        <w:rPr>
          <w:b/>
          <w:bCs/>
        </w:rPr>
        <w:t xml:space="preserve"> </w:t>
      </w:r>
      <w:r w:rsidR="00697A11">
        <w:rPr>
          <w:b/>
          <w:bCs/>
        </w:rPr>
        <w:t xml:space="preserve"> A) </w:t>
      </w:r>
      <w:r w:rsidR="00DD37E3" w:rsidRPr="00DD37E3">
        <w:t xml:space="preserve">The interaction network was constructed using the STRING database (version </w:t>
      </w:r>
      <w:r w:rsidR="00B74D85">
        <w:t>12.0</w:t>
      </w:r>
      <w:r w:rsidR="00DD37E3" w:rsidRPr="00DD37E3">
        <w:t xml:space="preserve">; https://string-db.org) for </w:t>
      </w:r>
      <w:r w:rsidR="00DD37E3" w:rsidRPr="00B74D85">
        <w:rPr>
          <w:i/>
          <w:iCs/>
        </w:rPr>
        <w:t>S</w:t>
      </w:r>
      <w:r w:rsidR="00D33720">
        <w:rPr>
          <w:i/>
          <w:iCs/>
        </w:rPr>
        <w:t>.</w:t>
      </w:r>
      <w:r w:rsidR="00DD37E3" w:rsidRPr="00B74D85">
        <w:rPr>
          <w:i/>
          <w:iCs/>
        </w:rPr>
        <w:t xml:space="preserve"> cerevisiae</w:t>
      </w:r>
      <w:r w:rsidR="00DD37E3" w:rsidRPr="00DD37E3">
        <w:t xml:space="preserve">. The query included Rim15 and core components of the Regulation of Ace2 and Morphogenesis (RAM) pathway, including Cbk1, Mob2, Kic1, Hym1, Tao3, and Ace2. The interaction sources considered were experimentally validated interactions, curated databases, co-expression, gene neighborhood, gene fusion, and text mining, using a </w:t>
      </w:r>
      <w:r w:rsidR="00DD37E3" w:rsidRPr="00DD37E3">
        <w:lastRenderedPageBreak/>
        <w:t>minimum required interaction score of 0.4 (medium confidence). Disconnected nodes were hidden for clarity.</w:t>
      </w:r>
      <w:r w:rsidR="00697A11">
        <w:t xml:space="preserve"> </w:t>
      </w:r>
      <w:r w:rsidR="00044D47" w:rsidRPr="00044D47">
        <w:t>The resulting network contained 9 nodes and 27 edges, with an average node degree of 6 and an average local clustering coefficient of 0.886, indicating a highly interconnected module. The expected number of edges was 0, and the PPI enrichment p-value was &lt; 1.0 × 10</w:t>
      </w:r>
      <w:r w:rsidR="00044D47" w:rsidRPr="00044D47">
        <w:rPr>
          <w:rFonts w:ascii="Cambria Math" w:hAnsi="Cambria Math" w:cs="Cambria Math"/>
        </w:rPr>
        <w:t>⁻</w:t>
      </w:r>
      <w:r w:rsidR="00044D47" w:rsidRPr="00044D47">
        <w:t>¹⁶, demonstrating that the observed interactions occur</w:t>
      </w:r>
      <w:r w:rsidR="00CC755E">
        <w:t>r</w:t>
      </w:r>
      <w:r w:rsidR="00A14975">
        <w:rPr>
          <w:lang w:val="en-US"/>
        </w:rPr>
        <w:t>ed</w:t>
      </w:r>
      <w:r w:rsidR="00044D47" w:rsidRPr="00044D47">
        <w:t xml:space="preserve"> significantly more frequently than expected for a random set of proteins of comparable size. This strongly supports functional connectivity within the network rather than random association.</w:t>
      </w:r>
      <w:r w:rsidR="00044D47">
        <w:t xml:space="preserve"> </w:t>
      </w:r>
      <w:r w:rsidR="00171E1F" w:rsidRPr="00171E1F">
        <w:rPr>
          <w:b/>
          <w:bCs/>
        </w:rPr>
        <w:t>B)</w:t>
      </w:r>
      <w:r w:rsidR="00171E1F">
        <w:rPr>
          <w:b/>
          <w:bCs/>
        </w:rPr>
        <w:t xml:space="preserve"> </w:t>
      </w:r>
      <w:r w:rsidR="00262965" w:rsidRPr="00262965">
        <w:t xml:space="preserve">Gene Ontology (GO) enrichment analysis of the proteins included in the network. Functional enrichment was calculated using STRING’s built-in overrepresentation test against the whole </w:t>
      </w:r>
      <w:r w:rsidR="00262965" w:rsidRPr="00EF7C9E">
        <w:rPr>
          <w:i/>
          <w:iCs/>
        </w:rPr>
        <w:t>S. cerevisiae</w:t>
      </w:r>
      <w:r w:rsidR="00262965" w:rsidRPr="00262965">
        <w:t xml:space="preserve"> genome background, applying false discovery rate (FDR) correction for multiple testing. The most significantly enriched biological process terms included cell separation, regulation of cell morphogenesis, protein phosphorylation, and </w:t>
      </w:r>
      <w:r w:rsidR="00CC755E">
        <w:t>stress</w:t>
      </w:r>
      <w:r w:rsidR="00262965" w:rsidRPr="00262965">
        <w:t xml:space="preserve"> </w:t>
      </w:r>
      <w:r w:rsidR="00CC755E">
        <w:t>response</w:t>
      </w:r>
      <w:r w:rsidR="00262965" w:rsidRPr="00262965">
        <w:t xml:space="preserve"> (FDR &lt; 0.05).</w:t>
      </w:r>
      <w:r w:rsidR="00262965">
        <w:t xml:space="preserve"> </w:t>
      </w:r>
      <w:r w:rsidR="00262965" w:rsidRPr="00262965">
        <w:t>Bubble size represents gene count within each GO term, while color intensity reflects statistical significance (−log10 FDR).</w:t>
      </w:r>
    </w:p>
    <w:p w14:paraId="0E429EA4" w14:textId="77777777" w:rsidR="00DD37E3" w:rsidRPr="00DD37E3" w:rsidRDefault="00DD37E3" w:rsidP="00DD37E3"/>
    <w:p w14:paraId="09C58680" w14:textId="15465CFB" w:rsidR="00B55C17" w:rsidRPr="00147733" w:rsidRDefault="00B55C17" w:rsidP="00C97D3B">
      <w:pPr>
        <w:ind w:right="-330"/>
      </w:pPr>
      <w:r>
        <w:rPr>
          <w:rFonts w:cs="Arial"/>
          <w:b/>
          <w:bCs/>
          <w:color w:val="000000" w:themeColor="text1"/>
        </w:rPr>
        <w:br w:type="page"/>
      </w:r>
    </w:p>
    <w:p w14:paraId="0BBFB82F" w14:textId="3AEB2B81" w:rsidR="00B20C16" w:rsidRPr="00E22BE7" w:rsidRDefault="00B20C16" w:rsidP="00B20C16">
      <w:pPr>
        <w:rPr>
          <w:color w:val="000000" w:themeColor="text1"/>
        </w:rPr>
      </w:pPr>
      <w:r w:rsidRPr="00E22BE7">
        <w:rPr>
          <w:rFonts w:eastAsiaTheme="majorEastAsia" w:cs="Arial"/>
          <w:b/>
          <w:bCs/>
          <w:color w:val="000000" w:themeColor="text1"/>
          <w:kern w:val="0"/>
          <w14:ligatures w14:val="none"/>
        </w:rPr>
        <w:lastRenderedPageBreak/>
        <w:t xml:space="preserve">Table </w:t>
      </w:r>
      <w:r>
        <w:rPr>
          <w:rFonts w:eastAsiaTheme="majorEastAsia" w:cs="Arial"/>
          <w:b/>
          <w:bCs/>
          <w:color w:val="000000" w:themeColor="text1"/>
          <w:kern w:val="0"/>
          <w14:ligatures w14:val="none"/>
        </w:rPr>
        <w:t>S</w:t>
      </w:r>
      <w:r w:rsidRPr="00E22BE7">
        <w:rPr>
          <w:rFonts w:eastAsiaTheme="majorEastAsia" w:cs="Arial"/>
          <w:b/>
          <w:bCs/>
          <w:color w:val="000000" w:themeColor="text1"/>
          <w:kern w:val="0"/>
          <w14:ligatures w14:val="none"/>
        </w:rPr>
        <w:t xml:space="preserve">1. </w:t>
      </w:r>
      <w:r w:rsidRPr="00E22BE7">
        <w:rPr>
          <w:b/>
          <w:bCs/>
          <w:color w:val="000000" w:themeColor="text1"/>
        </w:rPr>
        <w:t>Gene annotations of fixed variants detected by whole-genome sequencing.</w:t>
      </w:r>
      <w:r w:rsidRPr="00E22BE7">
        <w:rPr>
          <w:color w:val="000000" w:themeColor="text1"/>
        </w:rPr>
        <w:t xml:space="preserve"> Variants are classified as SNP (single nucleotide polymorphism), del (deletion), or ins (insertion). Mutations were identified either during sequencing of the evolving population (Bulk) or in individual isolates (Colonies) obtained from the populations. Numbers in the Colonies column indicate the specific isolates in which the mutation was detected.</w:t>
      </w:r>
    </w:p>
    <w:tbl>
      <w:tblPr>
        <w:tblW w:w="9026" w:type="dxa"/>
        <w:tblLook w:val="04A0" w:firstRow="1" w:lastRow="0" w:firstColumn="1" w:lastColumn="0" w:noHBand="0" w:noVBand="1"/>
      </w:tblPr>
      <w:tblGrid>
        <w:gridCol w:w="2251"/>
        <w:gridCol w:w="1930"/>
        <w:gridCol w:w="1578"/>
        <w:gridCol w:w="1490"/>
        <w:gridCol w:w="1777"/>
      </w:tblGrid>
      <w:tr w:rsidR="00B20C16" w:rsidRPr="00E22BE7" w14:paraId="61F54119" w14:textId="77777777" w:rsidTr="00B117E5">
        <w:trPr>
          <w:trHeight w:val="323"/>
        </w:trPr>
        <w:tc>
          <w:tcPr>
            <w:tcW w:w="2251" w:type="dxa"/>
            <w:vMerge w:val="restart"/>
            <w:tcBorders>
              <w:top w:val="double" w:sz="4" w:space="0" w:color="auto"/>
              <w:left w:val="nil"/>
              <w:right w:val="nil"/>
            </w:tcBorders>
            <w:noWrap/>
            <w:vAlign w:val="center"/>
            <w:hideMark/>
          </w:tcPr>
          <w:p w14:paraId="5509A409" w14:textId="77777777" w:rsidR="00B20C16" w:rsidRPr="00E22BE7" w:rsidRDefault="00B20C16" w:rsidP="00B117E5">
            <w:pPr>
              <w:spacing w:line="240" w:lineRule="auto"/>
              <w:jc w:val="center"/>
              <w:rPr>
                <w:rFonts w:eastAsia="Times New Roman" w:cs="Times New Roman"/>
                <w:b/>
                <w:bCs/>
                <w:color w:val="000000" w:themeColor="text1"/>
                <w:kern w:val="0"/>
                <w:lang w:eastAsia="en-GB"/>
                <w14:ligatures w14:val="none"/>
              </w:rPr>
            </w:pPr>
            <w:r w:rsidRPr="00E22BE7">
              <w:rPr>
                <w:rFonts w:eastAsia="Times New Roman" w:cs="Times New Roman"/>
                <w:b/>
                <w:bCs/>
                <w:color w:val="000000" w:themeColor="text1"/>
                <w:kern w:val="0"/>
                <w:lang w:eastAsia="en-GB"/>
                <w14:ligatures w14:val="none"/>
              </w:rPr>
              <w:t>Strain</w:t>
            </w:r>
          </w:p>
        </w:tc>
        <w:tc>
          <w:tcPr>
            <w:tcW w:w="1930" w:type="dxa"/>
            <w:vMerge w:val="restart"/>
            <w:tcBorders>
              <w:top w:val="double" w:sz="4" w:space="0" w:color="auto"/>
              <w:left w:val="nil"/>
              <w:right w:val="nil"/>
            </w:tcBorders>
            <w:noWrap/>
            <w:vAlign w:val="center"/>
            <w:hideMark/>
          </w:tcPr>
          <w:p w14:paraId="6DE6D99D" w14:textId="77777777" w:rsidR="00B20C16" w:rsidRPr="00E22BE7" w:rsidRDefault="00B20C16" w:rsidP="00B117E5">
            <w:pPr>
              <w:spacing w:line="240" w:lineRule="auto"/>
              <w:jc w:val="left"/>
              <w:rPr>
                <w:rFonts w:eastAsia="Times New Roman" w:cs="Times New Roman"/>
                <w:b/>
                <w:bCs/>
                <w:color w:val="000000" w:themeColor="text1"/>
                <w:kern w:val="0"/>
                <w:lang w:eastAsia="en-GB"/>
                <w14:ligatures w14:val="none"/>
              </w:rPr>
            </w:pPr>
            <w:r w:rsidRPr="00E22BE7">
              <w:rPr>
                <w:rFonts w:eastAsia="Times New Roman" w:cs="Times New Roman"/>
                <w:b/>
                <w:bCs/>
                <w:color w:val="000000" w:themeColor="text1"/>
                <w:kern w:val="0"/>
                <w:lang w:eastAsia="en-GB"/>
                <w14:ligatures w14:val="none"/>
              </w:rPr>
              <w:t>Gene</w:t>
            </w:r>
          </w:p>
        </w:tc>
        <w:tc>
          <w:tcPr>
            <w:tcW w:w="1578" w:type="dxa"/>
            <w:vMerge w:val="restart"/>
            <w:tcBorders>
              <w:top w:val="double" w:sz="4" w:space="0" w:color="auto"/>
              <w:left w:val="nil"/>
              <w:right w:val="nil"/>
            </w:tcBorders>
            <w:noWrap/>
            <w:vAlign w:val="center"/>
            <w:hideMark/>
          </w:tcPr>
          <w:p w14:paraId="4C374EE6" w14:textId="77777777" w:rsidR="00B20C16" w:rsidRPr="00E22BE7" w:rsidRDefault="00B20C16" w:rsidP="00B117E5">
            <w:pPr>
              <w:spacing w:line="240" w:lineRule="auto"/>
              <w:jc w:val="left"/>
              <w:rPr>
                <w:rFonts w:eastAsia="Times New Roman" w:cs="Times New Roman"/>
                <w:b/>
                <w:bCs/>
                <w:color w:val="000000" w:themeColor="text1"/>
                <w:kern w:val="0"/>
                <w:lang w:eastAsia="en-GB"/>
                <w14:ligatures w14:val="none"/>
              </w:rPr>
            </w:pPr>
            <w:r w:rsidRPr="00E22BE7">
              <w:rPr>
                <w:rFonts w:eastAsia="Times New Roman" w:cs="Times New Roman"/>
                <w:b/>
                <w:bCs/>
                <w:color w:val="000000" w:themeColor="text1"/>
                <w:kern w:val="0"/>
                <w:lang w:eastAsia="en-GB"/>
                <w14:ligatures w14:val="none"/>
              </w:rPr>
              <w:t>Type</w:t>
            </w:r>
          </w:p>
        </w:tc>
        <w:tc>
          <w:tcPr>
            <w:tcW w:w="3267" w:type="dxa"/>
            <w:gridSpan w:val="2"/>
            <w:tcBorders>
              <w:top w:val="double" w:sz="4" w:space="0" w:color="auto"/>
              <w:left w:val="nil"/>
              <w:bottom w:val="single" w:sz="4" w:space="0" w:color="auto"/>
              <w:right w:val="nil"/>
            </w:tcBorders>
            <w:noWrap/>
            <w:vAlign w:val="bottom"/>
          </w:tcPr>
          <w:p w14:paraId="00DAB8EE" w14:textId="77777777" w:rsidR="00B20C16" w:rsidRPr="00E22BE7" w:rsidRDefault="00B20C16" w:rsidP="00B117E5">
            <w:pPr>
              <w:spacing w:line="240" w:lineRule="auto"/>
              <w:jc w:val="center"/>
              <w:rPr>
                <w:rFonts w:eastAsia="Times New Roman" w:cs="Times New Roman"/>
                <w:b/>
                <w:bCs/>
                <w:color w:val="000000" w:themeColor="text1"/>
                <w:kern w:val="0"/>
                <w:lang w:eastAsia="en-GB"/>
                <w14:ligatures w14:val="none"/>
              </w:rPr>
            </w:pPr>
            <w:r w:rsidRPr="00E22BE7">
              <w:rPr>
                <w:rFonts w:eastAsia="Times New Roman" w:cs="Times New Roman"/>
                <w:b/>
                <w:bCs/>
                <w:color w:val="000000" w:themeColor="text1"/>
                <w:kern w:val="0"/>
                <w:lang w:eastAsia="en-GB"/>
                <w14:ligatures w14:val="none"/>
              </w:rPr>
              <w:t>Sequencing analysis</w:t>
            </w:r>
          </w:p>
        </w:tc>
      </w:tr>
      <w:tr w:rsidR="00B20C16" w:rsidRPr="00E22BE7" w14:paraId="577FBB06" w14:textId="77777777" w:rsidTr="00B117E5">
        <w:trPr>
          <w:trHeight w:val="323"/>
        </w:trPr>
        <w:tc>
          <w:tcPr>
            <w:tcW w:w="2251" w:type="dxa"/>
            <w:vMerge/>
            <w:tcBorders>
              <w:bottom w:val="double" w:sz="4" w:space="0" w:color="auto"/>
            </w:tcBorders>
            <w:noWrap/>
            <w:vAlign w:val="bottom"/>
          </w:tcPr>
          <w:p w14:paraId="18CF5698" w14:textId="77777777" w:rsidR="00B20C16" w:rsidRPr="00E22BE7" w:rsidRDefault="00B20C16" w:rsidP="00B117E5">
            <w:pPr>
              <w:spacing w:line="240" w:lineRule="auto"/>
              <w:jc w:val="center"/>
              <w:rPr>
                <w:rFonts w:eastAsia="Times New Roman" w:cs="Times New Roman"/>
                <w:b/>
                <w:bCs/>
                <w:color w:val="000000" w:themeColor="text1"/>
                <w:kern w:val="0"/>
                <w:lang w:eastAsia="en-GB"/>
                <w14:ligatures w14:val="none"/>
              </w:rPr>
            </w:pPr>
          </w:p>
        </w:tc>
        <w:tc>
          <w:tcPr>
            <w:tcW w:w="1930" w:type="dxa"/>
            <w:vMerge/>
            <w:noWrap/>
            <w:vAlign w:val="center"/>
          </w:tcPr>
          <w:p w14:paraId="6539C37B" w14:textId="77777777" w:rsidR="00B20C16" w:rsidRPr="00E22BE7" w:rsidRDefault="00B20C16" w:rsidP="00B117E5">
            <w:pPr>
              <w:spacing w:line="240" w:lineRule="auto"/>
              <w:jc w:val="center"/>
              <w:rPr>
                <w:rFonts w:eastAsia="Times New Roman" w:cs="Times New Roman"/>
                <w:b/>
                <w:bCs/>
                <w:color w:val="000000" w:themeColor="text1"/>
                <w:kern w:val="0"/>
                <w:lang w:eastAsia="en-GB"/>
                <w14:ligatures w14:val="none"/>
              </w:rPr>
            </w:pPr>
          </w:p>
        </w:tc>
        <w:tc>
          <w:tcPr>
            <w:tcW w:w="1578" w:type="dxa"/>
            <w:vMerge/>
            <w:noWrap/>
            <w:vAlign w:val="bottom"/>
          </w:tcPr>
          <w:p w14:paraId="740D43B6" w14:textId="77777777" w:rsidR="00B20C16" w:rsidRPr="00E22BE7" w:rsidRDefault="00B20C16" w:rsidP="00B117E5">
            <w:pPr>
              <w:spacing w:line="240" w:lineRule="auto"/>
              <w:jc w:val="center"/>
              <w:rPr>
                <w:rFonts w:eastAsia="Times New Roman" w:cs="Times New Roman"/>
                <w:b/>
                <w:bCs/>
                <w:color w:val="000000" w:themeColor="text1"/>
                <w:kern w:val="0"/>
                <w:lang w:eastAsia="en-GB"/>
                <w14:ligatures w14:val="none"/>
              </w:rPr>
            </w:pPr>
          </w:p>
        </w:tc>
        <w:tc>
          <w:tcPr>
            <w:tcW w:w="1490" w:type="dxa"/>
            <w:tcBorders>
              <w:top w:val="single" w:sz="4" w:space="0" w:color="auto"/>
              <w:left w:val="nil"/>
              <w:bottom w:val="double" w:sz="4" w:space="0" w:color="auto"/>
              <w:right w:val="nil"/>
            </w:tcBorders>
            <w:noWrap/>
            <w:vAlign w:val="bottom"/>
          </w:tcPr>
          <w:p w14:paraId="3BEB8AE3" w14:textId="77777777" w:rsidR="00B20C16" w:rsidRPr="00E22BE7" w:rsidRDefault="00B20C16" w:rsidP="00B117E5">
            <w:pPr>
              <w:spacing w:line="240" w:lineRule="auto"/>
              <w:jc w:val="center"/>
              <w:rPr>
                <w:rFonts w:eastAsia="Times New Roman" w:cs="Times New Roman"/>
                <w:b/>
                <w:bCs/>
                <w:color w:val="000000" w:themeColor="text1"/>
                <w:kern w:val="0"/>
                <w:lang w:eastAsia="en-GB"/>
                <w14:ligatures w14:val="none"/>
              </w:rPr>
            </w:pPr>
            <w:r w:rsidRPr="00E22BE7">
              <w:rPr>
                <w:rFonts w:eastAsia="Times New Roman" w:cs="Times New Roman"/>
                <w:b/>
                <w:bCs/>
                <w:color w:val="000000" w:themeColor="text1"/>
                <w:kern w:val="0"/>
                <w:lang w:eastAsia="en-GB"/>
                <w14:ligatures w14:val="none"/>
              </w:rPr>
              <w:t>Bulk</w:t>
            </w:r>
          </w:p>
        </w:tc>
        <w:tc>
          <w:tcPr>
            <w:tcW w:w="1777" w:type="dxa"/>
            <w:tcBorders>
              <w:top w:val="single" w:sz="4" w:space="0" w:color="auto"/>
              <w:left w:val="nil"/>
              <w:bottom w:val="double" w:sz="4" w:space="0" w:color="auto"/>
              <w:right w:val="nil"/>
            </w:tcBorders>
            <w:noWrap/>
            <w:vAlign w:val="bottom"/>
          </w:tcPr>
          <w:p w14:paraId="563C0459" w14:textId="77777777" w:rsidR="00B20C16" w:rsidRPr="00E22BE7" w:rsidRDefault="00B20C16" w:rsidP="00B117E5">
            <w:pPr>
              <w:spacing w:line="240" w:lineRule="auto"/>
              <w:jc w:val="center"/>
              <w:rPr>
                <w:rFonts w:eastAsia="Times New Roman" w:cs="Times New Roman"/>
                <w:b/>
                <w:bCs/>
                <w:color w:val="000000" w:themeColor="text1"/>
                <w:kern w:val="0"/>
                <w:lang w:eastAsia="en-GB"/>
                <w14:ligatures w14:val="none"/>
              </w:rPr>
            </w:pPr>
            <w:r w:rsidRPr="00E22BE7">
              <w:rPr>
                <w:rFonts w:eastAsia="Times New Roman" w:cs="Times New Roman"/>
                <w:b/>
                <w:bCs/>
                <w:color w:val="000000" w:themeColor="text1"/>
                <w:kern w:val="0"/>
                <w:lang w:eastAsia="en-GB"/>
                <w14:ligatures w14:val="none"/>
              </w:rPr>
              <w:t>Colonies</w:t>
            </w:r>
          </w:p>
        </w:tc>
      </w:tr>
      <w:tr w:rsidR="00B20C16" w:rsidRPr="00E22BE7" w14:paraId="5989298B" w14:textId="77777777" w:rsidTr="00B117E5">
        <w:trPr>
          <w:trHeight w:val="323"/>
        </w:trPr>
        <w:tc>
          <w:tcPr>
            <w:tcW w:w="2251" w:type="dxa"/>
            <w:vMerge w:val="restart"/>
            <w:tcBorders>
              <w:top w:val="double" w:sz="4" w:space="0" w:color="auto"/>
              <w:left w:val="nil"/>
              <w:bottom w:val="single" w:sz="4" w:space="0" w:color="auto"/>
              <w:right w:val="nil"/>
            </w:tcBorders>
            <w:noWrap/>
            <w:textDirection w:val="btLr"/>
            <w:vAlign w:val="center"/>
            <w:hideMark/>
          </w:tcPr>
          <w:p w14:paraId="5A36B636"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w:t>
            </w:r>
          </w:p>
        </w:tc>
        <w:tc>
          <w:tcPr>
            <w:tcW w:w="1930" w:type="dxa"/>
            <w:tcBorders>
              <w:top w:val="double" w:sz="4" w:space="0" w:color="auto"/>
              <w:left w:val="nil"/>
              <w:bottom w:val="nil"/>
              <w:right w:val="nil"/>
            </w:tcBorders>
            <w:noWrap/>
            <w:vAlign w:val="center"/>
            <w:hideMark/>
          </w:tcPr>
          <w:p w14:paraId="7FF91812"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PCL5</w:t>
            </w:r>
          </w:p>
        </w:tc>
        <w:tc>
          <w:tcPr>
            <w:tcW w:w="1578" w:type="dxa"/>
            <w:tcBorders>
              <w:top w:val="double" w:sz="4" w:space="0" w:color="auto"/>
              <w:left w:val="nil"/>
              <w:bottom w:val="nil"/>
              <w:right w:val="nil"/>
            </w:tcBorders>
            <w:noWrap/>
            <w:vAlign w:val="bottom"/>
            <w:hideMark/>
          </w:tcPr>
          <w:p w14:paraId="121D5E4E"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double" w:sz="4" w:space="0" w:color="auto"/>
              <w:left w:val="nil"/>
              <w:bottom w:val="nil"/>
              <w:right w:val="nil"/>
            </w:tcBorders>
            <w:noWrap/>
            <w:vAlign w:val="bottom"/>
            <w:hideMark/>
          </w:tcPr>
          <w:p w14:paraId="0BB7A23E"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double" w:sz="4" w:space="0" w:color="auto"/>
              <w:left w:val="nil"/>
              <w:bottom w:val="nil"/>
              <w:right w:val="nil"/>
            </w:tcBorders>
            <w:noWrap/>
            <w:vAlign w:val="bottom"/>
            <w:hideMark/>
          </w:tcPr>
          <w:p w14:paraId="1ED7D814"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3</w:t>
            </w:r>
          </w:p>
        </w:tc>
      </w:tr>
      <w:tr w:rsidR="00B20C16" w:rsidRPr="00E22BE7" w14:paraId="4BA8E288" w14:textId="77777777" w:rsidTr="00B117E5">
        <w:trPr>
          <w:trHeight w:val="323"/>
        </w:trPr>
        <w:tc>
          <w:tcPr>
            <w:tcW w:w="2251" w:type="dxa"/>
            <w:vMerge/>
            <w:tcBorders>
              <w:bottom w:val="single" w:sz="4" w:space="0" w:color="auto"/>
            </w:tcBorders>
            <w:vAlign w:val="center"/>
            <w:hideMark/>
          </w:tcPr>
          <w:p w14:paraId="7E0B8EC3"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single" w:sz="4" w:space="0" w:color="auto"/>
              <w:right w:val="nil"/>
            </w:tcBorders>
            <w:noWrap/>
            <w:vAlign w:val="bottom"/>
            <w:hideMark/>
          </w:tcPr>
          <w:p w14:paraId="1C70C3CE"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SUN4</w:t>
            </w:r>
          </w:p>
        </w:tc>
        <w:tc>
          <w:tcPr>
            <w:tcW w:w="1578" w:type="dxa"/>
            <w:tcBorders>
              <w:top w:val="nil"/>
              <w:left w:val="nil"/>
              <w:bottom w:val="single" w:sz="4" w:space="0" w:color="auto"/>
              <w:right w:val="nil"/>
            </w:tcBorders>
            <w:noWrap/>
            <w:vAlign w:val="bottom"/>
            <w:hideMark/>
          </w:tcPr>
          <w:p w14:paraId="2D147E25"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single" w:sz="4" w:space="0" w:color="auto"/>
              <w:right w:val="nil"/>
            </w:tcBorders>
            <w:noWrap/>
            <w:vAlign w:val="bottom"/>
            <w:hideMark/>
          </w:tcPr>
          <w:p w14:paraId="06380FC9"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single" w:sz="4" w:space="0" w:color="auto"/>
              <w:right w:val="nil"/>
            </w:tcBorders>
            <w:noWrap/>
            <w:vAlign w:val="bottom"/>
            <w:hideMark/>
          </w:tcPr>
          <w:p w14:paraId="2FC24A4B"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2</w:t>
            </w:r>
          </w:p>
        </w:tc>
      </w:tr>
      <w:tr w:rsidR="00B20C16" w:rsidRPr="00E22BE7" w14:paraId="12BD4CE8" w14:textId="77777777" w:rsidTr="00B117E5">
        <w:trPr>
          <w:trHeight w:val="323"/>
        </w:trPr>
        <w:tc>
          <w:tcPr>
            <w:tcW w:w="2251" w:type="dxa"/>
            <w:vMerge w:val="restart"/>
            <w:textDirection w:val="btLr"/>
            <w:vAlign w:val="center"/>
            <w:hideMark/>
          </w:tcPr>
          <w:p w14:paraId="29075998" w14:textId="77777777" w:rsidR="00B20C16" w:rsidRPr="00E22BE7" w:rsidRDefault="00B20C16" w:rsidP="00B117E5">
            <w:pPr>
              <w:spacing w:line="240" w:lineRule="auto"/>
              <w:ind w:left="113" w:right="113"/>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Mid WT</w:t>
            </w:r>
          </w:p>
        </w:tc>
        <w:tc>
          <w:tcPr>
            <w:tcW w:w="1930" w:type="dxa"/>
            <w:tcBorders>
              <w:top w:val="nil"/>
              <w:left w:val="nil"/>
              <w:bottom w:val="nil"/>
              <w:right w:val="nil"/>
            </w:tcBorders>
            <w:noWrap/>
            <w:vAlign w:val="bottom"/>
            <w:hideMark/>
          </w:tcPr>
          <w:p w14:paraId="1A04DC0F"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JHD2</w:t>
            </w:r>
          </w:p>
        </w:tc>
        <w:tc>
          <w:tcPr>
            <w:tcW w:w="1578" w:type="dxa"/>
            <w:tcBorders>
              <w:top w:val="nil"/>
              <w:left w:val="nil"/>
              <w:bottom w:val="nil"/>
              <w:right w:val="nil"/>
            </w:tcBorders>
            <w:noWrap/>
            <w:vAlign w:val="bottom"/>
            <w:hideMark/>
          </w:tcPr>
          <w:p w14:paraId="477AFBFF"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54224997"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nil"/>
              <w:right w:val="nil"/>
            </w:tcBorders>
            <w:noWrap/>
            <w:vAlign w:val="bottom"/>
            <w:hideMark/>
          </w:tcPr>
          <w:p w14:paraId="426E0B89"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2 and 4</w:t>
            </w:r>
          </w:p>
        </w:tc>
      </w:tr>
      <w:tr w:rsidR="00B20C16" w:rsidRPr="00E22BE7" w14:paraId="2BFBCB4B" w14:textId="77777777" w:rsidTr="00B117E5">
        <w:trPr>
          <w:trHeight w:val="323"/>
        </w:trPr>
        <w:tc>
          <w:tcPr>
            <w:tcW w:w="2251" w:type="dxa"/>
            <w:vMerge/>
            <w:textDirection w:val="btLr"/>
            <w:vAlign w:val="center"/>
            <w:hideMark/>
          </w:tcPr>
          <w:p w14:paraId="033C145C"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32E5CA1D"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YNCL0050C</w:t>
            </w:r>
          </w:p>
        </w:tc>
        <w:tc>
          <w:tcPr>
            <w:tcW w:w="1578" w:type="dxa"/>
            <w:tcBorders>
              <w:top w:val="nil"/>
              <w:left w:val="nil"/>
              <w:bottom w:val="nil"/>
              <w:right w:val="nil"/>
            </w:tcBorders>
            <w:noWrap/>
            <w:vAlign w:val="bottom"/>
            <w:hideMark/>
          </w:tcPr>
          <w:p w14:paraId="34879953"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5111C703"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nil"/>
              <w:right w:val="nil"/>
            </w:tcBorders>
            <w:noWrap/>
            <w:vAlign w:val="bottom"/>
            <w:hideMark/>
          </w:tcPr>
          <w:p w14:paraId="320CB155"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3</w:t>
            </w:r>
          </w:p>
        </w:tc>
      </w:tr>
      <w:tr w:rsidR="00B20C16" w:rsidRPr="00E22BE7" w14:paraId="55E96310" w14:textId="77777777" w:rsidTr="00B117E5">
        <w:trPr>
          <w:trHeight w:val="323"/>
        </w:trPr>
        <w:tc>
          <w:tcPr>
            <w:tcW w:w="2251" w:type="dxa"/>
            <w:vMerge/>
            <w:vAlign w:val="center"/>
            <w:hideMark/>
          </w:tcPr>
          <w:p w14:paraId="75B2C5AC"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665657FC"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UFO1</w:t>
            </w:r>
          </w:p>
        </w:tc>
        <w:tc>
          <w:tcPr>
            <w:tcW w:w="1578" w:type="dxa"/>
            <w:tcBorders>
              <w:top w:val="nil"/>
              <w:left w:val="nil"/>
              <w:bottom w:val="nil"/>
              <w:right w:val="nil"/>
            </w:tcBorders>
            <w:noWrap/>
            <w:vAlign w:val="bottom"/>
            <w:hideMark/>
          </w:tcPr>
          <w:p w14:paraId="197A4C2B"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03C8DD80"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nil"/>
              <w:right w:val="nil"/>
            </w:tcBorders>
            <w:noWrap/>
            <w:vAlign w:val="bottom"/>
            <w:hideMark/>
          </w:tcPr>
          <w:p w14:paraId="4BE61CBD"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3</w:t>
            </w:r>
          </w:p>
        </w:tc>
      </w:tr>
      <w:tr w:rsidR="00B20C16" w:rsidRPr="00E22BE7" w14:paraId="6C728286" w14:textId="77777777" w:rsidTr="00B117E5">
        <w:trPr>
          <w:trHeight w:val="323"/>
        </w:trPr>
        <w:tc>
          <w:tcPr>
            <w:tcW w:w="2251" w:type="dxa"/>
            <w:vMerge w:val="restart"/>
            <w:tcBorders>
              <w:top w:val="single" w:sz="4" w:space="0" w:color="auto"/>
              <w:left w:val="nil"/>
              <w:bottom w:val="nil"/>
              <w:right w:val="nil"/>
            </w:tcBorders>
            <w:noWrap/>
            <w:textDirection w:val="btLr"/>
            <w:vAlign w:val="center"/>
            <w:hideMark/>
          </w:tcPr>
          <w:p w14:paraId="758A45EF"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 xml:space="preserve">Evolved </w:t>
            </w:r>
            <w:r w:rsidRPr="00E22BE7">
              <w:rPr>
                <w:rFonts w:eastAsia="Times New Roman" w:cs="Times New Roman"/>
                <w:color w:val="000000" w:themeColor="text1"/>
                <w:kern w:val="0"/>
                <w:lang w:eastAsia="en-GB"/>
                <w14:ligatures w14:val="none"/>
              </w:rPr>
              <w:br/>
              <w:t>WT</w:t>
            </w:r>
          </w:p>
        </w:tc>
        <w:tc>
          <w:tcPr>
            <w:tcW w:w="1930" w:type="dxa"/>
            <w:tcBorders>
              <w:top w:val="single" w:sz="4" w:space="0" w:color="auto"/>
              <w:left w:val="nil"/>
              <w:bottom w:val="nil"/>
              <w:right w:val="nil"/>
            </w:tcBorders>
            <w:noWrap/>
            <w:vAlign w:val="bottom"/>
            <w:hideMark/>
          </w:tcPr>
          <w:p w14:paraId="54A9DBF5"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LYS2</w:t>
            </w:r>
          </w:p>
        </w:tc>
        <w:tc>
          <w:tcPr>
            <w:tcW w:w="1578" w:type="dxa"/>
            <w:tcBorders>
              <w:top w:val="single" w:sz="4" w:space="0" w:color="auto"/>
              <w:left w:val="nil"/>
              <w:bottom w:val="nil"/>
              <w:right w:val="nil"/>
            </w:tcBorders>
            <w:noWrap/>
            <w:vAlign w:val="bottom"/>
            <w:hideMark/>
          </w:tcPr>
          <w:p w14:paraId="136822B1"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single" w:sz="4" w:space="0" w:color="auto"/>
              <w:left w:val="nil"/>
              <w:bottom w:val="nil"/>
              <w:right w:val="nil"/>
            </w:tcBorders>
            <w:noWrap/>
            <w:vAlign w:val="bottom"/>
            <w:hideMark/>
          </w:tcPr>
          <w:p w14:paraId="1D07AE3B"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single" w:sz="4" w:space="0" w:color="auto"/>
              <w:left w:val="nil"/>
              <w:bottom w:val="nil"/>
              <w:right w:val="nil"/>
            </w:tcBorders>
            <w:noWrap/>
            <w:vAlign w:val="bottom"/>
            <w:hideMark/>
          </w:tcPr>
          <w:p w14:paraId="4AB3BD50"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4</w:t>
            </w:r>
          </w:p>
        </w:tc>
      </w:tr>
      <w:tr w:rsidR="00B20C16" w:rsidRPr="00E22BE7" w14:paraId="2E08ED1F" w14:textId="77777777" w:rsidTr="00B117E5">
        <w:trPr>
          <w:trHeight w:val="323"/>
        </w:trPr>
        <w:tc>
          <w:tcPr>
            <w:tcW w:w="2251" w:type="dxa"/>
            <w:vMerge/>
            <w:vAlign w:val="center"/>
            <w:hideMark/>
          </w:tcPr>
          <w:p w14:paraId="00062E11"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0821FE7F"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GFD2</w:t>
            </w:r>
          </w:p>
        </w:tc>
        <w:tc>
          <w:tcPr>
            <w:tcW w:w="1578" w:type="dxa"/>
            <w:tcBorders>
              <w:top w:val="nil"/>
              <w:left w:val="nil"/>
              <w:bottom w:val="nil"/>
              <w:right w:val="nil"/>
            </w:tcBorders>
            <w:noWrap/>
            <w:vAlign w:val="bottom"/>
            <w:hideMark/>
          </w:tcPr>
          <w:p w14:paraId="1B2D0A15"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29E894C0"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nil"/>
              <w:right w:val="nil"/>
            </w:tcBorders>
            <w:noWrap/>
            <w:vAlign w:val="bottom"/>
            <w:hideMark/>
          </w:tcPr>
          <w:p w14:paraId="5A9F583C"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2</w:t>
            </w:r>
          </w:p>
        </w:tc>
      </w:tr>
      <w:tr w:rsidR="00B20C16" w:rsidRPr="00E22BE7" w14:paraId="6BAE1D44" w14:textId="77777777" w:rsidTr="00B117E5">
        <w:trPr>
          <w:trHeight w:val="323"/>
        </w:trPr>
        <w:tc>
          <w:tcPr>
            <w:tcW w:w="2251" w:type="dxa"/>
            <w:vMerge/>
            <w:vAlign w:val="center"/>
            <w:hideMark/>
          </w:tcPr>
          <w:p w14:paraId="277D8F09"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16E51EC5"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SIZ1</w:t>
            </w:r>
          </w:p>
        </w:tc>
        <w:tc>
          <w:tcPr>
            <w:tcW w:w="1578" w:type="dxa"/>
            <w:tcBorders>
              <w:top w:val="nil"/>
              <w:left w:val="nil"/>
              <w:bottom w:val="nil"/>
              <w:right w:val="nil"/>
            </w:tcBorders>
            <w:noWrap/>
            <w:vAlign w:val="bottom"/>
            <w:hideMark/>
          </w:tcPr>
          <w:p w14:paraId="6EDA1E84"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40D19B93"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nil"/>
              <w:right w:val="nil"/>
            </w:tcBorders>
            <w:noWrap/>
            <w:vAlign w:val="bottom"/>
            <w:hideMark/>
          </w:tcPr>
          <w:p w14:paraId="444A265A"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3</w:t>
            </w:r>
          </w:p>
        </w:tc>
      </w:tr>
      <w:tr w:rsidR="00B20C16" w:rsidRPr="00E22BE7" w14:paraId="3874F203" w14:textId="77777777" w:rsidTr="00B117E5">
        <w:trPr>
          <w:trHeight w:val="323"/>
        </w:trPr>
        <w:tc>
          <w:tcPr>
            <w:tcW w:w="2251" w:type="dxa"/>
            <w:vMerge/>
            <w:vAlign w:val="center"/>
            <w:hideMark/>
          </w:tcPr>
          <w:p w14:paraId="11A599FD"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19114220"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SSN2</w:t>
            </w:r>
          </w:p>
        </w:tc>
        <w:tc>
          <w:tcPr>
            <w:tcW w:w="1578" w:type="dxa"/>
            <w:tcBorders>
              <w:top w:val="nil"/>
              <w:left w:val="nil"/>
              <w:bottom w:val="nil"/>
              <w:right w:val="nil"/>
            </w:tcBorders>
            <w:noWrap/>
            <w:vAlign w:val="bottom"/>
            <w:hideMark/>
          </w:tcPr>
          <w:p w14:paraId="4622767A"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332810A5"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nil"/>
              <w:right w:val="nil"/>
            </w:tcBorders>
            <w:noWrap/>
            <w:vAlign w:val="bottom"/>
            <w:hideMark/>
          </w:tcPr>
          <w:p w14:paraId="23135A1E"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2</w:t>
            </w:r>
          </w:p>
        </w:tc>
      </w:tr>
      <w:tr w:rsidR="00B20C16" w:rsidRPr="00E22BE7" w14:paraId="52B841EF" w14:textId="77777777" w:rsidTr="00B117E5">
        <w:trPr>
          <w:trHeight w:val="323"/>
        </w:trPr>
        <w:tc>
          <w:tcPr>
            <w:tcW w:w="2251" w:type="dxa"/>
            <w:vMerge/>
            <w:vAlign w:val="center"/>
            <w:hideMark/>
          </w:tcPr>
          <w:p w14:paraId="79753102"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1FE6045A"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XRN1</w:t>
            </w:r>
          </w:p>
        </w:tc>
        <w:tc>
          <w:tcPr>
            <w:tcW w:w="1578" w:type="dxa"/>
            <w:tcBorders>
              <w:top w:val="nil"/>
              <w:left w:val="nil"/>
              <w:bottom w:val="nil"/>
              <w:right w:val="nil"/>
            </w:tcBorders>
            <w:noWrap/>
            <w:vAlign w:val="bottom"/>
            <w:hideMark/>
          </w:tcPr>
          <w:p w14:paraId="5641B674"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32015E1A"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nil"/>
              <w:right w:val="nil"/>
            </w:tcBorders>
            <w:noWrap/>
            <w:vAlign w:val="bottom"/>
            <w:hideMark/>
          </w:tcPr>
          <w:p w14:paraId="7983DCBD"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2</w:t>
            </w:r>
          </w:p>
        </w:tc>
      </w:tr>
      <w:tr w:rsidR="00B20C16" w:rsidRPr="00E22BE7" w14:paraId="2C797E98" w14:textId="77777777" w:rsidTr="00B117E5">
        <w:trPr>
          <w:trHeight w:val="323"/>
        </w:trPr>
        <w:tc>
          <w:tcPr>
            <w:tcW w:w="2251" w:type="dxa"/>
            <w:vMerge/>
            <w:vAlign w:val="center"/>
            <w:hideMark/>
          </w:tcPr>
          <w:p w14:paraId="01C650A9"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301106E9"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INM1</w:t>
            </w:r>
          </w:p>
        </w:tc>
        <w:tc>
          <w:tcPr>
            <w:tcW w:w="1578" w:type="dxa"/>
            <w:tcBorders>
              <w:top w:val="nil"/>
              <w:left w:val="nil"/>
              <w:bottom w:val="nil"/>
              <w:right w:val="nil"/>
            </w:tcBorders>
            <w:noWrap/>
            <w:vAlign w:val="bottom"/>
            <w:hideMark/>
          </w:tcPr>
          <w:p w14:paraId="1842F63C"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5BED2141"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nil"/>
              <w:right w:val="nil"/>
            </w:tcBorders>
            <w:noWrap/>
            <w:vAlign w:val="bottom"/>
            <w:hideMark/>
          </w:tcPr>
          <w:p w14:paraId="3321A310"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2</w:t>
            </w:r>
          </w:p>
        </w:tc>
      </w:tr>
      <w:tr w:rsidR="00B20C16" w:rsidRPr="00E22BE7" w14:paraId="6371DEED" w14:textId="77777777" w:rsidTr="00B117E5">
        <w:trPr>
          <w:trHeight w:val="323"/>
        </w:trPr>
        <w:tc>
          <w:tcPr>
            <w:tcW w:w="2251" w:type="dxa"/>
            <w:vMerge/>
            <w:vAlign w:val="center"/>
            <w:hideMark/>
          </w:tcPr>
          <w:p w14:paraId="4BFA68A2"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608CD967"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DPH2</w:t>
            </w:r>
          </w:p>
        </w:tc>
        <w:tc>
          <w:tcPr>
            <w:tcW w:w="1578" w:type="dxa"/>
            <w:tcBorders>
              <w:top w:val="nil"/>
              <w:left w:val="nil"/>
              <w:bottom w:val="nil"/>
              <w:right w:val="nil"/>
            </w:tcBorders>
            <w:noWrap/>
            <w:vAlign w:val="bottom"/>
            <w:hideMark/>
          </w:tcPr>
          <w:p w14:paraId="167D3A5C"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5D348B26"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nil"/>
              <w:right w:val="nil"/>
            </w:tcBorders>
            <w:noWrap/>
            <w:vAlign w:val="bottom"/>
            <w:hideMark/>
          </w:tcPr>
          <w:p w14:paraId="43CB25B1"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and 4</w:t>
            </w:r>
          </w:p>
        </w:tc>
      </w:tr>
      <w:tr w:rsidR="00B20C16" w:rsidRPr="00E22BE7" w14:paraId="2A7BD12F" w14:textId="77777777" w:rsidTr="00B117E5">
        <w:trPr>
          <w:trHeight w:val="323"/>
        </w:trPr>
        <w:tc>
          <w:tcPr>
            <w:tcW w:w="2251" w:type="dxa"/>
            <w:vMerge/>
            <w:vAlign w:val="center"/>
            <w:hideMark/>
          </w:tcPr>
          <w:p w14:paraId="22820BF5"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72117205"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 xml:space="preserve">YAP1 </w:t>
            </w:r>
          </w:p>
        </w:tc>
        <w:tc>
          <w:tcPr>
            <w:tcW w:w="1578" w:type="dxa"/>
            <w:tcBorders>
              <w:top w:val="nil"/>
              <w:left w:val="nil"/>
              <w:bottom w:val="nil"/>
              <w:right w:val="nil"/>
            </w:tcBorders>
            <w:noWrap/>
            <w:vAlign w:val="bottom"/>
            <w:hideMark/>
          </w:tcPr>
          <w:p w14:paraId="2250169D"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del and ins</w:t>
            </w:r>
          </w:p>
        </w:tc>
        <w:tc>
          <w:tcPr>
            <w:tcW w:w="1490" w:type="dxa"/>
            <w:tcBorders>
              <w:top w:val="nil"/>
              <w:left w:val="nil"/>
              <w:bottom w:val="nil"/>
              <w:right w:val="nil"/>
            </w:tcBorders>
            <w:noWrap/>
            <w:vAlign w:val="bottom"/>
            <w:hideMark/>
          </w:tcPr>
          <w:p w14:paraId="758054FB"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nil"/>
              <w:right w:val="nil"/>
            </w:tcBorders>
            <w:noWrap/>
            <w:vAlign w:val="bottom"/>
            <w:hideMark/>
          </w:tcPr>
          <w:p w14:paraId="57491A1E"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3 and 4</w:t>
            </w:r>
          </w:p>
        </w:tc>
      </w:tr>
      <w:tr w:rsidR="00B20C16" w:rsidRPr="00E22BE7" w14:paraId="33194231" w14:textId="77777777" w:rsidTr="00B117E5">
        <w:trPr>
          <w:trHeight w:val="323"/>
        </w:trPr>
        <w:tc>
          <w:tcPr>
            <w:tcW w:w="2251" w:type="dxa"/>
            <w:vMerge/>
            <w:vAlign w:val="center"/>
            <w:hideMark/>
          </w:tcPr>
          <w:p w14:paraId="6B14BB35"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155ED6DE"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SSN8</w:t>
            </w:r>
          </w:p>
        </w:tc>
        <w:tc>
          <w:tcPr>
            <w:tcW w:w="1578" w:type="dxa"/>
            <w:tcBorders>
              <w:top w:val="nil"/>
              <w:left w:val="nil"/>
              <w:bottom w:val="nil"/>
              <w:right w:val="nil"/>
            </w:tcBorders>
            <w:noWrap/>
            <w:vAlign w:val="bottom"/>
            <w:hideMark/>
          </w:tcPr>
          <w:p w14:paraId="7265CACD"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4622179A"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nil"/>
              <w:right w:val="nil"/>
            </w:tcBorders>
            <w:noWrap/>
            <w:vAlign w:val="bottom"/>
            <w:hideMark/>
          </w:tcPr>
          <w:p w14:paraId="24F055D3"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3</w:t>
            </w:r>
          </w:p>
        </w:tc>
      </w:tr>
      <w:tr w:rsidR="00B20C16" w:rsidRPr="00E22BE7" w14:paraId="108A1F68" w14:textId="77777777" w:rsidTr="00B117E5">
        <w:trPr>
          <w:trHeight w:val="323"/>
        </w:trPr>
        <w:tc>
          <w:tcPr>
            <w:tcW w:w="2251" w:type="dxa"/>
            <w:vMerge/>
            <w:vAlign w:val="center"/>
            <w:hideMark/>
          </w:tcPr>
          <w:p w14:paraId="6B0D10AA"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6F4532CE"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VPS68</w:t>
            </w:r>
          </w:p>
        </w:tc>
        <w:tc>
          <w:tcPr>
            <w:tcW w:w="1578" w:type="dxa"/>
            <w:tcBorders>
              <w:top w:val="nil"/>
              <w:left w:val="nil"/>
              <w:bottom w:val="nil"/>
              <w:right w:val="nil"/>
            </w:tcBorders>
            <w:noWrap/>
            <w:vAlign w:val="bottom"/>
            <w:hideMark/>
          </w:tcPr>
          <w:p w14:paraId="4CBAFC00"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3C626CE2"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nil"/>
              <w:right w:val="nil"/>
            </w:tcBorders>
            <w:noWrap/>
            <w:vAlign w:val="bottom"/>
            <w:hideMark/>
          </w:tcPr>
          <w:p w14:paraId="26F7EE9F"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and 4</w:t>
            </w:r>
          </w:p>
        </w:tc>
      </w:tr>
      <w:tr w:rsidR="00B20C16" w:rsidRPr="00E22BE7" w14:paraId="50B87994" w14:textId="77777777" w:rsidTr="00B117E5">
        <w:trPr>
          <w:trHeight w:val="323"/>
        </w:trPr>
        <w:tc>
          <w:tcPr>
            <w:tcW w:w="2251" w:type="dxa"/>
            <w:vMerge/>
            <w:vAlign w:val="center"/>
            <w:hideMark/>
          </w:tcPr>
          <w:p w14:paraId="1DE3A3DD"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411208E9"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RAD1</w:t>
            </w:r>
          </w:p>
        </w:tc>
        <w:tc>
          <w:tcPr>
            <w:tcW w:w="1578" w:type="dxa"/>
            <w:tcBorders>
              <w:top w:val="nil"/>
              <w:left w:val="nil"/>
              <w:bottom w:val="nil"/>
              <w:right w:val="nil"/>
            </w:tcBorders>
            <w:noWrap/>
            <w:vAlign w:val="bottom"/>
            <w:hideMark/>
          </w:tcPr>
          <w:p w14:paraId="6BECB240"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727F38C2"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nil"/>
              <w:right w:val="nil"/>
            </w:tcBorders>
            <w:noWrap/>
            <w:vAlign w:val="bottom"/>
            <w:hideMark/>
          </w:tcPr>
          <w:p w14:paraId="15B15FE4"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3</w:t>
            </w:r>
          </w:p>
        </w:tc>
      </w:tr>
      <w:tr w:rsidR="00B20C16" w:rsidRPr="00E22BE7" w14:paraId="58AFFAC7" w14:textId="77777777" w:rsidTr="00B117E5">
        <w:trPr>
          <w:trHeight w:val="323"/>
        </w:trPr>
        <w:tc>
          <w:tcPr>
            <w:tcW w:w="2251" w:type="dxa"/>
            <w:vMerge/>
            <w:vAlign w:val="center"/>
            <w:hideMark/>
          </w:tcPr>
          <w:p w14:paraId="501D151B"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single" w:sz="4" w:space="0" w:color="auto"/>
              <w:right w:val="nil"/>
            </w:tcBorders>
            <w:noWrap/>
            <w:vAlign w:val="bottom"/>
            <w:hideMark/>
          </w:tcPr>
          <w:p w14:paraId="06BF8DB2"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NOT5</w:t>
            </w:r>
          </w:p>
        </w:tc>
        <w:tc>
          <w:tcPr>
            <w:tcW w:w="1578" w:type="dxa"/>
            <w:tcBorders>
              <w:top w:val="nil"/>
              <w:left w:val="nil"/>
              <w:bottom w:val="single" w:sz="4" w:space="0" w:color="auto"/>
              <w:right w:val="nil"/>
            </w:tcBorders>
            <w:noWrap/>
            <w:vAlign w:val="bottom"/>
            <w:hideMark/>
          </w:tcPr>
          <w:p w14:paraId="7DAB93D1"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single" w:sz="4" w:space="0" w:color="auto"/>
              <w:right w:val="nil"/>
            </w:tcBorders>
            <w:noWrap/>
            <w:vAlign w:val="bottom"/>
            <w:hideMark/>
          </w:tcPr>
          <w:p w14:paraId="3A52B4EF"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single" w:sz="4" w:space="0" w:color="auto"/>
              <w:right w:val="nil"/>
            </w:tcBorders>
            <w:noWrap/>
            <w:vAlign w:val="bottom"/>
            <w:hideMark/>
          </w:tcPr>
          <w:p w14:paraId="11F3FFFB"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3</w:t>
            </w:r>
          </w:p>
        </w:tc>
      </w:tr>
      <w:tr w:rsidR="00B20C16" w:rsidRPr="00E22BE7" w14:paraId="3A7B7DE3" w14:textId="77777777" w:rsidTr="00B117E5">
        <w:trPr>
          <w:trHeight w:val="323"/>
        </w:trPr>
        <w:tc>
          <w:tcPr>
            <w:tcW w:w="2251" w:type="dxa"/>
            <w:vMerge w:val="restart"/>
            <w:tcBorders>
              <w:top w:val="single" w:sz="4" w:space="0" w:color="auto"/>
              <w:left w:val="nil"/>
              <w:bottom w:val="nil"/>
              <w:right w:val="nil"/>
            </w:tcBorders>
            <w:noWrap/>
            <w:textDirection w:val="btLr"/>
            <w:vAlign w:val="center"/>
            <w:hideMark/>
          </w:tcPr>
          <w:p w14:paraId="72347FC7" w14:textId="4F92CD12" w:rsidR="00B20C16" w:rsidRPr="00E22BE7" w:rsidRDefault="00D30CE0" w:rsidP="00B117E5">
            <w:pPr>
              <w:spacing w:line="240" w:lineRule="auto"/>
              <w:jc w:val="center"/>
              <w:rPr>
                <w:rFonts w:eastAsia="Times New Roman" w:cs="Times New Roman"/>
                <w:color w:val="000000" w:themeColor="text1"/>
                <w:kern w:val="0"/>
                <w:lang w:eastAsia="en-GB"/>
                <w14:ligatures w14:val="none"/>
              </w:rPr>
            </w:pPr>
            <w:r>
              <w:rPr>
                <w:rFonts w:eastAsia="Times New Roman" w:cs="Times New Roman"/>
                <w:color w:val="000000" w:themeColor="text1"/>
                <w:kern w:val="0"/>
                <w:lang w:eastAsia="en-GB"/>
                <w14:ligatures w14:val="none"/>
              </w:rPr>
              <w:t>rim15</w:t>
            </w:r>
            <w:r w:rsidR="00B20C16" w:rsidRPr="00E22BE7">
              <w:rPr>
                <w:rFonts w:eastAsia="Times New Roman" w:cs="Times New Roman"/>
                <w:color w:val="000000" w:themeColor="text1"/>
                <w:kern w:val="0"/>
                <w:lang w:eastAsia="en-GB"/>
                <w14:ligatures w14:val="none"/>
              </w:rPr>
              <w:t>Δ</w:t>
            </w:r>
          </w:p>
        </w:tc>
        <w:tc>
          <w:tcPr>
            <w:tcW w:w="1930" w:type="dxa"/>
            <w:tcBorders>
              <w:top w:val="single" w:sz="4" w:space="0" w:color="auto"/>
              <w:left w:val="nil"/>
              <w:bottom w:val="nil"/>
              <w:right w:val="nil"/>
            </w:tcBorders>
            <w:noWrap/>
            <w:vAlign w:val="bottom"/>
            <w:hideMark/>
          </w:tcPr>
          <w:p w14:paraId="6316ED2D"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YNCE0005W</w:t>
            </w:r>
          </w:p>
        </w:tc>
        <w:tc>
          <w:tcPr>
            <w:tcW w:w="1578" w:type="dxa"/>
            <w:tcBorders>
              <w:top w:val="single" w:sz="4" w:space="0" w:color="auto"/>
              <w:left w:val="nil"/>
              <w:bottom w:val="nil"/>
              <w:right w:val="nil"/>
            </w:tcBorders>
            <w:noWrap/>
            <w:vAlign w:val="bottom"/>
            <w:hideMark/>
          </w:tcPr>
          <w:p w14:paraId="0195C92B"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single" w:sz="4" w:space="0" w:color="auto"/>
              <w:left w:val="nil"/>
              <w:bottom w:val="nil"/>
              <w:right w:val="nil"/>
            </w:tcBorders>
            <w:noWrap/>
            <w:vAlign w:val="bottom"/>
            <w:hideMark/>
          </w:tcPr>
          <w:p w14:paraId="6A5326B9"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single" w:sz="4" w:space="0" w:color="auto"/>
              <w:left w:val="nil"/>
              <w:bottom w:val="nil"/>
              <w:right w:val="nil"/>
            </w:tcBorders>
            <w:noWrap/>
            <w:vAlign w:val="bottom"/>
            <w:hideMark/>
          </w:tcPr>
          <w:p w14:paraId="13017894"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3, and 4</w:t>
            </w:r>
          </w:p>
        </w:tc>
      </w:tr>
      <w:tr w:rsidR="00B20C16" w:rsidRPr="00E22BE7" w14:paraId="68A0C8E0" w14:textId="77777777" w:rsidTr="00B117E5">
        <w:trPr>
          <w:trHeight w:val="323"/>
        </w:trPr>
        <w:tc>
          <w:tcPr>
            <w:tcW w:w="2251" w:type="dxa"/>
            <w:vMerge/>
            <w:vAlign w:val="center"/>
            <w:hideMark/>
          </w:tcPr>
          <w:p w14:paraId="2E99492E"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499929C6"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NAT4</w:t>
            </w:r>
          </w:p>
        </w:tc>
        <w:tc>
          <w:tcPr>
            <w:tcW w:w="1578" w:type="dxa"/>
            <w:tcBorders>
              <w:top w:val="nil"/>
              <w:left w:val="nil"/>
              <w:bottom w:val="nil"/>
              <w:right w:val="nil"/>
            </w:tcBorders>
            <w:noWrap/>
            <w:vAlign w:val="bottom"/>
            <w:hideMark/>
          </w:tcPr>
          <w:p w14:paraId="13E47663"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3E9E6531"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nil"/>
              <w:right w:val="nil"/>
            </w:tcBorders>
            <w:noWrap/>
            <w:vAlign w:val="bottom"/>
            <w:hideMark/>
          </w:tcPr>
          <w:p w14:paraId="5D9CEF9A"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2</w:t>
            </w:r>
          </w:p>
        </w:tc>
      </w:tr>
      <w:tr w:rsidR="00B20C16" w:rsidRPr="00E22BE7" w14:paraId="32E9F6A6" w14:textId="77777777" w:rsidTr="00B117E5">
        <w:trPr>
          <w:trHeight w:val="323"/>
        </w:trPr>
        <w:tc>
          <w:tcPr>
            <w:tcW w:w="2251" w:type="dxa"/>
            <w:vMerge/>
            <w:vAlign w:val="center"/>
            <w:hideMark/>
          </w:tcPr>
          <w:p w14:paraId="7B4722B9"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single" w:sz="4" w:space="0" w:color="auto"/>
              <w:right w:val="nil"/>
            </w:tcBorders>
            <w:noWrap/>
            <w:vAlign w:val="bottom"/>
            <w:hideMark/>
          </w:tcPr>
          <w:p w14:paraId="730BFBE1"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HTC1</w:t>
            </w:r>
          </w:p>
        </w:tc>
        <w:tc>
          <w:tcPr>
            <w:tcW w:w="1578" w:type="dxa"/>
            <w:tcBorders>
              <w:top w:val="nil"/>
              <w:left w:val="nil"/>
              <w:bottom w:val="single" w:sz="4" w:space="0" w:color="auto"/>
              <w:right w:val="nil"/>
            </w:tcBorders>
            <w:noWrap/>
            <w:vAlign w:val="bottom"/>
            <w:hideMark/>
          </w:tcPr>
          <w:p w14:paraId="2DCADD80"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single" w:sz="4" w:space="0" w:color="auto"/>
              <w:right w:val="nil"/>
            </w:tcBorders>
            <w:noWrap/>
            <w:vAlign w:val="bottom"/>
            <w:hideMark/>
          </w:tcPr>
          <w:p w14:paraId="5AA04D97"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w:t>
            </w:r>
          </w:p>
        </w:tc>
        <w:tc>
          <w:tcPr>
            <w:tcW w:w="1777" w:type="dxa"/>
            <w:tcBorders>
              <w:top w:val="nil"/>
              <w:left w:val="nil"/>
              <w:bottom w:val="single" w:sz="4" w:space="0" w:color="auto"/>
              <w:right w:val="nil"/>
            </w:tcBorders>
            <w:noWrap/>
            <w:vAlign w:val="bottom"/>
            <w:hideMark/>
          </w:tcPr>
          <w:p w14:paraId="52CD8EBE"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2</w:t>
            </w:r>
          </w:p>
        </w:tc>
      </w:tr>
      <w:tr w:rsidR="00B20C16" w:rsidRPr="00E22BE7" w14:paraId="3F997240" w14:textId="77777777" w:rsidTr="00B117E5">
        <w:trPr>
          <w:trHeight w:val="333"/>
        </w:trPr>
        <w:tc>
          <w:tcPr>
            <w:tcW w:w="2251" w:type="dxa"/>
            <w:vMerge w:val="restart"/>
            <w:tcBorders>
              <w:top w:val="single" w:sz="4" w:space="0" w:color="auto"/>
              <w:left w:val="nil"/>
              <w:bottom w:val="nil"/>
              <w:right w:val="nil"/>
            </w:tcBorders>
            <w:noWrap/>
            <w:textDirection w:val="btLr"/>
            <w:vAlign w:val="center"/>
            <w:hideMark/>
          </w:tcPr>
          <w:p w14:paraId="54A82029" w14:textId="2A68204E"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 xml:space="preserve">Mid </w:t>
            </w:r>
            <w:r w:rsidRPr="00E22BE7">
              <w:rPr>
                <w:rFonts w:eastAsia="Times New Roman" w:cs="Times New Roman"/>
                <w:color w:val="000000" w:themeColor="text1"/>
                <w:kern w:val="0"/>
                <w:lang w:eastAsia="en-GB"/>
                <w14:ligatures w14:val="none"/>
              </w:rPr>
              <w:br/>
            </w:r>
            <w:r w:rsidR="00D30CE0">
              <w:rPr>
                <w:rFonts w:eastAsia="Times New Roman" w:cs="Times New Roman"/>
                <w:color w:val="000000" w:themeColor="text1"/>
                <w:kern w:val="0"/>
                <w:lang w:eastAsia="en-GB"/>
                <w14:ligatures w14:val="none"/>
              </w:rPr>
              <w:t>rim15</w:t>
            </w:r>
            <w:r w:rsidRPr="00E22BE7">
              <w:rPr>
                <w:rFonts w:eastAsia="Times New Roman" w:cs="Times New Roman"/>
                <w:color w:val="000000" w:themeColor="text1"/>
                <w:kern w:val="0"/>
                <w:lang w:eastAsia="en-GB"/>
                <w14:ligatures w14:val="none"/>
              </w:rPr>
              <w:t>Δ</w:t>
            </w:r>
          </w:p>
        </w:tc>
        <w:tc>
          <w:tcPr>
            <w:tcW w:w="1930" w:type="dxa"/>
            <w:tcBorders>
              <w:top w:val="single" w:sz="4" w:space="0" w:color="auto"/>
              <w:left w:val="nil"/>
              <w:bottom w:val="nil"/>
              <w:right w:val="nil"/>
            </w:tcBorders>
            <w:noWrap/>
            <w:vAlign w:val="bottom"/>
            <w:hideMark/>
          </w:tcPr>
          <w:p w14:paraId="50E6A746"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YNCE0005W</w:t>
            </w:r>
          </w:p>
        </w:tc>
        <w:tc>
          <w:tcPr>
            <w:tcW w:w="1578" w:type="dxa"/>
            <w:tcBorders>
              <w:top w:val="single" w:sz="4" w:space="0" w:color="auto"/>
              <w:left w:val="nil"/>
              <w:bottom w:val="nil"/>
              <w:right w:val="nil"/>
            </w:tcBorders>
            <w:noWrap/>
            <w:vAlign w:val="bottom"/>
            <w:hideMark/>
          </w:tcPr>
          <w:p w14:paraId="3BAC153A"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single" w:sz="4" w:space="0" w:color="auto"/>
              <w:left w:val="nil"/>
              <w:bottom w:val="nil"/>
              <w:right w:val="nil"/>
            </w:tcBorders>
            <w:noWrap/>
            <w:vAlign w:val="bottom"/>
            <w:hideMark/>
          </w:tcPr>
          <w:p w14:paraId="53B72205"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single" w:sz="4" w:space="0" w:color="auto"/>
              <w:left w:val="nil"/>
              <w:bottom w:val="nil"/>
              <w:right w:val="nil"/>
            </w:tcBorders>
            <w:noWrap/>
            <w:vAlign w:val="bottom"/>
            <w:hideMark/>
          </w:tcPr>
          <w:p w14:paraId="33A0EC63"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3, and 4</w:t>
            </w:r>
          </w:p>
        </w:tc>
      </w:tr>
      <w:tr w:rsidR="00B20C16" w:rsidRPr="00E22BE7" w14:paraId="0FB0CCDA" w14:textId="77777777" w:rsidTr="00B117E5">
        <w:trPr>
          <w:trHeight w:val="293"/>
        </w:trPr>
        <w:tc>
          <w:tcPr>
            <w:tcW w:w="2251" w:type="dxa"/>
            <w:vMerge/>
            <w:vAlign w:val="center"/>
            <w:hideMark/>
          </w:tcPr>
          <w:p w14:paraId="7CC0C462"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0A3ADA37"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SDH1</w:t>
            </w:r>
          </w:p>
        </w:tc>
        <w:tc>
          <w:tcPr>
            <w:tcW w:w="1578" w:type="dxa"/>
            <w:tcBorders>
              <w:top w:val="nil"/>
              <w:left w:val="nil"/>
              <w:bottom w:val="nil"/>
              <w:right w:val="nil"/>
            </w:tcBorders>
            <w:noWrap/>
            <w:vAlign w:val="bottom"/>
            <w:hideMark/>
          </w:tcPr>
          <w:p w14:paraId="0ED23824"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31C06D7C"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nil"/>
              <w:right w:val="nil"/>
            </w:tcBorders>
            <w:noWrap/>
            <w:vAlign w:val="bottom"/>
            <w:hideMark/>
          </w:tcPr>
          <w:p w14:paraId="3E34EE90"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3, and 4</w:t>
            </w:r>
          </w:p>
        </w:tc>
      </w:tr>
      <w:tr w:rsidR="00B20C16" w:rsidRPr="00E22BE7" w14:paraId="03869006" w14:textId="77777777" w:rsidTr="00B117E5">
        <w:trPr>
          <w:trHeight w:val="258"/>
        </w:trPr>
        <w:tc>
          <w:tcPr>
            <w:tcW w:w="2251" w:type="dxa"/>
            <w:vMerge/>
            <w:tcBorders>
              <w:bottom w:val="single" w:sz="4" w:space="0" w:color="auto"/>
            </w:tcBorders>
            <w:vAlign w:val="center"/>
            <w:hideMark/>
          </w:tcPr>
          <w:p w14:paraId="0CAF8610"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single" w:sz="4" w:space="0" w:color="auto"/>
              <w:right w:val="nil"/>
            </w:tcBorders>
            <w:noWrap/>
            <w:vAlign w:val="bottom"/>
            <w:hideMark/>
          </w:tcPr>
          <w:p w14:paraId="44B6D680"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ACE2</w:t>
            </w:r>
          </w:p>
        </w:tc>
        <w:tc>
          <w:tcPr>
            <w:tcW w:w="1578" w:type="dxa"/>
            <w:tcBorders>
              <w:top w:val="nil"/>
              <w:left w:val="nil"/>
              <w:bottom w:val="single" w:sz="4" w:space="0" w:color="auto"/>
              <w:right w:val="nil"/>
            </w:tcBorders>
            <w:noWrap/>
            <w:vAlign w:val="bottom"/>
            <w:hideMark/>
          </w:tcPr>
          <w:p w14:paraId="354FB94D"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single" w:sz="4" w:space="0" w:color="auto"/>
              <w:right w:val="nil"/>
            </w:tcBorders>
            <w:noWrap/>
            <w:vAlign w:val="bottom"/>
            <w:hideMark/>
          </w:tcPr>
          <w:p w14:paraId="4E849FC8"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single" w:sz="4" w:space="0" w:color="auto"/>
              <w:right w:val="nil"/>
            </w:tcBorders>
            <w:noWrap/>
            <w:vAlign w:val="bottom"/>
            <w:hideMark/>
          </w:tcPr>
          <w:p w14:paraId="50F28935"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3, and 4</w:t>
            </w:r>
          </w:p>
        </w:tc>
      </w:tr>
      <w:tr w:rsidR="00B20C16" w:rsidRPr="00E22BE7" w14:paraId="48B44453" w14:textId="77777777" w:rsidTr="00B117E5">
        <w:trPr>
          <w:trHeight w:val="485"/>
        </w:trPr>
        <w:tc>
          <w:tcPr>
            <w:tcW w:w="2251" w:type="dxa"/>
            <w:vMerge w:val="restart"/>
            <w:tcBorders>
              <w:top w:val="single" w:sz="4" w:space="0" w:color="auto"/>
              <w:left w:val="nil"/>
              <w:bottom w:val="double" w:sz="4" w:space="0" w:color="auto"/>
              <w:right w:val="nil"/>
            </w:tcBorders>
            <w:noWrap/>
            <w:textDirection w:val="btLr"/>
            <w:vAlign w:val="center"/>
            <w:hideMark/>
          </w:tcPr>
          <w:p w14:paraId="5C4FDA85" w14:textId="15863C15"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 xml:space="preserve">Evolved </w:t>
            </w:r>
            <w:r w:rsidRPr="00E22BE7">
              <w:rPr>
                <w:rFonts w:eastAsia="Times New Roman" w:cs="Times New Roman"/>
                <w:color w:val="000000" w:themeColor="text1"/>
                <w:kern w:val="0"/>
                <w:lang w:eastAsia="en-GB"/>
                <w14:ligatures w14:val="none"/>
              </w:rPr>
              <w:br/>
            </w:r>
            <w:r w:rsidR="00D30CE0">
              <w:rPr>
                <w:rFonts w:eastAsia="Times New Roman" w:cs="Times New Roman"/>
                <w:color w:val="000000" w:themeColor="text1"/>
                <w:kern w:val="0"/>
                <w:lang w:eastAsia="en-GB"/>
                <w14:ligatures w14:val="none"/>
              </w:rPr>
              <w:t>rim15</w:t>
            </w:r>
            <w:r w:rsidRPr="00E22BE7">
              <w:rPr>
                <w:rFonts w:eastAsia="Times New Roman" w:cs="Times New Roman"/>
                <w:color w:val="000000" w:themeColor="text1"/>
                <w:kern w:val="0"/>
                <w:lang w:eastAsia="en-GB"/>
                <w14:ligatures w14:val="none"/>
              </w:rPr>
              <w:t>Δ</w:t>
            </w:r>
          </w:p>
        </w:tc>
        <w:tc>
          <w:tcPr>
            <w:tcW w:w="1930" w:type="dxa"/>
            <w:tcBorders>
              <w:top w:val="single" w:sz="4" w:space="0" w:color="auto"/>
              <w:left w:val="nil"/>
              <w:bottom w:val="nil"/>
              <w:right w:val="nil"/>
            </w:tcBorders>
            <w:noWrap/>
            <w:vAlign w:val="bottom"/>
            <w:hideMark/>
          </w:tcPr>
          <w:p w14:paraId="7E7EFDD3"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YNCE0005W</w:t>
            </w:r>
          </w:p>
        </w:tc>
        <w:tc>
          <w:tcPr>
            <w:tcW w:w="1578" w:type="dxa"/>
            <w:tcBorders>
              <w:top w:val="single" w:sz="4" w:space="0" w:color="auto"/>
              <w:left w:val="nil"/>
              <w:bottom w:val="nil"/>
              <w:right w:val="nil"/>
            </w:tcBorders>
            <w:noWrap/>
            <w:vAlign w:val="bottom"/>
            <w:hideMark/>
          </w:tcPr>
          <w:p w14:paraId="68DC7BDD"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single" w:sz="4" w:space="0" w:color="auto"/>
              <w:left w:val="nil"/>
              <w:bottom w:val="nil"/>
              <w:right w:val="nil"/>
            </w:tcBorders>
            <w:noWrap/>
            <w:vAlign w:val="bottom"/>
            <w:hideMark/>
          </w:tcPr>
          <w:p w14:paraId="6D88C2FF"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single" w:sz="4" w:space="0" w:color="auto"/>
              <w:left w:val="nil"/>
              <w:bottom w:val="nil"/>
              <w:right w:val="nil"/>
            </w:tcBorders>
            <w:noWrap/>
            <w:vAlign w:val="bottom"/>
            <w:hideMark/>
          </w:tcPr>
          <w:p w14:paraId="32AD9830"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3, and 4</w:t>
            </w:r>
          </w:p>
        </w:tc>
      </w:tr>
      <w:tr w:rsidR="00B20C16" w:rsidRPr="00E22BE7" w14:paraId="7F1CCC57" w14:textId="77777777" w:rsidTr="00B117E5">
        <w:trPr>
          <w:trHeight w:val="304"/>
        </w:trPr>
        <w:tc>
          <w:tcPr>
            <w:tcW w:w="2251" w:type="dxa"/>
            <w:vMerge/>
            <w:tcBorders>
              <w:bottom w:val="double" w:sz="4" w:space="0" w:color="auto"/>
            </w:tcBorders>
            <w:vAlign w:val="center"/>
            <w:hideMark/>
          </w:tcPr>
          <w:p w14:paraId="46AE0AA7"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1DDB9517"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SDH1</w:t>
            </w:r>
          </w:p>
        </w:tc>
        <w:tc>
          <w:tcPr>
            <w:tcW w:w="1578" w:type="dxa"/>
            <w:tcBorders>
              <w:top w:val="nil"/>
              <w:left w:val="nil"/>
              <w:bottom w:val="nil"/>
              <w:right w:val="nil"/>
            </w:tcBorders>
            <w:noWrap/>
            <w:vAlign w:val="bottom"/>
            <w:hideMark/>
          </w:tcPr>
          <w:p w14:paraId="0BF366D4"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13BC93D5"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nil"/>
              <w:right w:val="nil"/>
            </w:tcBorders>
            <w:noWrap/>
            <w:vAlign w:val="bottom"/>
            <w:hideMark/>
          </w:tcPr>
          <w:p w14:paraId="44800A6D"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3, and 4</w:t>
            </w:r>
          </w:p>
        </w:tc>
      </w:tr>
      <w:tr w:rsidR="00B20C16" w:rsidRPr="00E22BE7" w14:paraId="5D7B71AE" w14:textId="77777777" w:rsidTr="00B117E5">
        <w:trPr>
          <w:trHeight w:val="253"/>
        </w:trPr>
        <w:tc>
          <w:tcPr>
            <w:tcW w:w="2251" w:type="dxa"/>
            <w:vMerge/>
            <w:tcBorders>
              <w:bottom w:val="double" w:sz="4" w:space="0" w:color="auto"/>
            </w:tcBorders>
            <w:vAlign w:val="center"/>
            <w:hideMark/>
          </w:tcPr>
          <w:p w14:paraId="0ED81028"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nil"/>
              <w:right w:val="nil"/>
            </w:tcBorders>
            <w:noWrap/>
            <w:vAlign w:val="bottom"/>
            <w:hideMark/>
          </w:tcPr>
          <w:p w14:paraId="11F08D40"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ACE2</w:t>
            </w:r>
          </w:p>
        </w:tc>
        <w:tc>
          <w:tcPr>
            <w:tcW w:w="1578" w:type="dxa"/>
            <w:tcBorders>
              <w:top w:val="nil"/>
              <w:left w:val="nil"/>
              <w:bottom w:val="nil"/>
              <w:right w:val="nil"/>
            </w:tcBorders>
            <w:noWrap/>
            <w:vAlign w:val="bottom"/>
            <w:hideMark/>
          </w:tcPr>
          <w:p w14:paraId="54678500"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nil"/>
              <w:right w:val="nil"/>
            </w:tcBorders>
            <w:noWrap/>
            <w:vAlign w:val="bottom"/>
            <w:hideMark/>
          </w:tcPr>
          <w:p w14:paraId="2266260C"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nil"/>
              <w:right w:val="nil"/>
            </w:tcBorders>
            <w:noWrap/>
            <w:vAlign w:val="bottom"/>
            <w:hideMark/>
          </w:tcPr>
          <w:p w14:paraId="43CE540E"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3, and 4</w:t>
            </w:r>
          </w:p>
        </w:tc>
      </w:tr>
      <w:tr w:rsidR="00B20C16" w:rsidRPr="00E22BE7" w14:paraId="1AF6AA95" w14:textId="77777777" w:rsidTr="00B117E5">
        <w:trPr>
          <w:trHeight w:val="357"/>
        </w:trPr>
        <w:tc>
          <w:tcPr>
            <w:tcW w:w="2251" w:type="dxa"/>
            <w:vMerge/>
            <w:tcBorders>
              <w:bottom w:val="double" w:sz="4" w:space="0" w:color="auto"/>
            </w:tcBorders>
            <w:vAlign w:val="center"/>
            <w:hideMark/>
          </w:tcPr>
          <w:p w14:paraId="63C4FCD2"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p>
        </w:tc>
        <w:tc>
          <w:tcPr>
            <w:tcW w:w="1930" w:type="dxa"/>
            <w:tcBorders>
              <w:top w:val="nil"/>
              <w:left w:val="nil"/>
              <w:bottom w:val="double" w:sz="4" w:space="0" w:color="auto"/>
              <w:right w:val="nil"/>
            </w:tcBorders>
            <w:noWrap/>
            <w:vAlign w:val="bottom"/>
            <w:hideMark/>
          </w:tcPr>
          <w:p w14:paraId="1723F19D"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ADH1</w:t>
            </w:r>
          </w:p>
        </w:tc>
        <w:tc>
          <w:tcPr>
            <w:tcW w:w="1578" w:type="dxa"/>
            <w:tcBorders>
              <w:top w:val="nil"/>
              <w:left w:val="nil"/>
              <w:bottom w:val="double" w:sz="4" w:space="0" w:color="auto"/>
              <w:right w:val="nil"/>
            </w:tcBorders>
            <w:noWrap/>
            <w:vAlign w:val="bottom"/>
            <w:hideMark/>
          </w:tcPr>
          <w:p w14:paraId="58F8C809" w14:textId="77777777" w:rsidR="00B20C16" w:rsidRPr="00E22BE7" w:rsidRDefault="00B20C16" w:rsidP="00B117E5">
            <w:pPr>
              <w:spacing w:line="240" w:lineRule="auto"/>
              <w:jc w:val="lef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SNP</w:t>
            </w:r>
          </w:p>
        </w:tc>
        <w:tc>
          <w:tcPr>
            <w:tcW w:w="1490" w:type="dxa"/>
            <w:tcBorders>
              <w:top w:val="nil"/>
              <w:left w:val="nil"/>
              <w:bottom w:val="double" w:sz="4" w:space="0" w:color="auto"/>
              <w:right w:val="nil"/>
            </w:tcBorders>
            <w:noWrap/>
            <w:vAlign w:val="bottom"/>
            <w:hideMark/>
          </w:tcPr>
          <w:p w14:paraId="5B1EDD5B" w14:textId="77777777" w:rsidR="00B20C16" w:rsidRPr="00E22BE7" w:rsidRDefault="00B20C16" w:rsidP="00B117E5">
            <w:pPr>
              <w:spacing w:line="240" w:lineRule="auto"/>
              <w:jc w:val="center"/>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yes</w:t>
            </w:r>
          </w:p>
        </w:tc>
        <w:tc>
          <w:tcPr>
            <w:tcW w:w="1777" w:type="dxa"/>
            <w:tcBorders>
              <w:top w:val="nil"/>
              <w:left w:val="nil"/>
              <w:bottom w:val="double" w:sz="4" w:space="0" w:color="auto"/>
              <w:right w:val="nil"/>
            </w:tcBorders>
            <w:noWrap/>
            <w:vAlign w:val="bottom"/>
            <w:hideMark/>
          </w:tcPr>
          <w:p w14:paraId="4A1ECEF7" w14:textId="77777777" w:rsidR="00B20C16" w:rsidRPr="00E22BE7" w:rsidRDefault="00B20C16" w:rsidP="00B117E5">
            <w:pPr>
              <w:spacing w:line="240" w:lineRule="auto"/>
              <w:jc w:val="right"/>
              <w:rPr>
                <w:rFonts w:eastAsia="Times New Roman" w:cs="Times New Roman"/>
                <w:color w:val="000000" w:themeColor="text1"/>
                <w:kern w:val="0"/>
                <w:lang w:eastAsia="en-GB"/>
                <w14:ligatures w14:val="none"/>
              </w:rPr>
            </w:pPr>
            <w:r w:rsidRPr="00E22BE7">
              <w:rPr>
                <w:rFonts w:eastAsia="Times New Roman" w:cs="Times New Roman"/>
                <w:color w:val="000000" w:themeColor="text1"/>
                <w:kern w:val="0"/>
                <w:lang w:eastAsia="en-GB"/>
                <w14:ligatures w14:val="none"/>
              </w:rPr>
              <w:t>1, 2, 3, and 4</w:t>
            </w:r>
          </w:p>
        </w:tc>
      </w:tr>
    </w:tbl>
    <w:p w14:paraId="03FAC93C" w14:textId="77777777" w:rsidR="00B20C16" w:rsidRPr="00E22BE7" w:rsidRDefault="00B20C16" w:rsidP="00B20C16">
      <w:pPr>
        <w:rPr>
          <w:color w:val="000000" w:themeColor="text1"/>
        </w:rPr>
      </w:pPr>
    </w:p>
    <w:p w14:paraId="6D2226DF" w14:textId="77777777" w:rsidR="00872B99" w:rsidRDefault="00872B99" w:rsidP="00C05F8F">
      <w:pPr>
        <w:ind w:left="709" w:right="1513"/>
        <w:rPr>
          <w:rFonts w:cs="Arial"/>
          <w:b/>
          <w:bCs/>
          <w:color w:val="000000" w:themeColor="text1"/>
        </w:rPr>
      </w:pPr>
    </w:p>
    <w:p w14:paraId="4D1FBC5A" w14:textId="53E0AB8D" w:rsidR="00C05F8F" w:rsidRPr="00E12424" w:rsidRDefault="00C05F8F" w:rsidP="00C05F8F">
      <w:pPr>
        <w:ind w:left="709" w:right="1513"/>
        <w:rPr>
          <w:rFonts w:cs="Arial"/>
          <w:b/>
          <w:bCs/>
          <w:color w:val="000000" w:themeColor="text1"/>
        </w:rPr>
      </w:pPr>
      <w:r w:rsidRPr="00E12424">
        <w:rPr>
          <w:rFonts w:cs="Arial"/>
          <w:b/>
          <w:bCs/>
          <w:color w:val="000000" w:themeColor="text1"/>
        </w:rPr>
        <w:t>Table S</w:t>
      </w:r>
      <w:r w:rsidR="00872B99">
        <w:rPr>
          <w:rFonts w:cs="Arial"/>
          <w:b/>
          <w:bCs/>
          <w:color w:val="000000" w:themeColor="text1"/>
        </w:rPr>
        <w:t>2</w:t>
      </w:r>
      <w:r w:rsidRPr="00E12424">
        <w:rPr>
          <w:rFonts w:cs="Arial"/>
          <w:b/>
          <w:bCs/>
          <w:color w:val="000000" w:themeColor="text1"/>
        </w:rPr>
        <w:t xml:space="preserve">: Composition of trace metals and vitamin solutions used in the </w:t>
      </w:r>
      <w:r w:rsidRPr="00E12424">
        <w:rPr>
          <w:b/>
          <w:bCs/>
          <w:lang w:val="en-US"/>
        </w:rPr>
        <w:t>defined minimal medium</w:t>
      </w:r>
      <w:r w:rsidRPr="00E12424">
        <w:rPr>
          <w:rFonts w:cs="Arial"/>
          <w:b/>
          <w:bCs/>
          <w:color w:val="000000" w:themeColor="text1"/>
        </w:rPr>
        <w:t xml:space="preserve">. </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458"/>
        <w:gridCol w:w="1645"/>
      </w:tblGrid>
      <w:tr w:rsidR="00C05F8F" w:rsidRPr="007106B4" w14:paraId="0E9F3A08" w14:textId="77777777" w:rsidTr="00717A3F">
        <w:tc>
          <w:tcPr>
            <w:tcW w:w="1843" w:type="dxa"/>
            <w:tcBorders>
              <w:top w:val="single" w:sz="4" w:space="0" w:color="auto"/>
              <w:bottom w:val="single" w:sz="4" w:space="0" w:color="auto"/>
            </w:tcBorders>
          </w:tcPr>
          <w:p w14:paraId="5589AC0D" w14:textId="77777777" w:rsidR="00C05F8F" w:rsidRPr="007106B4" w:rsidRDefault="00C05F8F" w:rsidP="00717A3F">
            <w:pPr>
              <w:spacing w:line="240" w:lineRule="auto"/>
              <w:jc w:val="center"/>
              <w:rPr>
                <w:rFonts w:cs="Arial"/>
                <w:color w:val="000000" w:themeColor="text1"/>
              </w:rPr>
            </w:pPr>
            <w:r w:rsidRPr="00A34A21">
              <w:rPr>
                <w:rFonts w:cs="Arial"/>
                <w:b/>
                <w:bCs/>
                <w:color w:val="000000" w:themeColor="text1"/>
              </w:rPr>
              <w:t>Solution</w:t>
            </w:r>
            <w:r>
              <w:rPr>
                <w:rFonts w:cs="Arial"/>
                <w:color w:val="000000" w:themeColor="text1"/>
              </w:rPr>
              <w:t xml:space="preserve"> </w:t>
            </w:r>
          </w:p>
        </w:tc>
        <w:tc>
          <w:tcPr>
            <w:tcW w:w="3458" w:type="dxa"/>
            <w:tcBorders>
              <w:top w:val="single" w:sz="4" w:space="0" w:color="auto"/>
              <w:bottom w:val="single" w:sz="4" w:space="0" w:color="auto"/>
            </w:tcBorders>
            <w:vAlign w:val="center"/>
          </w:tcPr>
          <w:p w14:paraId="1D9A4305" w14:textId="77777777" w:rsidR="00C05F8F" w:rsidRPr="00852D79" w:rsidRDefault="00C05F8F" w:rsidP="00717A3F">
            <w:pPr>
              <w:spacing w:line="240" w:lineRule="auto"/>
              <w:jc w:val="center"/>
              <w:rPr>
                <w:rFonts w:cs="Arial"/>
                <w:b/>
                <w:bCs/>
                <w:color w:val="000000" w:themeColor="text1"/>
              </w:rPr>
            </w:pPr>
            <w:r w:rsidRPr="00852D79">
              <w:rPr>
                <w:rFonts w:cs="Arial"/>
                <w:b/>
                <w:bCs/>
                <w:color w:val="000000" w:themeColor="text1"/>
              </w:rPr>
              <w:t>Chemical</w:t>
            </w:r>
          </w:p>
        </w:tc>
        <w:tc>
          <w:tcPr>
            <w:tcW w:w="1645" w:type="dxa"/>
            <w:tcBorders>
              <w:top w:val="single" w:sz="4" w:space="0" w:color="auto"/>
              <w:bottom w:val="single" w:sz="4" w:space="0" w:color="auto"/>
            </w:tcBorders>
            <w:vAlign w:val="center"/>
          </w:tcPr>
          <w:p w14:paraId="4209D78E" w14:textId="77777777" w:rsidR="00C05F8F" w:rsidRPr="00852D79" w:rsidRDefault="00C05F8F" w:rsidP="00717A3F">
            <w:pPr>
              <w:spacing w:line="240" w:lineRule="auto"/>
              <w:jc w:val="center"/>
              <w:rPr>
                <w:rFonts w:cs="Arial"/>
                <w:b/>
                <w:bCs/>
                <w:color w:val="000000" w:themeColor="text1"/>
              </w:rPr>
            </w:pPr>
            <w:r w:rsidRPr="00852D79">
              <w:rPr>
                <w:rFonts w:cs="Arial"/>
                <w:b/>
                <w:bCs/>
                <w:color w:val="000000" w:themeColor="text1"/>
              </w:rPr>
              <w:t>Amount (g/L)</w:t>
            </w:r>
          </w:p>
        </w:tc>
      </w:tr>
      <w:tr w:rsidR="00C05F8F" w:rsidRPr="007106B4" w14:paraId="49A992E1" w14:textId="77777777" w:rsidTr="00717A3F">
        <w:tc>
          <w:tcPr>
            <w:tcW w:w="1843" w:type="dxa"/>
            <w:vMerge w:val="restart"/>
            <w:tcBorders>
              <w:top w:val="single" w:sz="4" w:space="0" w:color="auto"/>
            </w:tcBorders>
            <w:textDirection w:val="btLr"/>
            <w:vAlign w:val="center"/>
          </w:tcPr>
          <w:p w14:paraId="0D81F769" w14:textId="77777777" w:rsidR="00C05F8F" w:rsidRPr="00A34A21" w:rsidRDefault="00C05F8F" w:rsidP="00717A3F">
            <w:pPr>
              <w:spacing w:line="240" w:lineRule="auto"/>
              <w:ind w:left="113" w:right="113"/>
              <w:jc w:val="center"/>
              <w:rPr>
                <w:rFonts w:cs="Arial"/>
                <w:b/>
                <w:bCs/>
                <w:color w:val="000000" w:themeColor="text1"/>
              </w:rPr>
            </w:pPr>
            <w:r w:rsidRPr="00A34A21">
              <w:rPr>
                <w:rFonts w:cs="Arial"/>
                <w:b/>
                <w:bCs/>
                <w:color w:val="000000" w:themeColor="text1"/>
              </w:rPr>
              <w:t>Trace metals solution</w:t>
            </w:r>
          </w:p>
        </w:tc>
        <w:tc>
          <w:tcPr>
            <w:tcW w:w="3458" w:type="dxa"/>
            <w:tcBorders>
              <w:top w:val="single" w:sz="4" w:space="0" w:color="auto"/>
            </w:tcBorders>
          </w:tcPr>
          <w:p w14:paraId="4DFD3AF4" w14:textId="77777777" w:rsidR="00C05F8F" w:rsidRPr="007106B4" w:rsidRDefault="00C05F8F" w:rsidP="00717A3F">
            <w:pPr>
              <w:spacing w:line="240" w:lineRule="auto"/>
              <w:rPr>
                <w:rFonts w:cs="Arial"/>
                <w:color w:val="000000" w:themeColor="text1"/>
              </w:rPr>
            </w:pPr>
            <w:r w:rsidRPr="007106B4">
              <w:rPr>
                <w:rFonts w:cs="Arial"/>
                <w:color w:val="000000" w:themeColor="text1"/>
              </w:rPr>
              <w:t>EDTA</w:t>
            </w:r>
          </w:p>
        </w:tc>
        <w:tc>
          <w:tcPr>
            <w:tcW w:w="1645" w:type="dxa"/>
            <w:tcBorders>
              <w:top w:val="single" w:sz="4" w:space="0" w:color="auto"/>
            </w:tcBorders>
            <w:vAlign w:val="center"/>
          </w:tcPr>
          <w:p w14:paraId="06CB8B3F" w14:textId="77777777" w:rsidR="00C05F8F" w:rsidRPr="007106B4" w:rsidRDefault="00C05F8F" w:rsidP="00717A3F">
            <w:pPr>
              <w:spacing w:line="240" w:lineRule="auto"/>
              <w:jc w:val="left"/>
              <w:rPr>
                <w:rFonts w:cs="Arial"/>
                <w:color w:val="000000" w:themeColor="text1"/>
              </w:rPr>
            </w:pPr>
            <w:r w:rsidRPr="007106B4">
              <w:t>0.015</w:t>
            </w:r>
          </w:p>
        </w:tc>
      </w:tr>
      <w:tr w:rsidR="00C05F8F" w:rsidRPr="007106B4" w14:paraId="24740372" w14:textId="77777777" w:rsidTr="00717A3F">
        <w:tc>
          <w:tcPr>
            <w:tcW w:w="1843" w:type="dxa"/>
            <w:vMerge/>
          </w:tcPr>
          <w:p w14:paraId="097494EA" w14:textId="77777777" w:rsidR="00C05F8F" w:rsidRPr="007106B4" w:rsidRDefault="00C05F8F" w:rsidP="00717A3F">
            <w:pPr>
              <w:spacing w:line="240" w:lineRule="auto"/>
              <w:rPr>
                <w:rFonts w:cs="Arial"/>
                <w:color w:val="000000" w:themeColor="text1"/>
              </w:rPr>
            </w:pPr>
          </w:p>
        </w:tc>
        <w:tc>
          <w:tcPr>
            <w:tcW w:w="3458" w:type="dxa"/>
          </w:tcPr>
          <w:p w14:paraId="588179F2" w14:textId="77777777" w:rsidR="00C05F8F" w:rsidRPr="007106B4" w:rsidRDefault="00C05F8F" w:rsidP="00717A3F">
            <w:pPr>
              <w:spacing w:line="240" w:lineRule="auto"/>
              <w:rPr>
                <w:rFonts w:cs="Arial"/>
                <w:color w:val="000000" w:themeColor="text1"/>
              </w:rPr>
            </w:pPr>
            <w:r w:rsidRPr="007106B4">
              <w:rPr>
                <w:rFonts w:cs="Arial"/>
                <w:color w:val="000000" w:themeColor="text1"/>
              </w:rPr>
              <w:t>ZnSO</w:t>
            </w:r>
            <w:r w:rsidRPr="007106B4">
              <w:rPr>
                <w:rFonts w:cs="Arial"/>
                <w:color w:val="000000" w:themeColor="text1"/>
                <w:vertAlign w:val="subscript"/>
              </w:rPr>
              <w:t>4</w:t>
            </w:r>
            <w:r w:rsidRPr="007106B4">
              <w:rPr>
                <w:rFonts w:cs="Arial"/>
                <w:color w:val="000000" w:themeColor="text1"/>
              </w:rPr>
              <w:t>∙7H</w:t>
            </w:r>
            <w:r w:rsidRPr="007106B4">
              <w:rPr>
                <w:rFonts w:cs="Arial"/>
                <w:color w:val="000000" w:themeColor="text1"/>
                <w:vertAlign w:val="subscript"/>
              </w:rPr>
              <w:t>2</w:t>
            </w:r>
            <w:r w:rsidRPr="007106B4">
              <w:rPr>
                <w:rFonts w:cs="Arial"/>
                <w:color w:val="000000" w:themeColor="text1"/>
              </w:rPr>
              <w:t>O</w:t>
            </w:r>
          </w:p>
        </w:tc>
        <w:tc>
          <w:tcPr>
            <w:tcW w:w="1645" w:type="dxa"/>
            <w:vAlign w:val="center"/>
          </w:tcPr>
          <w:p w14:paraId="7A3027CE" w14:textId="77777777" w:rsidR="00C05F8F" w:rsidRPr="007106B4" w:rsidRDefault="00C05F8F" w:rsidP="00717A3F">
            <w:pPr>
              <w:spacing w:line="240" w:lineRule="auto"/>
              <w:jc w:val="left"/>
              <w:rPr>
                <w:rFonts w:cs="Arial"/>
                <w:color w:val="000000" w:themeColor="text1"/>
              </w:rPr>
            </w:pPr>
            <w:r w:rsidRPr="007106B4">
              <w:t>0.0045</w:t>
            </w:r>
          </w:p>
        </w:tc>
      </w:tr>
      <w:tr w:rsidR="00C05F8F" w:rsidRPr="007106B4" w14:paraId="055CCE99" w14:textId="77777777" w:rsidTr="00717A3F">
        <w:tc>
          <w:tcPr>
            <w:tcW w:w="1843" w:type="dxa"/>
            <w:vMerge/>
          </w:tcPr>
          <w:p w14:paraId="11B4FEC3" w14:textId="77777777" w:rsidR="00C05F8F" w:rsidRPr="007106B4" w:rsidRDefault="00C05F8F" w:rsidP="00717A3F">
            <w:pPr>
              <w:spacing w:line="240" w:lineRule="auto"/>
              <w:rPr>
                <w:rFonts w:cs="Arial"/>
                <w:color w:val="000000" w:themeColor="text1"/>
              </w:rPr>
            </w:pPr>
          </w:p>
        </w:tc>
        <w:tc>
          <w:tcPr>
            <w:tcW w:w="3458" w:type="dxa"/>
          </w:tcPr>
          <w:p w14:paraId="679E4A37" w14:textId="77777777" w:rsidR="00C05F8F" w:rsidRPr="007106B4" w:rsidRDefault="00C05F8F" w:rsidP="00717A3F">
            <w:pPr>
              <w:spacing w:line="240" w:lineRule="auto"/>
              <w:rPr>
                <w:rFonts w:cs="Arial"/>
                <w:color w:val="000000" w:themeColor="text1"/>
              </w:rPr>
            </w:pPr>
            <w:r w:rsidRPr="007106B4">
              <w:t>MnCl</w:t>
            </w:r>
            <w:r w:rsidRPr="007106B4">
              <w:rPr>
                <w:vertAlign w:val="subscript"/>
              </w:rPr>
              <w:t>2</w:t>
            </w:r>
            <w:r w:rsidRPr="007106B4">
              <w:t>·4H</w:t>
            </w:r>
            <w:r w:rsidRPr="007106B4">
              <w:rPr>
                <w:vertAlign w:val="subscript"/>
              </w:rPr>
              <w:t>2</w:t>
            </w:r>
            <w:r w:rsidRPr="007106B4">
              <w:t>O</w:t>
            </w:r>
          </w:p>
        </w:tc>
        <w:tc>
          <w:tcPr>
            <w:tcW w:w="1645" w:type="dxa"/>
            <w:vAlign w:val="center"/>
          </w:tcPr>
          <w:p w14:paraId="3E9215D8" w14:textId="77777777" w:rsidR="00C05F8F" w:rsidRPr="007106B4" w:rsidRDefault="00C05F8F" w:rsidP="00717A3F">
            <w:pPr>
              <w:spacing w:line="240" w:lineRule="auto"/>
              <w:jc w:val="left"/>
              <w:rPr>
                <w:rFonts w:cs="Arial"/>
                <w:color w:val="000000" w:themeColor="text1"/>
              </w:rPr>
            </w:pPr>
            <w:r w:rsidRPr="007106B4">
              <w:t>0.0008</w:t>
            </w:r>
          </w:p>
        </w:tc>
      </w:tr>
      <w:tr w:rsidR="00C05F8F" w:rsidRPr="007106B4" w14:paraId="6218336D" w14:textId="77777777" w:rsidTr="00717A3F">
        <w:tc>
          <w:tcPr>
            <w:tcW w:w="1843" w:type="dxa"/>
            <w:vMerge/>
          </w:tcPr>
          <w:p w14:paraId="546E6FDD" w14:textId="77777777" w:rsidR="00C05F8F" w:rsidRPr="007106B4" w:rsidRDefault="00C05F8F" w:rsidP="00717A3F">
            <w:pPr>
              <w:spacing w:line="240" w:lineRule="auto"/>
              <w:rPr>
                <w:rFonts w:cs="Arial"/>
                <w:color w:val="000000" w:themeColor="text1"/>
              </w:rPr>
            </w:pPr>
          </w:p>
        </w:tc>
        <w:tc>
          <w:tcPr>
            <w:tcW w:w="3458" w:type="dxa"/>
          </w:tcPr>
          <w:p w14:paraId="2BC6588A" w14:textId="77777777" w:rsidR="00C05F8F" w:rsidRPr="007106B4" w:rsidRDefault="00C05F8F" w:rsidP="00717A3F">
            <w:pPr>
              <w:spacing w:line="240" w:lineRule="auto"/>
              <w:rPr>
                <w:rFonts w:cs="Arial"/>
                <w:color w:val="000000" w:themeColor="text1"/>
              </w:rPr>
            </w:pPr>
            <w:r w:rsidRPr="007106B4">
              <w:t>CoCl</w:t>
            </w:r>
            <w:r w:rsidRPr="00056EA4">
              <w:rPr>
                <w:vertAlign w:val="subscript"/>
              </w:rPr>
              <w:t>2</w:t>
            </w:r>
            <w:r w:rsidRPr="007106B4">
              <w:t>·6H</w:t>
            </w:r>
            <w:r w:rsidRPr="00056EA4">
              <w:rPr>
                <w:vertAlign w:val="subscript"/>
              </w:rPr>
              <w:t>2</w:t>
            </w:r>
            <w:r w:rsidRPr="007106B4">
              <w:t>O</w:t>
            </w:r>
          </w:p>
        </w:tc>
        <w:tc>
          <w:tcPr>
            <w:tcW w:w="1645" w:type="dxa"/>
            <w:vAlign w:val="center"/>
          </w:tcPr>
          <w:p w14:paraId="733F6525" w14:textId="77777777" w:rsidR="00C05F8F" w:rsidRPr="007106B4" w:rsidRDefault="00C05F8F" w:rsidP="00717A3F">
            <w:pPr>
              <w:spacing w:line="240" w:lineRule="auto"/>
              <w:jc w:val="left"/>
              <w:rPr>
                <w:rFonts w:cs="Arial"/>
                <w:color w:val="000000" w:themeColor="text1"/>
              </w:rPr>
            </w:pPr>
            <w:r w:rsidRPr="007106B4">
              <w:t>0.0003</w:t>
            </w:r>
          </w:p>
        </w:tc>
      </w:tr>
      <w:tr w:rsidR="00C05F8F" w:rsidRPr="007106B4" w14:paraId="265CBA05" w14:textId="77777777" w:rsidTr="00717A3F">
        <w:tc>
          <w:tcPr>
            <w:tcW w:w="1843" w:type="dxa"/>
            <w:vMerge/>
          </w:tcPr>
          <w:p w14:paraId="5579C785" w14:textId="77777777" w:rsidR="00C05F8F" w:rsidRPr="007106B4" w:rsidRDefault="00C05F8F" w:rsidP="00717A3F">
            <w:pPr>
              <w:spacing w:line="240" w:lineRule="auto"/>
              <w:rPr>
                <w:rFonts w:cs="Arial"/>
                <w:color w:val="000000" w:themeColor="text1"/>
              </w:rPr>
            </w:pPr>
          </w:p>
        </w:tc>
        <w:tc>
          <w:tcPr>
            <w:tcW w:w="3458" w:type="dxa"/>
          </w:tcPr>
          <w:p w14:paraId="3BE81AE0" w14:textId="77777777" w:rsidR="00C05F8F" w:rsidRPr="007106B4" w:rsidRDefault="00C05F8F" w:rsidP="00717A3F">
            <w:pPr>
              <w:spacing w:line="240" w:lineRule="auto"/>
              <w:rPr>
                <w:rFonts w:cs="Arial"/>
                <w:color w:val="000000" w:themeColor="text1"/>
              </w:rPr>
            </w:pPr>
            <w:r w:rsidRPr="007106B4">
              <w:t>CuSO</w:t>
            </w:r>
            <w:r w:rsidRPr="00056EA4">
              <w:rPr>
                <w:vertAlign w:val="subscript"/>
              </w:rPr>
              <w:t>4</w:t>
            </w:r>
            <w:r w:rsidRPr="007106B4">
              <w:t>·5H</w:t>
            </w:r>
            <w:r w:rsidRPr="00056EA4">
              <w:rPr>
                <w:vertAlign w:val="subscript"/>
              </w:rPr>
              <w:t>2</w:t>
            </w:r>
            <w:r w:rsidRPr="007106B4">
              <w:t>O</w:t>
            </w:r>
          </w:p>
        </w:tc>
        <w:tc>
          <w:tcPr>
            <w:tcW w:w="1645" w:type="dxa"/>
            <w:vAlign w:val="center"/>
          </w:tcPr>
          <w:p w14:paraId="525BC9E2" w14:textId="77777777" w:rsidR="00C05F8F" w:rsidRPr="007106B4" w:rsidRDefault="00C05F8F" w:rsidP="00717A3F">
            <w:pPr>
              <w:tabs>
                <w:tab w:val="left" w:pos="912"/>
              </w:tabs>
              <w:spacing w:line="240" w:lineRule="auto"/>
              <w:jc w:val="left"/>
              <w:rPr>
                <w:rFonts w:cs="Arial"/>
                <w:color w:val="000000" w:themeColor="text1"/>
              </w:rPr>
            </w:pPr>
            <w:r w:rsidRPr="007106B4">
              <w:t>0.0003</w:t>
            </w:r>
          </w:p>
        </w:tc>
      </w:tr>
      <w:tr w:rsidR="00C05F8F" w:rsidRPr="007106B4" w14:paraId="6E2EB70F" w14:textId="77777777" w:rsidTr="00717A3F">
        <w:tc>
          <w:tcPr>
            <w:tcW w:w="1843" w:type="dxa"/>
            <w:vMerge/>
          </w:tcPr>
          <w:p w14:paraId="4E592044" w14:textId="77777777" w:rsidR="00C05F8F" w:rsidRPr="007106B4" w:rsidRDefault="00C05F8F" w:rsidP="00717A3F">
            <w:pPr>
              <w:spacing w:line="240" w:lineRule="auto"/>
              <w:rPr>
                <w:rFonts w:cs="Arial"/>
                <w:color w:val="000000" w:themeColor="text1"/>
              </w:rPr>
            </w:pPr>
          </w:p>
        </w:tc>
        <w:tc>
          <w:tcPr>
            <w:tcW w:w="3458" w:type="dxa"/>
          </w:tcPr>
          <w:p w14:paraId="4C37B15C" w14:textId="77777777" w:rsidR="00C05F8F" w:rsidRPr="007106B4" w:rsidRDefault="00C05F8F" w:rsidP="00717A3F">
            <w:pPr>
              <w:spacing w:line="240" w:lineRule="auto"/>
              <w:rPr>
                <w:rFonts w:cs="Arial"/>
                <w:color w:val="000000" w:themeColor="text1"/>
              </w:rPr>
            </w:pPr>
            <w:r w:rsidRPr="007106B4">
              <w:t>Na</w:t>
            </w:r>
            <w:r w:rsidRPr="00056EA4">
              <w:rPr>
                <w:vertAlign w:val="subscript"/>
              </w:rPr>
              <w:t>2</w:t>
            </w:r>
            <w:r w:rsidRPr="007106B4">
              <w:t>MoO</w:t>
            </w:r>
            <w:r w:rsidRPr="00056EA4">
              <w:rPr>
                <w:vertAlign w:val="subscript"/>
              </w:rPr>
              <w:t>4</w:t>
            </w:r>
            <w:r w:rsidRPr="007106B4">
              <w:t>·2H</w:t>
            </w:r>
            <w:r w:rsidRPr="00056EA4">
              <w:rPr>
                <w:vertAlign w:val="subscript"/>
              </w:rPr>
              <w:t>2</w:t>
            </w:r>
            <w:r w:rsidRPr="007106B4">
              <w:t>O</w:t>
            </w:r>
          </w:p>
        </w:tc>
        <w:tc>
          <w:tcPr>
            <w:tcW w:w="1645" w:type="dxa"/>
            <w:vAlign w:val="center"/>
          </w:tcPr>
          <w:p w14:paraId="0F9BFC67" w14:textId="77777777" w:rsidR="00C05F8F" w:rsidRPr="007106B4" w:rsidRDefault="00C05F8F" w:rsidP="00717A3F">
            <w:pPr>
              <w:spacing w:line="240" w:lineRule="auto"/>
              <w:jc w:val="left"/>
              <w:rPr>
                <w:rFonts w:cs="Arial"/>
                <w:color w:val="000000" w:themeColor="text1"/>
              </w:rPr>
            </w:pPr>
            <w:r w:rsidRPr="007106B4">
              <w:t>0.0004</w:t>
            </w:r>
          </w:p>
        </w:tc>
      </w:tr>
      <w:tr w:rsidR="00C05F8F" w:rsidRPr="007106B4" w14:paraId="64B157C4" w14:textId="77777777" w:rsidTr="00717A3F">
        <w:tc>
          <w:tcPr>
            <w:tcW w:w="1843" w:type="dxa"/>
            <w:vMerge/>
          </w:tcPr>
          <w:p w14:paraId="1131AAC5" w14:textId="77777777" w:rsidR="00C05F8F" w:rsidRPr="007106B4" w:rsidRDefault="00C05F8F" w:rsidP="00717A3F">
            <w:pPr>
              <w:spacing w:line="240" w:lineRule="auto"/>
              <w:rPr>
                <w:rFonts w:cs="Arial"/>
                <w:color w:val="000000" w:themeColor="text1"/>
              </w:rPr>
            </w:pPr>
          </w:p>
        </w:tc>
        <w:tc>
          <w:tcPr>
            <w:tcW w:w="3458" w:type="dxa"/>
          </w:tcPr>
          <w:p w14:paraId="397105D5" w14:textId="77777777" w:rsidR="00C05F8F" w:rsidRPr="007106B4" w:rsidRDefault="00C05F8F" w:rsidP="00717A3F">
            <w:pPr>
              <w:spacing w:line="240" w:lineRule="auto"/>
              <w:rPr>
                <w:rFonts w:cs="Arial"/>
                <w:color w:val="000000" w:themeColor="text1"/>
              </w:rPr>
            </w:pPr>
            <w:r w:rsidRPr="007106B4">
              <w:t>CaCl</w:t>
            </w:r>
            <w:r w:rsidRPr="00056EA4">
              <w:rPr>
                <w:vertAlign w:val="subscript"/>
              </w:rPr>
              <w:t>2</w:t>
            </w:r>
            <w:r w:rsidRPr="007106B4">
              <w:t>·2H</w:t>
            </w:r>
            <w:r w:rsidRPr="00056EA4">
              <w:rPr>
                <w:vertAlign w:val="subscript"/>
              </w:rPr>
              <w:t>2</w:t>
            </w:r>
            <w:r w:rsidRPr="007106B4">
              <w:t>O</w:t>
            </w:r>
          </w:p>
        </w:tc>
        <w:tc>
          <w:tcPr>
            <w:tcW w:w="1645" w:type="dxa"/>
            <w:vAlign w:val="center"/>
          </w:tcPr>
          <w:p w14:paraId="3FF9940C" w14:textId="77777777" w:rsidR="00C05F8F" w:rsidRPr="007106B4" w:rsidRDefault="00C05F8F" w:rsidP="00717A3F">
            <w:pPr>
              <w:spacing w:line="240" w:lineRule="auto"/>
              <w:jc w:val="left"/>
              <w:rPr>
                <w:rFonts w:cs="Arial"/>
                <w:color w:val="000000" w:themeColor="text1"/>
              </w:rPr>
            </w:pPr>
            <w:r w:rsidRPr="007106B4">
              <w:t>0.0045</w:t>
            </w:r>
          </w:p>
        </w:tc>
      </w:tr>
      <w:tr w:rsidR="00C05F8F" w:rsidRPr="007106B4" w14:paraId="0037A992" w14:textId="77777777" w:rsidTr="00717A3F">
        <w:tc>
          <w:tcPr>
            <w:tcW w:w="1843" w:type="dxa"/>
            <w:vMerge/>
          </w:tcPr>
          <w:p w14:paraId="0280D804" w14:textId="77777777" w:rsidR="00C05F8F" w:rsidRPr="007106B4" w:rsidRDefault="00C05F8F" w:rsidP="00717A3F">
            <w:pPr>
              <w:spacing w:line="240" w:lineRule="auto"/>
              <w:rPr>
                <w:rFonts w:cs="Arial"/>
                <w:color w:val="000000" w:themeColor="text1"/>
              </w:rPr>
            </w:pPr>
          </w:p>
        </w:tc>
        <w:tc>
          <w:tcPr>
            <w:tcW w:w="3458" w:type="dxa"/>
          </w:tcPr>
          <w:p w14:paraId="23EBD4D1" w14:textId="77777777" w:rsidR="00C05F8F" w:rsidRPr="007106B4" w:rsidRDefault="00C05F8F" w:rsidP="00717A3F">
            <w:pPr>
              <w:spacing w:line="240" w:lineRule="auto"/>
            </w:pPr>
            <w:r w:rsidRPr="007106B4">
              <w:t>FeSO</w:t>
            </w:r>
            <w:r w:rsidRPr="00056EA4">
              <w:rPr>
                <w:vertAlign w:val="subscript"/>
              </w:rPr>
              <w:t>4</w:t>
            </w:r>
            <w:r w:rsidRPr="007106B4">
              <w:t>·7H</w:t>
            </w:r>
            <w:r w:rsidRPr="00056EA4">
              <w:rPr>
                <w:vertAlign w:val="subscript"/>
              </w:rPr>
              <w:t>2</w:t>
            </w:r>
            <w:r w:rsidRPr="007106B4">
              <w:t>O</w:t>
            </w:r>
          </w:p>
        </w:tc>
        <w:tc>
          <w:tcPr>
            <w:tcW w:w="1645" w:type="dxa"/>
            <w:vAlign w:val="center"/>
          </w:tcPr>
          <w:p w14:paraId="295014B8" w14:textId="77777777" w:rsidR="00C05F8F" w:rsidRPr="007106B4" w:rsidRDefault="00C05F8F" w:rsidP="00717A3F">
            <w:pPr>
              <w:spacing w:line="240" w:lineRule="auto"/>
              <w:jc w:val="left"/>
              <w:rPr>
                <w:rFonts w:cs="Arial"/>
                <w:color w:val="000000" w:themeColor="text1"/>
              </w:rPr>
            </w:pPr>
            <w:r w:rsidRPr="007106B4">
              <w:t>0.003</w:t>
            </w:r>
          </w:p>
        </w:tc>
      </w:tr>
      <w:tr w:rsidR="00C05F8F" w:rsidRPr="007106B4" w14:paraId="17B9F1C3" w14:textId="77777777" w:rsidTr="00717A3F">
        <w:tc>
          <w:tcPr>
            <w:tcW w:w="1843" w:type="dxa"/>
            <w:vMerge/>
          </w:tcPr>
          <w:p w14:paraId="7270E787" w14:textId="77777777" w:rsidR="00C05F8F" w:rsidRPr="007106B4" w:rsidRDefault="00C05F8F" w:rsidP="00717A3F">
            <w:pPr>
              <w:spacing w:line="240" w:lineRule="auto"/>
              <w:rPr>
                <w:rFonts w:cs="Arial"/>
                <w:color w:val="000000" w:themeColor="text1"/>
              </w:rPr>
            </w:pPr>
          </w:p>
        </w:tc>
        <w:tc>
          <w:tcPr>
            <w:tcW w:w="3458" w:type="dxa"/>
          </w:tcPr>
          <w:p w14:paraId="706F2DA9" w14:textId="77777777" w:rsidR="00C05F8F" w:rsidRPr="007106B4" w:rsidRDefault="00C05F8F" w:rsidP="00717A3F">
            <w:pPr>
              <w:spacing w:line="240" w:lineRule="auto"/>
            </w:pPr>
            <w:r w:rsidRPr="007106B4">
              <w:t>H</w:t>
            </w:r>
            <w:r w:rsidRPr="00056EA4">
              <w:rPr>
                <w:vertAlign w:val="subscript"/>
              </w:rPr>
              <w:t>3</w:t>
            </w:r>
            <w:r w:rsidRPr="007106B4">
              <w:t>BO</w:t>
            </w:r>
            <w:r w:rsidRPr="00056EA4">
              <w:rPr>
                <w:vertAlign w:val="subscript"/>
              </w:rPr>
              <w:t>3</w:t>
            </w:r>
          </w:p>
        </w:tc>
        <w:tc>
          <w:tcPr>
            <w:tcW w:w="1645" w:type="dxa"/>
            <w:vAlign w:val="center"/>
          </w:tcPr>
          <w:p w14:paraId="7437B224" w14:textId="77777777" w:rsidR="00C05F8F" w:rsidRPr="007106B4" w:rsidRDefault="00C05F8F" w:rsidP="00717A3F">
            <w:pPr>
              <w:spacing w:line="240" w:lineRule="auto"/>
              <w:jc w:val="left"/>
              <w:rPr>
                <w:rFonts w:cs="Arial"/>
                <w:color w:val="000000" w:themeColor="text1"/>
              </w:rPr>
            </w:pPr>
            <w:r w:rsidRPr="007106B4">
              <w:t>0.001</w:t>
            </w:r>
          </w:p>
        </w:tc>
      </w:tr>
      <w:tr w:rsidR="00C05F8F" w:rsidRPr="007106B4" w14:paraId="7821994B" w14:textId="77777777" w:rsidTr="00717A3F">
        <w:tc>
          <w:tcPr>
            <w:tcW w:w="1843" w:type="dxa"/>
            <w:vMerge/>
            <w:tcBorders>
              <w:bottom w:val="single" w:sz="4" w:space="0" w:color="auto"/>
            </w:tcBorders>
          </w:tcPr>
          <w:p w14:paraId="537C81DB" w14:textId="77777777" w:rsidR="00C05F8F" w:rsidRPr="007106B4" w:rsidRDefault="00C05F8F" w:rsidP="00717A3F">
            <w:pPr>
              <w:spacing w:line="240" w:lineRule="auto"/>
              <w:rPr>
                <w:rFonts w:cs="Arial"/>
                <w:color w:val="000000" w:themeColor="text1"/>
              </w:rPr>
            </w:pPr>
          </w:p>
        </w:tc>
        <w:tc>
          <w:tcPr>
            <w:tcW w:w="3458" w:type="dxa"/>
            <w:tcBorders>
              <w:bottom w:val="single" w:sz="4" w:space="0" w:color="auto"/>
            </w:tcBorders>
          </w:tcPr>
          <w:p w14:paraId="6A8E9B5A" w14:textId="77777777" w:rsidR="00C05F8F" w:rsidRPr="007106B4" w:rsidRDefault="00C05F8F" w:rsidP="00717A3F">
            <w:pPr>
              <w:spacing w:line="240" w:lineRule="auto"/>
            </w:pPr>
            <w:r w:rsidRPr="007106B4">
              <w:t>KI</w:t>
            </w:r>
          </w:p>
        </w:tc>
        <w:tc>
          <w:tcPr>
            <w:tcW w:w="1645" w:type="dxa"/>
            <w:tcBorders>
              <w:bottom w:val="single" w:sz="4" w:space="0" w:color="auto"/>
            </w:tcBorders>
            <w:vAlign w:val="center"/>
          </w:tcPr>
          <w:p w14:paraId="7BEAC201" w14:textId="77777777" w:rsidR="00C05F8F" w:rsidRPr="007106B4" w:rsidRDefault="00C05F8F" w:rsidP="00717A3F">
            <w:pPr>
              <w:spacing w:line="240" w:lineRule="auto"/>
              <w:jc w:val="left"/>
              <w:rPr>
                <w:rFonts w:cs="Arial"/>
                <w:color w:val="000000" w:themeColor="text1"/>
              </w:rPr>
            </w:pPr>
            <w:r w:rsidRPr="007106B4">
              <w:t>0.0001</w:t>
            </w:r>
          </w:p>
        </w:tc>
      </w:tr>
      <w:tr w:rsidR="00C05F8F" w:rsidRPr="007106B4" w14:paraId="19578B2D" w14:textId="77777777" w:rsidTr="00717A3F">
        <w:tc>
          <w:tcPr>
            <w:tcW w:w="1843" w:type="dxa"/>
            <w:tcBorders>
              <w:top w:val="single" w:sz="4" w:space="0" w:color="auto"/>
              <w:bottom w:val="single" w:sz="4" w:space="0" w:color="auto"/>
            </w:tcBorders>
          </w:tcPr>
          <w:p w14:paraId="3C02D8E5" w14:textId="77777777" w:rsidR="00C05F8F" w:rsidRPr="007106B4" w:rsidRDefault="00C05F8F" w:rsidP="00717A3F">
            <w:pPr>
              <w:spacing w:line="240" w:lineRule="auto"/>
              <w:rPr>
                <w:rFonts w:cs="Arial"/>
                <w:color w:val="000000" w:themeColor="text1"/>
              </w:rPr>
            </w:pPr>
          </w:p>
        </w:tc>
        <w:tc>
          <w:tcPr>
            <w:tcW w:w="3458" w:type="dxa"/>
            <w:tcBorders>
              <w:top w:val="single" w:sz="4" w:space="0" w:color="auto"/>
              <w:bottom w:val="single" w:sz="4" w:space="0" w:color="auto"/>
            </w:tcBorders>
            <w:vAlign w:val="center"/>
          </w:tcPr>
          <w:p w14:paraId="54478C67" w14:textId="77777777" w:rsidR="00C05F8F" w:rsidRPr="00852D79" w:rsidRDefault="00C05F8F" w:rsidP="00717A3F">
            <w:pPr>
              <w:spacing w:line="240" w:lineRule="auto"/>
              <w:jc w:val="center"/>
              <w:rPr>
                <w:b/>
                <w:bCs/>
              </w:rPr>
            </w:pPr>
            <w:r w:rsidRPr="00852D79">
              <w:rPr>
                <w:b/>
                <w:bCs/>
              </w:rPr>
              <w:t>Vitamin</w:t>
            </w:r>
          </w:p>
        </w:tc>
        <w:tc>
          <w:tcPr>
            <w:tcW w:w="1645" w:type="dxa"/>
            <w:tcBorders>
              <w:top w:val="single" w:sz="4" w:space="0" w:color="auto"/>
              <w:bottom w:val="single" w:sz="4" w:space="0" w:color="auto"/>
            </w:tcBorders>
            <w:vAlign w:val="center"/>
          </w:tcPr>
          <w:p w14:paraId="57E222A2" w14:textId="77777777" w:rsidR="00C05F8F" w:rsidRPr="00852D79" w:rsidRDefault="00C05F8F" w:rsidP="00717A3F">
            <w:pPr>
              <w:spacing w:line="240" w:lineRule="auto"/>
              <w:jc w:val="center"/>
              <w:rPr>
                <w:rFonts w:cs="Arial"/>
                <w:b/>
                <w:bCs/>
                <w:color w:val="000000" w:themeColor="text1"/>
              </w:rPr>
            </w:pPr>
            <w:r w:rsidRPr="00852D79">
              <w:rPr>
                <w:rFonts w:cs="Arial"/>
                <w:b/>
                <w:bCs/>
                <w:color w:val="000000" w:themeColor="text1"/>
              </w:rPr>
              <w:t>Amount (g/L)</w:t>
            </w:r>
          </w:p>
        </w:tc>
      </w:tr>
      <w:tr w:rsidR="00C05F8F" w:rsidRPr="007106B4" w14:paraId="7BF5C561" w14:textId="77777777" w:rsidTr="00717A3F">
        <w:tc>
          <w:tcPr>
            <w:tcW w:w="1843" w:type="dxa"/>
            <w:vMerge w:val="restart"/>
            <w:tcBorders>
              <w:top w:val="single" w:sz="4" w:space="0" w:color="auto"/>
            </w:tcBorders>
            <w:textDirection w:val="btLr"/>
            <w:vAlign w:val="center"/>
          </w:tcPr>
          <w:p w14:paraId="4E830D85" w14:textId="77777777" w:rsidR="00C05F8F" w:rsidRPr="00A34A21" w:rsidRDefault="00C05F8F" w:rsidP="00717A3F">
            <w:pPr>
              <w:spacing w:line="240" w:lineRule="auto"/>
              <w:ind w:left="113" w:right="113"/>
              <w:jc w:val="center"/>
              <w:rPr>
                <w:rFonts w:cs="Arial"/>
                <w:b/>
                <w:bCs/>
                <w:color w:val="000000" w:themeColor="text1"/>
              </w:rPr>
            </w:pPr>
            <w:r w:rsidRPr="00A34A21">
              <w:rPr>
                <w:rFonts w:cs="Arial"/>
                <w:b/>
                <w:bCs/>
                <w:color w:val="000000" w:themeColor="text1"/>
              </w:rPr>
              <w:t>Vitamin solution</w:t>
            </w:r>
          </w:p>
        </w:tc>
        <w:tc>
          <w:tcPr>
            <w:tcW w:w="3458" w:type="dxa"/>
            <w:tcBorders>
              <w:top w:val="single" w:sz="4" w:space="0" w:color="auto"/>
            </w:tcBorders>
          </w:tcPr>
          <w:p w14:paraId="14AA8ECC" w14:textId="77777777" w:rsidR="00C05F8F" w:rsidRPr="007106B4" w:rsidRDefault="00C05F8F" w:rsidP="00717A3F">
            <w:pPr>
              <w:spacing w:line="240" w:lineRule="auto"/>
            </w:pPr>
            <w:r>
              <w:t>d-Biotin</w:t>
            </w:r>
          </w:p>
        </w:tc>
        <w:tc>
          <w:tcPr>
            <w:tcW w:w="1645" w:type="dxa"/>
            <w:tcBorders>
              <w:top w:val="single" w:sz="4" w:space="0" w:color="auto"/>
            </w:tcBorders>
          </w:tcPr>
          <w:p w14:paraId="6E34D5AA" w14:textId="77777777" w:rsidR="00C05F8F" w:rsidRPr="007106B4" w:rsidRDefault="00C05F8F" w:rsidP="00717A3F">
            <w:pPr>
              <w:spacing w:line="240" w:lineRule="auto"/>
              <w:rPr>
                <w:rFonts w:cs="Arial"/>
                <w:color w:val="000000" w:themeColor="text1"/>
              </w:rPr>
            </w:pPr>
            <w:r>
              <w:t>0.00005</w:t>
            </w:r>
          </w:p>
        </w:tc>
      </w:tr>
      <w:tr w:rsidR="00C05F8F" w:rsidRPr="007106B4" w14:paraId="25857B5C" w14:textId="77777777" w:rsidTr="00717A3F">
        <w:tc>
          <w:tcPr>
            <w:tcW w:w="1843" w:type="dxa"/>
            <w:vMerge/>
          </w:tcPr>
          <w:p w14:paraId="1EA2065D" w14:textId="77777777" w:rsidR="00C05F8F" w:rsidRPr="007106B4" w:rsidRDefault="00C05F8F" w:rsidP="00717A3F">
            <w:pPr>
              <w:spacing w:line="240" w:lineRule="auto"/>
              <w:rPr>
                <w:rFonts w:cs="Arial"/>
                <w:color w:val="000000" w:themeColor="text1"/>
              </w:rPr>
            </w:pPr>
          </w:p>
        </w:tc>
        <w:tc>
          <w:tcPr>
            <w:tcW w:w="3458" w:type="dxa"/>
          </w:tcPr>
          <w:p w14:paraId="48DAD575" w14:textId="77777777" w:rsidR="00C05F8F" w:rsidRPr="007106B4" w:rsidRDefault="00C05F8F" w:rsidP="00717A3F">
            <w:pPr>
              <w:spacing w:line="240" w:lineRule="auto"/>
            </w:pPr>
            <w:r>
              <w:t>Calcium D(+) pantothenate</w:t>
            </w:r>
          </w:p>
        </w:tc>
        <w:tc>
          <w:tcPr>
            <w:tcW w:w="1645" w:type="dxa"/>
          </w:tcPr>
          <w:p w14:paraId="0E3BC1C6" w14:textId="77777777" w:rsidR="00C05F8F" w:rsidRPr="007106B4" w:rsidRDefault="00C05F8F" w:rsidP="00717A3F">
            <w:pPr>
              <w:spacing w:line="240" w:lineRule="auto"/>
              <w:rPr>
                <w:rFonts w:cs="Arial"/>
                <w:color w:val="000000" w:themeColor="text1"/>
              </w:rPr>
            </w:pPr>
            <w:r>
              <w:t>0.001</w:t>
            </w:r>
          </w:p>
        </w:tc>
      </w:tr>
      <w:tr w:rsidR="00C05F8F" w:rsidRPr="007106B4" w14:paraId="1B90F071" w14:textId="77777777" w:rsidTr="00717A3F">
        <w:tc>
          <w:tcPr>
            <w:tcW w:w="1843" w:type="dxa"/>
            <w:vMerge/>
          </w:tcPr>
          <w:p w14:paraId="0CDA3544" w14:textId="77777777" w:rsidR="00C05F8F" w:rsidRPr="007106B4" w:rsidRDefault="00C05F8F" w:rsidP="00717A3F">
            <w:pPr>
              <w:spacing w:line="240" w:lineRule="auto"/>
              <w:rPr>
                <w:rFonts w:cs="Arial"/>
                <w:color w:val="000000" w:themeColor="text1"/>
              </w:rPr>
            </w:pPr>
          </w:p>
        </w:tc>
        <w:tc>
          <w:tcPr>
            <w:tcW w:w="3458" w:type="dxa"/>
          </w:tcPr>
          <w:p w14:paraId="2A3A3810" w14:textId="77777777" w:rsidR="00C05F8F" w:rsidRPr="007106B4" w:rsidRDefault="00C05F8F" w:rsidP="00717A3F">
            <w:pPr>
              <w:spacing w:line="240" w:lineRule="auto"/>
            </w:pPr>
            <w:r>
              <w:t>Nicotinic acid</w:t>
            </w:r>
          </w:p>
        </w:tc>
        <w:tc>
          <w:tcPr>
            <w:tcW w:w="1645" w:type="dxa"/>
          </w:tcPr>
          <w:p w14:paraId="168586CC" w14:textId="77777777" w:rsidR="00C05F8F" w:rsidRPr="007106B4" w:rsidRDefault="00C05F8F" w:rsidP="00717A3F">
            <w:pPr>
              <w:spacing w:line="240" w:lineRule="auto"/>
              <w:rPr>
                <w:rFonts w:cs="Arial"/>
                <w:color w:val="000000" w:themeColor="text1"/>
              </w:rPr>
            </w:pPr>
            <w:r>
              <w:t>0.001</w:t>
            </w:r>
          </w:p>
        </w:tc>
      </w:tr>
      <w:tr w:rsidR="00C05F8F" w:rsidRPr="007106B4" w14:paraId="2B0930AA" w14:textId="77777777" w:rsidTr="00717A3F">
        <w:tc>
          <w:tcPr>
            <w:tcW w:w="1843" w:type="dxa"/>
            <w:vMerge/>
          </w:tcPr>
          <w:p w14:paraId="2264D899" w14:textId="77777777" w:rsidR="00C05F8F" w:rsidRPr="007106B4" w:rsidRDefault="00C05F8F" w:rsidP="00717A3F">
            <w:pPr>
              <w:spacing w:line="240" w:lineRule="auto"/>
              <w:rPr>
                <w:rFonts w:cs="Arial"/>
                <w:color w:val="000000" w:themeColor="text1"/>
              </w:rPr>
            </w:pPr>
          </w:p>
        </w:tc>
        <w:tc>
          <w:tcPr>
            <w:tcW w:w="3458" w:type="dxa"/>
          </w:tcPr>
          <w:p w14:paraId="11D62C3E" w14:textId="77777777" w:rsidR="00C05F8F" w:rsidRPr="007106B4" w:rsidRDefault="00C05F8F" w:rsidP="00717A3F">
            <w:pPr>
              <w:spacing w:line="240" w:lineRule="auto"/>
            </w:pPr>
            <w:r>
              <w:t>Myo-inositol</w:t>
            </w:r>
          </w:p>
        </w:tc>
        <w:tc>
          <w:tcPr>
            <w:tcW w:w="1645" w:type="dxa"/>
          </w:tcPr>
          <w:p w14:paraId="606C0503" w14:textId="77777777" w:rsidR="00C05F8F" w:rsidRPr="007106B4" w:rsidRDefault="00C05F8F" w:rsidP="00717A3F">
            <w:pPr>
              <w:spacing w:line="240" w:lineRule="auto"/>
              <w:rPr>
                <w:rFonts w:cs="Arial"/>
                <w:color w:val="000000" w:themeColor="text1"/>
              </w:rPr>
            </w:pPr>
            <w:r>
              <w:t>0.025</w:t>
            </w:r>
          </w:p>
        </w:tc>
      </w:tr>
      <w:tr w:rsidR="00C05F8F" w:rsidRPr="007106B4" w14:paraId="6BA2D240" w14:textId="77777777" w:rsidTr="00717A3F">
        <w:tc>
          <w:tcPr>
            <w:tcW w:w="1843" w:type="dxa"/>
            <w:vMerge/>
          </w:tcPr>
          <w:p w14:paraId="1A9CA4CE" w14:textId="77777777" w:rsidR="00C05F8F" w:rsidRPr="007106B4" w:rsidRDefault="00C05F8F" w:rsidP="00717A3F">
            <w:pPr>
              <w:spacing w:line="240" w:lineRule="auto"/>
              <w:rPr>
                <w:rFonts w:cs="Arial"/>
                <w:color w:val="000000" w:themeColor="text1"/>
              </w:rPr>
            </w:pPr>
          </w:p>
        </w:tc>
        <w:tc>
          <w:tcPr>
            <w:tcW w:w="3458" w:type="dxa"/>
          </w:tcPr>
          <w:p w14:paraId="066B2B69" w14:textId="77777777" w:rsidR="00C05F8F" w:rsidRDefault="00C05F8F" w:rsidP="00717A3F">
            <w:pPr>
              <w:spacing w:line="240" w:lineRule="auto"/>
            </w:pPr>
            <w:r>
              <w:t>Thiamine HCl</w:t>
            </w:r>
          </w:p>
        </w:tc>
        <w:tc>
          <w:tcPr>
            <w:tcW w:w="1645" w:type="dxa"/>
          </w:tcPr>
          <w:p w14:paraId="586D13F0" w14:textId="77777777" w:rsidR="00C05F8F" w:rsidRPr="007106B4" w:rsidRDefault="00C05F8F" w:rsidP="00717A3F">
            <w:pPr>
              <w:spacing w:line="240" w:lineRule="auto"/>
              <w:rPr>
                <w:rFonts w:cs="Arial"/>
                <w:color w:val="000000" w:themeColor="text1"/>
              </w:rPr>
            </w:pPr>
            <w:r>
              <w:t>0.001</w:t>
            </w:r>
          </w:p>
        </w:tc>
      </w:tr>
      <w:tr w:rsidR="00C05F8F" w:rsidRPr="007106B4" w14:paraId="347DD090" w14:textId="77777777" w:rsidTr="00717A3F">
        <w:tc>
          <w:tcPr>
            <w:tcW w:w="1843" w:type="dxa"/>
            <w:vMerge/>
          </w:tcPr>
          <w:p w14:paraId="6068C8F3" w14:textId="77777777" w:rsidR="00C05F8F" w:rsidRPr="007106B4" w:rsidRDefault="00C05F8F" w:rsidP="00717A3F">
            <w:pPr>
              <w:spacing w:line="240" w:lineRule="auto"/>
              <w:rPr>
                <w:rFonts w:cs="Arial"/>
                <w:color w:val="000000" w:themeColor="text1"/>
              </w:rPr>
            </w:pPr>
          </w:p>
        </w:tc>
        <w:tc>
          <w:tcPr>
            <w:tcW w:w="3458" w:type="dxa"/>
          </w:tcPr>
          <w:p w14:paraId="2EF1FB1A" w14:textId="77777777" w:rsidR="00C05F8F" w:rsidRDefault="00C05F8F" w:rsidP="00717A3F">
            <w:pPr>
              <w:spacing w:line="240" w:lineRule="auto"/>
            </w:pPr>
            <w:r>
              <w:t>Pyridoxine HCl</w:t>
            </w:r>
          </w:p>
        </w:tc>
        <w:tc>
          <w:tcPr>
            <w:tcW w:w="1645" w:type="dxa"/>
          </w:tcPr>
          <w:p w14:paraId="143AF2B5" w14:textId="77777777" w:rsidR="00C05F8F" w:rsidRPr="007106B4" w:rsidRDefault="00C05F8F" w:rsidP="00717A3F">
            <w:pPr>
              <w:spacing w:line="240" w:lineRule="auto"/>
              <w:rPr>
                <w:rFonts w:cs="Arial"/>
                <w:color w:val="000000" w:themeColor="text1"/>
              </w:rPr>
            </w:pPr>
            <w:r>
              <w:t>0.001</w:t>
            </w:r>
          </w:p>
        </w:tc>
      </w:tr>
      <w:tr w:rsidR="00C05F8F" w:rsidRPr="007106B4" w14:paraId="0D179612" w14:textId="77777777" w:rsidTr="00717A3F">
        <w:tc>
          <w:tcPr>
            <w:tcW w:w="1843" w:type="dxa"/>
            <w:vMerge/>
            <w:tcBorders>
              <w:bottom w:val="single" w:sz="4" w:space="0" w:color="auto"/>
            </w:tcBorders>
          </w:tcPr>
          <w:p w14:paraId="59B6F0BD" w14:textId="77777777" w:rsidR="00C05F8F" w:rsidRPr="007106B4" w:rsidRDefault="00C05F8F" w:rsidP="00717A3F">
            <w:pPr>
              <w:spacing w:line="240" w:lineRule="auto"/>
              <w:rPr>
                <w:rFonts w:cs="Arial"/>
                <w:color w:val="000000" w:themeColor="text1"/>
              </w:rPr>
            </w:pPr>
          </w:p>
        </w:tc>
        <w:tc>
          <w:tcPr>
            <w:tcW w:w="3458" w:type="dxa"/>
            <w:tcBorders>
              <w:bottom w:val="single" w:sz="4" w:space="0" w:color="auto"/>
            </w:tcBorders>
          </w:tcPr>
          <w:p w14:paraId="5A3E66FD" w14:textId="77777777" w:rsidR="00C05F8F" w:rsidRDefault="00C05F8F" w:rsidP="00717A3F">
            <w:pPr>
              <w:spacing w:line="240" w:lineRule="auto"/>
            </w:pPr>
            <w:r>
              <w:t>Para-aminobenzoic acid</w:t>
            </w:r>
          </w:p>
        </w:tc>
        <w:tc>
          <w:tcPr>
            <w:tcW w:w="1645" w:type="dxa"/>
            <w:tcBorders>
              <w:bottom w:val="single" w:sz="4" w:space="0" w:color="auto"/>
            </w:tcBorders>
          </w:tcPr>
          <w:p w14:paraId="2701DA11" w14:textId="77777777" w:rsidR="00C05F8F" w:rsidRPr="007106B4" w:rsidRDefault="00C05F8F" w:rsidP="00717A3F">
            <w:pPr>
              <w:spacing w:line="240" w:lineRule="auto"/>
              <w:rPr>
                <w:rFonts w:cs="Arial"/>
                <w:color w:val="000000" w:themeColor="text1"/>
              </w:rPr>
            </w:pPr>
            <w:r>
              <w:t>0.0002</w:t>
            </w:r>
          </w:p>
        </w:tc>
      </w:tr>
    </w:tbl>
    <w:p w14:paraId="5CE4E67C" w14:textId="07975691" w:rsidR="00C05F8F" w:rsidRPr="001D7F21" w:rsidRDefault="00C05F8F" w:rsidP="00C05F8F">
      <w:pPr>
        <w:rPr>
          <w:rFonts w:cs="Arial"/>
          <w:color w:val="000000" w:themeColor="text1"/>
        </w:rPr>
      </w:pPr>
      <w:r>
        <w:rPr>
          <w:rFonts w:cs="Arial"/>
          <w:color w:val="000000" w:themeColor="text1"/>
        </w:rPr>
        <w:t xml:space="preserve"> </w:t>
      </w:r>
      <w:r>
        <w:rPr>
          <w:rFonts w:cs="Arial"/>
          <w:color w:val="000000" w:themeColor="text1"/>
        </w:rPr>
        <w:br w:type="page"/>
      </w:r>
      <w:r w:rsidRPr="00F20A46">
        <w:rPr>
          <w:rFonts w:cs="Arial"/>
          <w:b/>
          <w:bCs/>
          <w:color w:val="000000" w:themeColor="text1"/>
        </w:rPr>
        <w:lastRenderedPageBreak/>
        <w:t>Table S</w:t>
      </w:r>
      <w:r w:rsidR="00872B99">
        <w:rPr>
          <w:rFonts w:cs="Arial"/>
          <w:b/>
          <w:bCs/>
          <w:color w:val="000000" w:themeColor="text1"/>
        </w:rPr>
        <w:t>3</w:t>
      </w:r>
      <w:r w:rsidRPr="00F20A46">
        <w:rPr>
          <w:rFonts w:cs="Arial"/>
          <w:b/>
          <w:bCs/>
          <w:color w:val="000000" w:themeColor="text1"/>
        </w:rPr>
        <w:t>:</w:t>
      </w:r>
      <w:r>
        <w:rPr>
          <w:rFonts w:cs="Arial"/>
          <w:color w:val="000000" w:themeColor="text1"/>
        </w:rPr>
        <w:t xml:space="preserve"> </w:t>
      </w:r>
      <w:r w:rsidRPr="00F20A46">
        <w:rPr>
          <w:b/>
          <w:bCs/>
        </w:rPr>
        <w:t>Oligonucleotide sequences used in this study.</w:t>
      </w:r>
      <w:r>
        <w:t xml:space="preserve"> </w:t>
      </w:r>
      <w:r w:rsidRPr="00F20A46">
        <w:t>The listed oligonucleotides were annealed and used either as donor DNA or as sgRNA templates for gene deletion or truncation (as indicated in the oligo code). Lowercase letters represent homology arms for homologous recombination</w:t>
      </w:r>
      <w:r>
        <w:t>;</w:t>
      </w:r>
      <w:r w:rsidRPr="00F20A46">
        <w:t xml:space="preserve"> uppercase letters indicate barcode sequences used to replace the coding region.</w:t>
      </w:r>
    </w:p>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89"/>
        <w:gridCol w:w="1559"/>
        <w:gridCol w:w="5953"/>
      </w:tblGrid>
      <w:tr w:rsidR="00C05F8F" w14:paraId="4C2BD524" w14:textId="77777777" w:rsidTr="00717A3F">
        <w:tc>
          <w:tcPr>
            <w:tcW w:w="2689" w:type="dxa"/>
            <w:tcBorders>
              <w:top w:val="single" w:sz="4" w:space="0" w:color="auto"/>
              <w:bottom w:val="single" w:sz="4" w:space="0" w:color="auto"/>
            </w:tcBorders>
            <w:vAlign w:val="center"/>
          </w:tcPr>
          <w:p w14:paraId="546B1ADB" w14:textId="77777777" w:rsidR="00C05F8F" w:rsidRPr="008A39F7" w:rsidRDefault="00C05F8F" w:rsidP="00717A3F">
            <w:pPr>
              <w:spacing w:line="240" w:lineRule="auto"/>
              <w:jc w:val="center"/>
              <w:rPr>
                <w:b/>
                <w:bCs/>
              </w:rPr>
            </w:pPr>
            <w:r w:rsidRPr="008A39F7">
              <w:rPr>
                <w:b/>
                <w:bCs/>
              </w:rPr>
              <w:t xml:space="preserve">Oligo </w:t>
            </w:r>
            <w:r>
              <w:rPr>
                <w:b/>
                <w:bCs/>
              </w:rPr>
              <w:t>code</w:t>
            </w:r>
          </w:p>
        </w:tc>
        <w:tc>
          <w:tcPr>
            <w:tcW w:w="1559" w:type="dxa"/>
            <w:tcBorders>
              <w:top w:val="single" w:sz="4" w:space="0" w:color="auto"/>
              <w:bottom w:val="single" w:sz="4" w:space="0" w:color="auto"/>
            </w:tcBorders>
            <w:vAlign w:val="center"/>
          </w:tcPr>
          <w:p w14:paraId="2BF22E68" w14:textId="77777777" w:rsidR="00C05F8F" w:rsidRPr="008A39F7" w:rsidRDefault="00C05F8F" w:rsidP="00717A3F">
            <w:pPr>
              <w:spacing w:line="240" w:lineRule="auto"/>
              <w:jc w:val="center"/>
              <w:rPr>
                <w:b/>
                <w:bCs/>
              </w:rPr>
            </w:pPr>
            <w:r w:rsidRPr="008A39F7">
              <w:rPr>
                <w:b/>
                <w:bCs/>
              </w:rPr>
              <w:t>Type</w:t>
            </w:r>
          </w:p>
        </w:tc>
        <w:tc>
          <w:tcPr>
            <w:tcW w:w="5953" w:type="dxa"/>
            <w:tcBorders>
              <w:top w:val="single" w:sz="4" w:space="0" w:color="auto"/>
              <w:bottom w:val="single" w:sz="4" w:space="0" w:color="auto"/>
            </w:tcBorders>
            <w:vAlign w:val="center"/>
          </w:tcPr>
          <w:p w14:paraId="04EB2660" w14:textId="77777777" w:rsidR="00C05F8F" w:rsidRPr="008A39F7" w:rsidRDefault="00C05F8F" w:rsidP="00717A3F">
            <w:pPr>
              <w:spacing w:line="240" w:lineRule="auto"/>
              <w:jc w:val="center"/>
              <w:rPr>
                <w:b/>
                <w:bCs/>
              </w:rPr>
            </w:pPr>
            <w:r w:rsidRPr="008A39F7">
              <w:rPr>
                <w:b/>
                <w:bCs/>
              </w:rPr>
              <w:t>Sequence (5</w:t>
            </w:r>
            <w:r>
              <w:rPr>
                <w:b/>
                <w:bCs/>
              </w:rPr>
              <w:t>′</w:t>
            </w:r>
            <w:r w:rsidRPr="008A39F7">
              <w:rPr>
                <w:b/>
                <w:bCs/>
              </w:rPr>
              <w:t xml:space="preserve"> – 3</w:t>
            </w:r>
            <w:r>
              <w:rPr>
                <w:b/>
                <w:bCs/>
              </w:rPr>
              <w:t>′</w:t>
            </w:r>
            <w:r w:rsidRPr="008A39F7">
              <w:rPr>
                <w:b/>
                <w:bCs/>
              </w:rPr>
              <w:t>)</w:t>
            </w:r>
          </w:p>
        </w:tc>
      </w:tr>
      <w:tr w:rsidR="00C05F8F" w14:paraId="5FBF2A44" w14:textId="77777777" w:rsidTr="00717A3F">
        <w:tc>
          <w:tcPr>
            <w:tcW w:w="2689" w:type="dxa"/>
            <w:tcBorders>
              <w:top w:val="single" w:sz="4" w:space="0" w:color="auto"/>
            </w:tcBorders>
            <w:vAlign w:val="center"/>
          </w:tcPr>
          <w:p w14:paraId="489C9C9F" w14:textId="77777777" w:rsidR="00C05F8F" w:rsidRPr="001E5119" w:rsidRDefault="00C05F8F" w:rsidP="00717A3F">
            <w:pPr>
              <w:spacing w:line="240" w:lineRule="auto"/>
              <w:jc w:val="center"/>
            </w:pPr>
            <w:r>
              <w:t>RIM15_sgRNA_FW</w:t>
            </w:r>
          </w:p>
        </w:tc>
        <w:tc>
          <w:tcPr>
            <w:tcW w:w="1559" w:type="dxa"/>
            <w:tcBorders>
              <w:top w:val="single" w:sz="4" w:space="0" w:color="auto"/>
            </w:tcBorders>
            <w:vAlign w:val="center"/>
          </w:tcPr>
          <w:p w14:paraId="3B3151BC" w14:textId="77777777" w:rsidR="00C05F8F" w:rsidRDefault="00C05F8F" w:rsidP="00717A3F">
            <w:pPr>
              <w:spacing w:line="240" w:lineRule="auto"/>
              <w:jc w:val="center"/>
            </w:pPr>
            <w:r>
              <w:t>sgRNA</w:t>
            </w:r>
          </w:p>
        </w:tc>
        <w:tc>
          <w:tcPr>
            <w:tcW w:w="5953" w:type="dxa"/>
            <w:tcBorders>
              <w:top w:val="single" w:sz="4" w:space="0" w:color="auto"/>
            </w:tcBorders>
            <w:vAlign w:val="center"/>
          </w:tcPr>
          <w:p w14:paraId="6E196832" w14:textId="77777777" w:rsidR="00C05F8F" w:rsidRPr="00212CC4" w:rsidRDefault="00C05F8F" w:rsidP="00717A3F">
            <w:pPr>
              <w:spacing w:line="240" w:lineRule="auto"/>
              <w:jc w:val="center"/>
            </w:pPr>
            <w:r w:rsidRPr="009E699D">
              <w:t>gactTTCAATAGAAGTAACACCGC</w:t>
            </w:r>
          </w:p>
        </w:tc>
      </w:tr>
      <w:tr w:rsidR="00C05F8F" w14:paraId="55F11811" w14:textId="77777777" w:rsidTr="00717A3F">
        <w:tc>
          <w:tcPr>
            <w:tcW w:w="2689" w:type="dxa"/>
            <w:vAlign w:val="center"/>
          </w:tcPr>
          <w:p w14:paraId="43C56651" w14:textId="77777777" w:rsidR="00C05F8F" w:rsidRPr="001E5119" w:rsidRDefault="00C05F8F" w:rsidP="00717A3F">
            <w:pPr>
              <w:spacing w:line="240" w:lineRule="auto"/>
              <w:jc w:val="center"/>
            </w:pPr>
            <w:r>
              <w:t>RIM15_sgRNA_RV</w:t>
            </w:r>
          </w:p>
        </w:tc>
        <w:tc>
          <w:tcPr>
            <w:tcW w:w="1559" w:type="dxa"/>
            <w:vAlign w:val="center"/>
          </w:tcPr>
          <w:p w14:paraId="06F315AF" w14:textId="77777777" w:rsidR="00C05F8F" w:rsidRDefault="00C05F8F" w:rsidP="00717A3F">
            <w:pPr>
              <w:spacing w:line="240" w:lineRule="auto"/>
              <w:jc w:val="center"/>
            </w:pPr>
            <w:r>
              <w:t>sgRNA</w:t>
            </w:r>
          </w:p>
        </w:tc>
        <w:tc>
          <w:tcPr>
            <w:tcW w:w="5953" w:type="dxa"/>
            <w:vAlign w:val="center"/>
          </w:tcPr>
          <w:p w14:paraId="36938F66" w14:textId="77777777" w:rsidR="00C05F8F" w:rsidRPr="00212CC4" w:rsidRDefault="00C05F8F" w:rsidP="00717A3F">
            <w:pPr>
              <w:spacing w:line="240" w:lineRule="auto"/>
              <w:jc w:val="center"/>
            </w:pPr>
            <w:r w:rsidRPr="009E699D">
              <w:t>aaacGCGGTGTTACTTCTATTGAA</w:t>
            </w:r>
          </w:p>
        </w:tc>
      </w:tr>
      <w:tr w:rsidR="00C05F8F" w14:paraId="314EB75B" w14:textId="77777777" w:rsidTr="00717A3F">
        <w:tc>
          <w:tcPr>
            <w:tcW w:w="2689" w:type="dxa"/>
            <w:vAlign w:val="center"/>
          </w:tcPr>
          <w:p w14:paraId="1D35201E" w14:textId="77777777" w:rsidR="00C05F8F" w:rsidRPr="001E5119" w:rsidRDefault="00C05F8F" w:rsidP="00717A3F">
            <w:pPr>
              <w:spacing w:line="240" w:lineRule="auto"/>
              <w:jc w:val="center"/>
            </w:pPr>
            <w:r>
              <w:t>delRIM15_Donor_FW</w:t>
            </w:r>
          </w:p>
        </w:tc>
        <w:tc>
          <w:tcPr>
            <w:tcW w:w="1559" w:type="dxa"/>
            <w:vAlign w:val="center"/>
          </w:tcPr>
          <w:p w14:paraId="1A1DCD82" w14:textId="77777777" w:rsidR="00C05F8F" w:rsidRDefault="00C05F8F" w:rsidP="00717A3F">
            <w:pPr>
              <w:spacing w:line="240" w:lineRule="auto"/>
              <w:jc w:val="center"/>
            </w:pPr>
            <w:r>
              <w:t>Donor</w:t>
            </w:r>
          </w:p>
        </w:tc>
        <w:tc>
          <w:tcPr>
            <w:tcW w:w="5953" w:type="dxa"/>
            <w:vAlign w:val="center"/>
          </w:tcPr>
          <w:p w14:paraId="0461A6F5" w14:textId="77777777" w:rsidR="00C05F8F" w:rsidRPr="00212CC4" w:rsidRDefault="00C05F8F" w:rsidP="00717A3F">
            <w:pPr>
              <w:spacing w:line="240" w:lineRule="auto"/>
              <w:jc w:val="center"/>
            </w:pPr>
            <w:r w:rsidRPr="002F08C2">
              <w:t>gtgttgtttttcattgtaaaaataagttgttgttcgtatcacagcTAACTAGCTGAgaataaaaactttgcttgaaagcaaatctgagaataatcatggat</w:t>
            </w:r>
          </w:p>
        </w:tc>
      </w:tr>
      <w:tr w:rsidR="00C05F8F" w14:paraId="7F45C994" w14:textId="77777777" w:rsidTr="00717A3F">
        <w:tc>
          <w:tcPr>
            <w:tcW w:w="2689" w:type="dxa"/>
            <w:vAlign w:val="center"/>
          </w:tcPr>
          <w:p w14:paraId="33DCFA4C" w14:textId="77777777" w:rsidR="00C05F8F" w:rsidRPr="001E5119" w:rsidRDefault="00C05F8F" w:rsidP="00717A3F">
            <w:pPr>
              <w:spacing w:line="240" w:lineRule="auto"/>
              <w:jc w:val="center"/>
            </w:pPr>
            <w:r>
              <w:t>delRIM15_Donor_RV</w:t>
            </w:r>
          </w:p>
        </w:tc>
        <w:tc>
          <w:tcPr>
            <w:tcW w:w="1559" w:type="dxa"/>
            <w:vAlign w:val="center"/>
          </w:tcPr>
          <w:p w14:paraId="3F7B0017" w14:textId="77777777" w:rsidR="00C05F8F" w:rsidRDefault="00C05F8F" w:rsidP="00717A3F">
            <w:pPr>
              <w:spacing w:line="240" w:lineRule="auto"/>
              <w:jc w:val="center"/>
            </w:pPr>
            <w:r>
              <w:t>Donor</w:t>
            </w:r>
          </w:p>
        </w:tc>
        <w:tc>
          <w:tcPr>
            <w:tcW w:w="5953" w:type="dxa"/>
            <w:vAlign w:val="center"/>
          </w:tcPr>
          <w:p w14:paraId="6CBF3AF5" w14:textId="77777777" w:rsidR="00C05F8F" w:rsidRPr="00212CC4" w:rsidRDefault="00C05F8F" w:rsidP="00717A3F">
            <w:pPr>
              <w:spacing w:line="240" w:lineRule="auto"/>
              <w:jc w:val="center"/>
            </w:pPr>
            <w:r w:rsidRPr="004E2C40">
              <w:t>atccatgattattctcagatttgctttcaagcaaagtttttattcTCAGCTAGTTAgctgtgatacgaacaacaacttatttttacaatgaaaaacaacac</w:t>
            </w:r>
          </w:p>
        </w:tc>
      </w:tr>
      <w:tr w:rsidR="00C05F8F" w14:paraId="64CC84B3" w14:textId="77777777" w:rsidTr="00717A3F">
        <w:tc>
          <w:tcPr>
            <w:tcW w:w="2689" w:type="dxa"/>
            <w:vAlign w:val="center"/>
          </w:tcPr>
          <w:p w14:paraId="33532748" w14:textId="77777777" w:rsidR="00C05F8F" w:rsidRDefault="00C05F8F" w:rsidP="00717A3F">
            <w:pPr>
              <w:spacing w:line="240" w:lineRule="auto"/>
              <w:jc w:val="center"/>
            </w:pPr>
            <w:r w:rsidRPr="001E5119">
              <w:t>delACE2_Donor_FW</w:t>
            </w:r>
          </w:p>
        </w:tc>
        <w:tc>
          <w:tcPr>
            <w:tcW w:w="1559" w:type="dxa"/>
            <w:vAlign w:val="center"/>
          </w:tcPr>
          <w:p w14:paraId="1816BA05" w14:textId="77777777" w:rsidR="00C05F8F" w:rsidRPr="00212CC4" w:rsidRDefault="00C05F8F" w:rsidP="00717A3F">
            <w:pPr>
              <w:spacing w:line="240" w:lineRule="auto"/>
              <w:jc w:val="center"/>
            </w:pPr>
            <w:r>
              <w:t>Donor</w:t>
            </w:r>
          </w:p>
        </w:tc>
        <w:tc>
          <w:tcPr>
            <w:tcW w:w="5953" w:type="dxa"/>
            <w:vAlign w:val="center"/>
          </w:tcPr>
          <w:p w14:paraId="3AEB0285" w14:textId="77777777" w:rsidR="00C05F8F" w:rsidRDefault="00C05F8F" w:rsidP="00717A3F">
            <w:pPr>
              <w:spacing w:line="240" w:lineRule="auto"/>
              <w:jc w:val="center"/>
            </w:pPr>
            <w:r w:rsidRPr="00212CC4">
              <w:t>aaagctacgttgcagggagactcaagcaacagttaaagtgctagaagaaaTAACTAGCTGAgcaaaactcgaaccgcaccctttcaaacgaaactgatgctctctgacgaa</w:t>
            </w:r>
          </w:p>
        </w:tc>
      </w:tr>
      <w:tr w:rsidR="00C05F8F" w14:paraId="2E0543E7" w14:textId="77777777" w:rsidTr="00717A3F">
        <w:tc>
          <w:tcPr>
            <w:tcW w:w="2689" w:type="dxa"/>
            <w:vAlign w:val="center"/>
          </w:tcPr>
          <w:p w14:paraId="150BC5CF" w14:textId="77777777" w:rsidR="00C05F8F" w:rsidRDefault="00C05F8F" w:rsidP="00717A3F">
            <w:pPr>
              <w:spacing w:line="240" w:lineRule="auto"/>
              <w:jc w:val="center"/>
            </w:pPr>
            <w:r w:rsidRPr="00212CC4">
              <w:t>delACE2_Donor_RV</w:t>
            </w:r>
          </w:p>
        </w:tc>
        <w:tc>
          <w:tcPr>
            <w:tcW w:w="1559" w:type="dxa"/>
            <w:vAlign w:val="center"/>
          </w:tcPr>
          <w:p w14:paraId="7FB0568F" w14:textId="77777777" w:rsidR="00C05F8F" w:rsidRPr="00CF0E61" w:rsidRDefault="00C05F8F" w:rsidP="00717A3F">
            <w:pPr>
              <w:spacing w:line="240" w:lineRule="auto"/>
              <w:jc w:val="center"/>
            </w:pPr>
            <w:r>
              <w:t>Donor</w:t>
            </w:r>
          </w:p>
        </w:tc>
        <w:tc>
          <w:tcPr>
            <w:tcW w:w="5953" w:type="dxa"/>
            <w:vAlign w:val="center"/>
          </w:tcPr>
          <w:p w14:paraId="2AF5AD47" w14:textId="77777777" w:rsidR="00C05F8F" w:rsidRDefault="00C05F8F" w:rsidP="00717A3F">
            <w:pPr>
              <w:spacing w:line="240" w:lineRule="auto"/>
              <w:jc w:val="center"/>
            </w:pPr>
            <w:r w:rsidRPr="00CF0E61">
              <w:t>ttcgtcagagagcatcagtttcgtttgaaagggtgcggttcgagttttgcTCAGCTAGTTAtttcttctagcactttaactgttgcttgagtctccctgcaacgtagcttt</w:t>
            </w:r>
          </w:p>
        </w:tc>
      </w:tr>
      <w:tr w:rsidR="00C05F8F" w14:paraId="34B8E4B5" w14:textId="77777777" w:rsidTr="00717A3F">
        <w:tc>
          <w:tcPr>
            <w:tcW w:w="2689" w:type="dxa"/>
            <w:vAlign w:val="center"/>
          </w:tcPr>
          <w:p w14:paraId="1B0AB6DC" w14:textId="77777777" w:rsidR="00C05F8F" w:rsidRDefault="00C05F8F" w:rsidP="00717A3F">
            <w:pPr>
              <w:spacing w:line="240" w:lineRule="auto"/>
              <w:jc w:val="center"/>
            </w:pPr>
            <w:r w:rsidRPr="00CF0E61">
              <w:t>truncACE2_Donor_FW</w:t>
            </w:r>
          </w:p>
        </w:tc>
        <w:tc>
          <w:tcPr>
            <w:tcW w:w="1559" w:type="dxa"/>
            <w:vAlign w:val="center"/>
          </w:tcPr>
          <w:p w14:paraId="0515C368" w14:textId="77777777" w:rsidR="00C05F8F" w:rsidRPr="00CF0E61" w:rsidRDefault="00C05F8F" w:rsidP="00717A3F">
            <w:pPr>
              <w:spacing w:line="240" w:lineRule="auto"/>
              <w:jc w:val="center"/>
            </w:pPr>
            <w:r>
              <w:t>Donor</w:t>
            </w:r>
          </w:p>
        </w:tc>
        <w:tc>
          <w:tcPr>
            <w:tcW w:w="5953" w:type="dxa"/>
            <w:vAlign w:val="center"/>
          </w:tcPr>
          <w:p w14:paraId="2EF62A13" w14:textId="77777777" w:rsidR="00C05F8F" w:rsidRDefault="00C05F8F" w:rsidP="00717A3F">
            <w:pPr>
              <w:spacing w:line="240" w:lineRule="auto"/>
              <w:jc w:val="center"/>
            </w:pPr>
            <w:r w:rsidRPr="00CF0E61">
              <w:t>ataaaagcagggatgatcgatatgctgctggcacgttcacgcctagaacaTAGCTAACTGAgcaaaactcgaaccgcaccctttcaaacgaaactgatgctctctgacgaa</w:t>
            </w:r>
          </w:p>
        </w:tc>
      </w:tr>
      <w:tr w:rsidR="00C05F8F" w14:paraId="521886D9" w14:textId="77777777" w:rsidTr="00717A3F">
        <w:tc>
          <w:tcPr>
            <w:tcW w:w="2689" w:type="dxa"/>
            <w:vAlign w:val="center"/>
          </w:tcPr>
          <w:p w14:paraId="342ACA5F" w14:textId="77777777" w:rsidR="00C05F8F" w:rsidRDefault="00C05F8F" w:rsidP="00717A3F">
            <w:pPr>
              <w:spacing w:line="240" w:lineRule="auto"/>
              <w:jc w:val="center"/>
            </w:pPr>
            <w:r w:rsidRPr="00CF0E61">
              <w:t>truncACE2_Donor_RV</w:t>
            </w:r>
          </w:p>
        </w:tc>
        <w:tc>
          <w:tcPr>
            <w:tcW w:w="1559" w:type="dxa"/>
            <w:vAlign w:val="center"/>
          </w:tcPr>
          <w:p w14:paraId="68A27773" w14:textId="77777777" w:rsidR="00C05F8F" w:rsidRPr="00B257BC" w:rsidRDefault="00C05F8F" w:rsidP="00717A3F">
            <w:pPr>
              <w:spacing w:line="240" w:lineRule="auto"/>
              <w:jc w:val="center"/>
            </w:pPr>
            <w:r>
              <w:t>Donor</w:t>
            </w:r>
          </w:p>
        </w:tc>
        <w:tc>
          <w:tcPr>
            <w:tcW w:w="5953" w:type="dxa"/>
            <w:vAlign w:val="center"/>
          </w:tcPr>
          <w:p w14:paraId="3BCD67EB" w14:textId="77777777" w:rsidR="00C05F8F" w:rsidRDefault="00C05F8F" w:rsidP="00717A3F">
            <w:pPr>
              <w:spacing w:line="240" w:lineRule="auto"/>
              <w:jc w:val="center"/>
            </w:pPr>
            <w:r w:rsidRPr="00B257BC">
              <w:t>ttcgtcagagagcatcagtttcgtttgaaagggtgcggttcgagttttgcTCAGTTAGCTAtgttctaggcgtgaacgtgccagcagcatatcgatcatccctgctttta</w:t>
            </w:r>
          </w:p>
        </w:tc>
      </w:tr>
      <w:tr w:rsidR="00C05F8F" w14:paraId="5F42E72E" w14:textId="77777777" w:rsidTr="00717A3F">
        <w:tc>
          <w:tcPr>
            <w:tcW w:w="2689" w:type="dxa"/>
            <w:vAlign w:val="center"/>
          </w:tcPr>
          <w:p w14:paraId="11FA22EE" w14:textId="77777777" w:rsidR="00C05F8F" w:rsidRDefault="00C05F8F" w:rsidP="00717A3F">
            <w:pPr>
              <w:spacing w:line="240" w:lineRule="auto"/>
              <w:jc w:val="center"/>
            </w:pPr>
            <w:r w:rsidRPr="007E7213">
              <w:t>ACE2_sgRNA_FW</w:t>
            </w:r>
          </w:p>
        </w:tc>
        <w:tc>
          <w:tcPr>
            <w:tcW w:w="1559" w:type="dxa"/>
            <w:vAlign w:val="center"/>
          </w:tcPr>
          <w:p w14:paraId="441AADBF" w14:textId="77777777" w:rsidR="00C05F8F" w:rsidRDefault="00C05F8F" w:rsidP="00717A3F">
            <w:pPr>
              <w:spacing w:line="240" w:lineRule="auto"/>
              <w:jc w:val="center"/>
            </w:pPr>
            <w:r>
              <w:t>sgRNA</w:t>
            </w:r>
          </w:p>
        </w:tc>
        <w:tc>
          <w:tcPr>
            <w:tcW w:w="5953" w:type="dxa"/>
            <w:vAlign w:val="center"/>
          </w:tcPr>
          <w:p w14:paraId="4E885572" w14:textId="77777777" w:rsidR="00C05F8F" w:rsidRDefault="00C05F8F" w:rsidP="00717A3F">
            <w:pPr>
              <w:spacing w:line="240" w:lineRule="auto"/>
              <w:jc w:val="center"/>
            </w:pPr>
            <w:r w:rsidRPr="003A3302">
              <w:t>gactTACTGGTCAATGGTACCCGG</w:t>
            </w:r>
          </w:p>
        </w:tc>
      </w:tr>
      <w:tr w:rsidR="00C05F8F" w14:paraId="748BE9AD" w14:textId="77777777" w:rsidTr="00717A3F">
        <w:tc>
          <w:tcPr>
            <w:tcW w:w="2689" w:type="dxa"/>
            <w:tcBorders>
              <w:bottom w:val="single" w:sz="4" w:space="0" w:color="auto"/>
            </w:tcBorders>
            <w:vAlign w:val="center"/>
          </w:tcPr>
          <w:p w14:paraId="24ABB7B7" w14:textId="77777777" w:rsidR="00C05F8F" w:rsidRDefault="00C05F8F" w:rsidP="00717A3F">
            <w:pPr>
              <w:spacing w:line="240" w:lineRule="auto"/>
              <w:jc w:val="center"/>
            </w:pPr>
            <w:r w:rsidRPr="007E7213">
              <w:t>ACE2_sgRNA_RV</w:t>
            </w:r>
          </w:p>
        </w:tc>
        <w:tc>
          <w:tcPr>
            <w:tcW w:w="1559" w:type="dxa"/>
            <w:tcBorders>
              <w:bottom w:val="single" w:sz="4" w:space="0" w:color="auto"/>
            </w:tcBorders>
            <w:vAlign w:val="center"/>
          </w:tcPr>
          <w:p w14:paraId="6AB39F73" w14:textId="77777777" w:rsidR="00C05F8F" w:rsidRDefault="00C05F8F" w:rsidP="00717A3F">
            <w:pPr>
              <w:spacing w:line="240" w:lineRule="auto"/>
              <w:jc w:val="center"/>
            </w:pPr>
            <w:r>
              <w:t>sgRNA</w:t>
            </w:r>
          </w:p>
        </w:tc>
        <w:tc>
          <w:tcPr>
            <w:tcW w:w="5953" w:type="dxa"/>
            <w:tcBorders>
              <w:bottom w:val="single" w:sz="4" w:space="0" w:color="auto"/>
            </w:tcBorders>
            <w:vAlign w:val="center"/>
          </w:tcPr>
          <w:p w14:paraId="07F8F2EC" w14:textId="77777777" w:rsidR="00C05F8F" w:rsidRDefault="00C05F8F" w:rsidP="00717A3F">
            <w:pPr>
              <w:spacing w:line="240" w:lineRule="auto"/>
              <w:jc w:val="center"/>
            </w:pPr>
            <w:r w:rsidRPr="003A3302">
              <w:t>aaacCCGGGTACCATTGACCAGTA</w:t>
            </w:r>
          </w:p>
        </w:tc>
      </w:tr>
    </w:tbl>
    <w:p w14:paraId="3F5D740E" w14:textId="77777777" w:rsidR="00C05F8F" w:rsidRDefault="00C05F8F"/>
    <w:sectPr w:rsidR="00C05F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8F"/>
    <w:rsid w:val="00033038"/>
    <w:rsid w:val="00037AEF"/>
    <w:rsid w:val="00044D47"/>
    <w:rsid w:val="000457E6"/>
    <w:rsid w:val="00072974"/>
    <w:rsid w:val="000A3E72"/>
    <w:rsid w:val="000D0DE7"/>
    <w:rsid w:val="00147733"/>
    <w:rsid w:val="00161E63"/>
    <w:rsid w:val="00171E1F"/>
    <w:rsid w:val="001B38D8"/>
    <w:rsid w:val="001C19B8"/>
    <w:rsid w:val="001D2523"/>
    <w:rsid w:val="00203C03"/>
    <w:rsid w:val="00215D9F"/>
    <w:rsid w:val="00262965"/>
    <w:rsid w:val="00264174"/>
    <w:rsid w:val="002667A0"/>
    <w:rsid w:val="00283CA1"/>
    <w:rsid w:val="00294CE0"/>
    <w:rsid w:val="002B3528"/>
    <w:rsid w:val="00306E3F"/>
    <w:rsid w:val="00311606"/>
    <w:rsid w:val="0033462D"/>
    <w:rsid w:val="00336F76"/>
    <w:rsid w:val="0038610D"/>
    <w:rsid w:val="00386DE5"/>
    <w:rsid w:val="00387336"/>
    <w:rsid w:val="00391D23"/>
    <w:rsid w:val="003A0342"/>
    <w:rsid w:val="003D2BDB"/>
    <w:rsid w:val="003E049E"/>
    <w:rsid w:val="003F6676"/>
    <w:rsid w:val="0040386D"/>
    <w:rsid w:val="00461A69"/>
    <w:rsid w:val="00481C00"/>
    <w:rsid w:val="00540FB7"/>
    <w:rsid w:val="00551D02"/>
    <w:rsid w:val="00556501"/>
    <w:rsid w:val="0058541C"/>
    <w:rsid w:val="005B11DE"/>
    <w:rsid w:val="005B5C98"/>
    <w:rsid w:val="005D4928"/>
    <w:rsid w:val="006009A9"/>
    <w:rsid w:val="006019BF"/>
    <w:rsid w:val="00613D8C"/>
    <w:rsid w:val="006241C3"/>
    <w:rsid w:val="00637331"/>
    <w:rsid w:val="00655232"/>
    <w:rsid w:val="00681B0C"/>
    <w:rsid w:val="00691DCD"/>
    <w:rsid w:val="00697A11"/>
    <w:rsid w:val="006C40C1"/>
    <w:rsid w:val="006F6626"/>
    <w:rsid w:val="006F6BBA"/>
    <w:rsid w:val="00703D02"/>
    <w:rsid w:val="00723E23"/>
    <w:rsid w:val="0074237B"/>
    <w:rsid w:val="0076748D"/>
    <w:rsid w:val="00770DB0"/>
    <w:rsid w:val="0077243F"/>
    <w:rsid w:val="00794F34"/>
    <w:rsid w:val="0084027D"/>
    <w:rsid w:val="00872B99"/>
    <w:rsid w:val="008B455F"/>
    <w:rsid w:val="008C6B43"/>
    <w:rsid w:val="008C6CC4"/>
    <w:rsid w:val="008D31ED"/>
    <w:rsid w:val="00921D61"/>
    <w:rsid w:val="0092452A"/>
    <w:rsid w:val="0099040E"/>
    <w:rsid w:val="009A52EF"/>
    <w:rsid w:val="009D547B"/>
    <w:rsid w:val="009E4BB6"/>
    <w:rsid w:val="009F7D7C"/>
    <w:rsid w:val="00A124B9"/>
    <w:rsid w:val="00A14975"/>
    <w:rsid w:val="00A1552B"/>
    <w:rsid w:val="00A20282"/>
    <w:rsid w:val="00A265D8"/>
    <w:rsid w:val="00A375E2"/>
    <w:rsid w:val="00A53F9A"/>
    <w:rsid w:val="00A82117"/>
    <w:rsid w:val="00AC234B"/>
    <w:rsid w:val="00B20C16"/>
    <w:rsid w:val="00B40300"/>
    <w:rsid w:val="00B432B3"/>
    <w:rsid w:val="00B55C17"/>
    <w:rsid w:val="00B6358B"/>
    <w:rsid w:val="00B74D85"/>
    <w:rsid w:val="00B83C41"/>
    <w:rsid w:val="00B94151"/>
    <w:rsid w:val="00BA0B64"/>
    <w:rsid w:val="00BF2070"/>
    <w:rsid w:val="00BF4EB8"/>
    <w:rsid w:val="00C0125B"/>
    <w:rsid w:val="00C05F8F"/>
    <w:rsid w:val="00C1729C"/>
    <w:rsid w:val="00C27B92"/>
    <w:rsid w:val="00C7306B"/>
    <w:rsid w:val="00C97D3B"/>
    <w:rsid w:val="00CB2964"/>
    <w:rsid w:val="00CB544B"/>
    <w:rsid w:val="00CB7BD8"/>
    <w:rsid w:val="00CB7C53"/>
    <w:rsid w:val="00CC58B9"/>
    <w:rsid w:val="00CC755E"/>
    <w:rsid w:val="00CE06D4"/>
    <w:rsid w:val="00D01B96"/>
    <w:rsid w:val="00D11402"/>
    <w:rsid w:val="00D217F1"/>
    <w:rsid w:val="00D30CE0"/>
    <w:rsid w:val="00D335E3"/>
    <w:rsid w:val="00D33720"/>
    <w:rsid w:val="00D40C1B"/>
    <w:rsid w:val="00DA5457"/>
    <w:rsid w:val="00DB40C7"/>
    <w:rsid w:val="00DD37E3"/>
    <w:rsid w:val="00DE4461"/>
    <w:rsid w:val="00E13173"/>
    <w:rsid w:val="00E31267"/>
    <w:rsid w:val="00E63D76"/>
    <w:rsid w:val="00E85AE0"/>
    <w:rsid w:val="00E92654"/>
    <w:rsid w:val="00E92C66"/>
    <w:rsid w:val="00EB6596"/>
    <w:rsid w:val="00EE728A"/>
    <w:rsid w:val="00EF7340"/>
    <w:rsid w:val="00EF7C9E"/>
    <w:rsid w:val="00F627FB"/>
    <w:rsid w:val="00F819F5"/>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AAEDB"/>
  <w15:chartTrackingRefBased/>
  <w15:docId w15:val="{CF853EE0-A34C-A545-99B7-B6290CFF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8F"/>
    <w:pPr>
      <w:spacing w:after="0" w:line="480" w:lineRule="auto"/>
      <w:jc w:val="both"/>
    </w:pPr>
    <w:rPr>
      <w:rFonts w:ascii="Aptos" w:eastAsia="MS Mincho" w:hAnsi="Aptos"/>
    </w:rPr>
  </w:style>
  <w:style w:type="paragraph" w:styleId="Heading1">
    <w:name w:val="heading 1"/>
    <w:basedOn w:val="Normal"/>
    <w:next w:val="Normal"/>
    <w:link w:val="Heading1Char"/>
    <w:uiPriority w:val="9"/>
    <w:qFormat/>
    <w:rsid w:val="00C05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F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F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F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F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F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F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F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F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F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F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F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F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F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F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F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F8F"/>
    <w:rPr>
      <w:rFonts w:eastAsiaTheme="majorEastAsia" w:cstheme="majorBidi"/>
      <w:color w:val="272727" w:themeColor="text1" w:themeTint="D8"/>
    </w:rPr>
  </w:style>
  <w:style w:type="paragraph" w:styleId="Title">
    <w:name w:val="Title"/>
    <w:basedOn w:val="Normal"/>
    <w:next w:val="Normal"/>
    <w:link w:val="TitleChar"/>
    <w:uiPriority w:val="10"/>
    <w:qFormat/>
    <w:rsid w:val="00C05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F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F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F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F8F"/>
    <w:pPr>
      <w:spacing w:before="160"/>
      <w:jc w:val="center"/>
    </w:pPr>
    <w:rPr>
      <w:i/>
      <w:iCs/>
      <w:color w:val="404040" w:themeColor="text1" w:themeTint="BF"/>
    </w:rPr>
  </w:style>
  <w:style w:type="character" w:customStyle="1" w:styleId="QuoteChar">
    <w:name w:val="Quote Char"/>
    <w:basedOn w:val="DefaultParagraphFont"/>
    <w:link w:val="Quote"/>
    <w:uiPriority w:val="29"/>
    <w:rsid w:val="00C05F8F"/>
    <w:rPr>
      <w:i/>
      <w:iCs/>
      <w:color w:val="404040" w:themeColor="text1" w:themeTint="BF"/>
    </w:rPr>
  </w:style>
  <w:style w:type="paragraph" w:styleId="ListParagraph">
    <w:name w:val="List Paragraph"/>
    <w:basedOn w:val="Normal"/>
    <w:uiPriority w:val="34"/>
    <w:qFormat/>
    <w:rsid w:val="00C05F8F"/>
    <w:pPr>
      <w:ind w:left="720"/>
      <w:contextualSpacing/>
    </w:pPr>
  </w:style>
  <w:style w:type="character" w:styleId="IntenseEmphasis">
    <w:name w:val="Intense Emphasis"/>
    <w:basedOn w:val="DefaultParagraphFont"/>
    <w:uiPriority w:val="21"/>
    <w:qFormat/>
    <w:rsid w:val="00C05F8F"/>
    <w:rPr>
      <w:i/>
      <w:iCs/>
      <w:color w:val="0F4761" w:themeColor="accent1" w:themeShade="BF"/>
    </w:rPr>
  </w:style>
  <w:style w:type="paragraph" w:styleId="IntenseQuote">
    <w:name w:val="Intense Quote"/>
    <w:basedOn w:val="Normal"/>
    <w:next w:val="Normal"/>
    <w:link w:val="IntenseQuoteChar"/>
    <w:uiPriority w:val="30"/>
    <w:qFormat/>
    <w:rsid w:val="00C05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F8F"/>
    <w:rPr>
      <w:i/>
      <w:iCs/>
      <w:color w:val="0F4761" w:themeColor="accent1" w:themeShade="BF"/>
    </w:rPr>
  </w:style>
  <w:style w:type="character" w:styleId="IntenseReference">
    <w:name w:val="Intense Reference"/>
    <w:basedOn w:val="DefaultParagraphFont"/>
    <w:uiPriority w:val="32"/>
    <w:qFormat/>
    <w:rsid w:val="00C05F8F"/>
    <w:rPr>
      <w:b/>
      <w:bCs/>
      <w:smallCaps/>
      <w:color w:val="0F4761" w:themeColor="accent1" w:themeShade="BF"/>
      <w:spacing w:val="5"/>
    </w:rPr>
  </w:style>
  <w:style w:type="table" w:styleId="TableGrid">
    <w:name w:val="Table Grid"/>
    <w:basedOn w:val="TableNormal"/>
    <w:uiPriority w:val="39"/>
    <w:rsid w:val="00C05F8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19B8"/>
    <w:rPr>
      <w:sz w:val="16"/>
      <w:szCs w:val="16"/>
    </w:rPr>
  </w:style>
  <w:style w:type="paragraph" w:styleId="CommentText">
    <w:name w:val="annotation text"/>
    <w:basedOn w:val="Normal"/>
    <w:link w:val="CommentTextChar"/>
    <w:uiPriority w:val="99"/>
    <w:semiHidden/>
    <w:unhideWhenUsed/>
    <w:rsid w:val="001C19B8"/>
    <w:pPr>
      <w:spacing w:line="240" w:lineRule="auto"/>
    </w:pPr>
    <w:rPr>
      <w:sz w:val="20"/>
      <w:szCs w:val="20"/>
    </w:rPr>
  </w:style>
  <w:style w:type="character" w:customStyle="1" w:styleId="CommentTextChar">
    <w:name w:val="Comment Text Char"/>
    <w:basedOn w:val="DefaultParagraphFont"/>
    <w:link w:val="CommentText"/>
    <w:uiPriority w:val="99"/>
    <w:semiHidden/>
    <w:rsid w:val="001C19B8"/>
    <w:rPr>
      <w:rFonts w:ascii="Aptos" w:eastAsia="MS Mincho" w:hAnsi="Aptos"/>
      <w:sz w:val="20"/>
      <w:szCs w:val="20"/>
    </w:rPr>
  </w:style>
  <w:style w:type="paragraph" w:styleId="CommentSubject">
    <w:name w:val="annotation subject"/>
    <w:basedOn w:val="CommentText"/>
    <w:next w:val="CommentText"/>
    <w:link w:val="CommentSubjectChar"/>
    <w:uiPriority w:val="99"/>
    <w:semiHidden/>
    <w:unhideWhenUsed/>
    <w:rsid w:val="001C19B8"/>
    <w:rPr>
      <w:b/>
      <w:bCs/>
    </w:rPr>
  </w:style>
  <w:style w:type="character" w:customStyle="1" w:styleId="CommentSubjectChar">
    <w:name w:val="Comment Subject Char"/>
    <w:basedOn w:val="CommentTextChar"/>
    <w:link w:val="CommentSubject"/>
    <w:uiPriority w:val="99"/>
    <w:semiHidden/>
    <w:rsid w:val="001C19B8"/>
    <w:rPr>
      <w:rFonts w:ascii="Aptos" w:eastAsia="MS Mincho" w:hAnsi="Aptos"/>
      <w:b/>
      <w:bCs/>
      <w:sz w:val="20"/>
      <w:szCs w:val="20"/>
    </w:rPr>
  </w:style>
  <w:style w:type="character" w:styleId="Strong">
    <w:name w:val="Strong"/>
    <w:basedOn w:val="DefaultParagraphFont"/>
    <w:uiPriority w:val="22"/>
    <w:qFormat/>
    <w:rsid w:val="0058541C"/>
    <w:rPr>
      <w:b/>
      <w:bCs/>
    </w:rPr>
  </w:style>
  <w:style w:type="character" w:styleId="PlaceholderText">
    <w:name w:val="Placeholder Text"/>
    <w:basedOn w:val="DefaultParagraphFont"/>
    <w:uiPriority w:val="99"/>
    <w:semiHidden/>
    <w:rsid w:val="00CB2964"/>
    <w:rPr>
      <w:color w:val="666666"/>
    </w:rPr>
  </w:style>
  <w:style w:type="paragraph" w:styleId="Revision">
    <w:name w:val="Revision"/>
    <w:hidden/>
    <w:uiPriority w:val="99"/>
    <w:semiHidden/>
    <w:rsid w:val="00A14975"/>
    <w:pPr>
      <w:spacing w:after="0" w:line="240" w:lineRule="auto"/>
    </w:pPr>
    <w:rPr>
      <w:rFonts w:ascii="Aptos" w:eastAsia="MS Mincho"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EC46E3B0DEF844A7101675A5B6C424"/>
        <w:category>
          <w:name w:val="General"/>
          <w:gallery w:val="placeholder"/>
        </w:category>
        <w:types>
          <w:type w:val="bbPlcHdr"/>
        </w:types>
        <w:behaviors>
          <w:behavior w:val="content"/>
        </w:behaviors>
        <w:guid w:val="{AE47FB26-BA84-EE44-A684-F05DDC576266}"/>
      </w:docPartPr>
      <w:docPartBody>
        <w:p w:rsidR="00FA4FA4" w:rsidRDefault="00983CF7" w:rsidP="00983CF7">
          <w:pPr>
            <w:pStyle w:val="C8EC46E3B0DEF844A7101675A5B6C424"/>
          </w:pPr>
          <w:r w:rsidRPr="003755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8AC"/>
    <w:rsid w:val="00003AE8"/>
    <w:rsid w:val="000457E6"/>
    <w:rsid w:val="00120E6E"/>
    <w:rsid w:val="00161534"/>
    <w:rsid w:val="00165078"/>
    <w:rsid w:val="00205BBF"/>
    <w:rsid w:val="00215D9F"/>
    <w:rsid w:val="002503E7"/>
    <w:rsid w:val="002B3528"/>
    <w:rsid w:val="0033462D"/>
    <w:rsid w:val="00336F76"/>
    <w:rsid w:val="00481C00"/>
    <w:rsid w:val="004E0107"/>
    <w:rsid w:val="005C0E76"/>
    <w:rsid w:val="005E19C9"/>
    <w:rsid w:val="00614A21"/>
    <w:rsid w:val="00632EA2"/>
    <w:rsid w:val="007A44DF"/>
    <w:rsid w:val="00983CF7"/>
    <w:rsid w:val="00B40300"/>
    <w:rsid w:val="00C27B92"/>
    <w:rsid w:val="00C7306B"/>
    <w:rsid w:val="00E768AC"/>
    <w:rsid w:val="00EB6596"/>
    <w:rsid w:val="00FA20CC"/>
    <w:rsid w:val="00FA4FA4"/>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3CF7"/>
    <w:rPr>
      <w:color w:val="666666"/>
    </w:rPr>
  </w:style>
  <w:style w:type="paragraph" w:customStyle="1" w:styleId="C8EC46E3B0DEF844A7101675A5B6C424">
    <w:name w:val="C8EC46E3B0DEF844A7101675A5B6C424"/>
    <w:rsid w:val="00983C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7F897F-F33B-4442-8514-2440CF8C709E}">
  <we:reference id="wa104382081" version="1.55.1.0" store="pt-BR" storeType="OMEX"/>
  <we:alternateReferences>
    <we:reference id="wa104382081" version="1.55.1.0" store="" storeType="OMEX"/>
  </we:alternateReferences>
  <we:properties>
    <we:property name="MENDELEY_CITATIONS" value="[{&quot;citationID&quot;:&quot;MENDELEY_CITATION_19075a49-8fa3-481c-b18c-4d8a13e5f8c7&quot;,&quot;properties&quot;:{&quot;noteIndex&quot;:0},&quot;isEdited&quot;:false,&quot;manualOverride&quot;:{&quot;isManuallyOverridden&quot;:false,&quot;citeprocText&quot;:&quot;(Torello Pianale &lt;i&gt;et al&lt;/i&gt;, 2023)&quot;,&quot;manualOverrideText&quot;:&quot;&quot;},&quot;citationTag&quot;:&quot;MENDELEY_CITATION_v3_eyJjaXRhdGlvbklEIjoiTUVOREVMRVlfQ0lUQVRJT05fMTkwNzVhNDktOGZhMy00ODFjLWIxOGMtNGQ4YTEzZTVmOGM3IiwicHJvcGVydGllcyI6eyJub3RlSW5kZXgiOjB9LCJpc0VkaXRlZCI6ZmFsc2UsIm1hbnVhbE92ZXJyaWRlIjp7ImlzTWFudWFsbHlPdmVycmlkZGVuIjpmYWxzZSwiY2l0ZXByb2NUZXh0IjoiKFRvcmVsbG8gUGlhbmFsZSA8aT5ldCBhbDwvaT4sIDIwMjMpIiwibWFudWFsT3ZlcnJpZGVUZXh0IjoiIn0sImNpdGF0aW9uSXRlbXMiOlt7ImlkIjoiNWVmOGFkYjktNDU0OC0zMTBlLWE1MDItZjExNDE0YmUwOTlkIiwiaXRlbURhdGEiOnsidHlwZSI6ImFydGljbGUtam91cm5hbCIsImlkIjoiNWVmOGFkYjktNDU0OC0zMTBlLWE1MDItZjExNDE0YmUwOTlkIiwidGl0bGUiOiJGb3VyIHdheXMgb2YgaW1wbGVtZW50aW5nIHJvYnVzdG5lc3MgcXVhbnRpZmljYXRpb24gaW4gc3RyYWluIGNoYXJhY3RlcmlzYXRpb24iLCJhdXRob3IiOlt7ImZhbWlseSI6IlRvcmVsbG8gUGlhbmFsZSIsImdpdmVuIjoiTHVjYSIsInBhcnNlLW5hbWVzIjpmYWxzZSwiZHJvcHBpbmctcGFydGljbGUiOiIiLCJub24tZHJvcHBpbmctcGFydGljbGUiOiIifSx7ImZhbWlseSI6IkNhcHV0byIsImdpdmVuIjoiRmFiaW8iLCJwYXJzZS1uYW1lcyI6ZmFsc2UsImRyb3BwaW5nLXBhcnRpY2xlIjoiIiwibm9uLWRyb3BwaW5nLXBhcnRpY2xlIjoiIn0seyJmYW1pbHkiOiJPbHNzb24iLCJnaXZlbiI6Ikxpc2JldGgiLCJwYXJzZS1uYW1lcyI6ZmFsc2UsImRyb3BwaW5nLXBhcnRpY2xlIjoiIiwibm9uLWRyb3BwaW5nLXBhcnRpY2xlIjoiIn1dLCJjb250YWluZXItdGl0bGUiOiJCaW90ZWNobm9sb2d5IGZvciBCaW9mdWVscyBhbmQgQmlvcHJvZHVjdHMiLCJhY2Nlc3NlZCI6eyJkYXRlLXBhcnRzIjpbWzIwMjQsMyw0XV19LCJET0kiOiIxMC4xMTg2L1MxMzA2OC0wMjMtMDI0NDUtNi9GSUdVUkVTLzkiLCJJU1NOIjoiMjczMTM2NTQiLCJVUkwiOiJodHRwczovL2Jpb3RlY2hub2xvZ3lmb3JiaW9mdWVscy5iaW9tZWRjZW50cmFsLmNvbS9hcnRpY2xlcy8xMC4xMTg2L3MxMzA2OC0wMjMtMDI0NDUtNiIsImlzc3VlZCI6eyJkYXRlLXBhcnRzIjpbWzIwMjMsMTIsMV1dfSwicGFnZSI6IjEtMjAiLCJhYnN0cmFjdCI6IkJhY2tncm91bmQ6IEluIGluZHVzdHJpYWwgYmlvcHJvY2Vzc2VzLCBtaWNyb29yZ2FuaXNtcyBhcmUgZ2VuZXJhbGx5IHNlbGVjdGVkIGJhc2VkIG9uIHBlcmZvcm1hbmNlLCB3aGVyZWFzIHJvYnVzdG5lc3MsIGkuZS4sIHRoZSBhYmlsaXR5IG9mIGEgc3lzdGVtIHRvIG1haW50YWluIGEgc3RhYmxlIHBlcmZvcm1hbmNlLCBoYXMgYmVlbiBvdmVybG9va2VkIGR1ZSB0byB0aGUgY2hhbGxlbmdlcyBpbiBpdHMgcXVhbnRpZmljYXRpb24gYW5kIGltcGxlbWVudGF0aW9uIGludG8gcm91dGluZSBleHBlcmltZW50YWwgcHJvY2VkdXJlcy4gVGhpcyB3b3JrIHByZXNlbnRzIGZvdXIgd2F5cyBvZiBpbXBsZW1lbnRpbmcgcm9idXN0bmVzcyBxdWFudGlmaWNhdGlvbiBkdXJpbmcgc3RyYWluIGNoYXJhY3RlcmlzYXRpb24uIE9uZSBTYWNjaGFyb215Y2VzIGNlcmV2aXNpYWUgbGFib3JhdG9yeSBzdHJhaW4gKENFTi5QSzExMy03RCkgYW5kIHR3byBpbmR1c3RyaWFsIHN0cmFpbnMgKEV0aGFub2wgUmVkIGFuZCBQRTIpIGdyb3duIGluIHNldmVuIGRpZmZlcmVudCBsaWdub2NlbGx1bG9zaWMgaHlkcm9seXNhdGVzIHdlcmUgYXNzZXNzZWQgZm9yIGdyb3d0aC1yZWxhdGVkIGZ1bmN0aW9ucyAoc3BlY2lmaWMgZ3Jvd3RoIHJhdGUsIHByb2R1Y3QgeWllbGRzLCBldGMuKSBhbmQgZWlnaHQgaW50cmFjZWxsdWxhciBwYXJhbWV0ZXJzICh1c2luZyBmbHVvcmVzY2VudCBiaW9zZW5zb3JzKS4gUmVzdWx0czogVXNpbmcgZmxhc2tzIGFuZCBoaWdoLXRocm91Z2hwdXQgZXhwZXJpbWVudGFsIHNldHVwcywgcm9idXN0bmVzcyB3YXMgcXVhbnRpZmllZCBpbiByZWxhdGlvbiB0bzogKGkpIHN0YWJpbGl0eSBvZiBncm93dGggZnVuY3Rpb25zIGluIHJlc3BvbnNlIHRvIHRoZSBzZXZlbiBoeWRyb2x5c2F0ZXM7IChpaSkgc3RhYmlsaXR5IG9mIGdyb3d0aCBmdW5jdGlvbnMgYWNyb3NzIGRpZmZlcmVudCBzdHJhaW5zIHRvIGVzdGFibGlzaCB0aGUgaW1wYWN0IG9mIHBlcnR1cmJhdGlvbnMgb24geWVhc3QgbWV0YWJvbGlzbTsgKGlpaSkgc3RhYmlsaXR5IG9mIGludHJhY2VsbHVsYXIgcGFyYW1ldGVycyBvdmVyIHRpbWU7IChpdikgc3RhYmlsaXR5IG9mIGludHJhY2VsbHVsYXIgcGFyYW1ldGVycyB3aXRoaW4gYSBjZWxsIHBvcHVsYXRpb24gdG8gaW5kaXJlY3RseSBxdWFudGlmeSBwb3B1bGF0aW9uIGhldGVyb2dlbmVpdHkuIEV0aGFub2wgUmVkIHdhcyB0aGUgYmVzdC1wZXJmb3JtaW5nIHN0cmFpbiB1bmRlciBhbGwgdGVzdGVkIGNvbmRpdGlvbnMsIGFjaGlldmluZyB0aGUgaGlnaGVzdCBncm93dGggZnVuY3Rpb24gcm9idXN0bmVzcy4gUEUyIGRpc3BsYXllZCB0aGUgaGlnaGVzdCBwb3B1bGF0aW9uIGhldGVyb2dlbmVpdHkuIE1vcmVvdmVyLCB0aGUgaW50cmFjZWxsdWxhciBlbnZpcm9ubWVudCB2YXJpZWQgaW4gcmVzcG9uc2UgdG8gbm9uLXdvb2R5IG9yIHdvb2R5IGxpZ25vY2VsbHVsb3NpYyBoeWRyb2x5c2F0ZXMsIG1hbmlmZXN0aW5nIGluY3JlYXNlZCBveGlkYXRpdmUgc3RyZXNzIGFuZCB1bmZvbGRlZCBwcm90ZWluIHJlc3BvbnNlLCByZXNwZWN0aXZlbHkuIENvbmNsdXNpb25zOiBSb2J1c3RuZXNzIHF1YW50aWZpY2F0aW9uIGlzIGEgcG93ZXJmdWwgdG9vbCBmb3Igc3RyYWluIGNoYXJhY3RlcmlzYXRpb24gYXMgaXQgb2ZmZXJzIG5vdmVsIGluZm9ybWF0aW9uIG9uIHBoeXNpb2xvZ2ljYWwgYW5kIGJpb2NoZW1pY2FsIHBhcmFtZXRlcnMuIE93aW5nIHRvIHRoZSBmbGV4aWJpbGl0eSBvZiB0aGUgcm9idXN0bmVzcyBxdWFudGlmaWNhdGlvbiBtZXRob2QsIGl0cyBpbXBsZW1lbnRhdGlvbiB3YXMgc3VjY2Vzc2Z1bGx5IHZhbGlkYXRlZCBhdCBzaW5nbGUtY2VsbCBhcyB3ZWxsIGFzIGhpZ2gtdGhyb3VnaHB1dCBsZXZlbHMsIHNob3djYXNpbmcgaXRzIHZlcnNhdGlsaXR5IGFuZCBwb3RlbnRpYWwgZm9yIHNldmVyYWwgYXBwbGljYXRpb25zLiBHcmFwaGljYWwgQWJzdHJhY3Q6IFtGaWd1cmUgbm90IGF2YWlsYWJsZTogc2VlIGZ1bGx0ZXh0Ll0uIiwicHVibGlzaGVyIjoiQmlvTWVkIENlbnRyYWwgTHRkIiwiaXNzdWUiOiIxIiwidm9sdW1lIjoiMTYiLCJjb250YWluZXItdGl0bGUtc2hvcnQiOiIifSwiaXNUZW1wb3JhcnkiOmZhbHNlfV19&quot;,&quot;citationItems&quot;:[{&quot;id&quot;:&quot;5ef8adb9-4548-310e-a502-f11414be099d&quot;,&quot;itemData&quot;:{&quot;type&quot;:&quot;article-journal&quot;,&quot;id&quot;:&quot;5ef8adb9-4548-310e-a502-f11414be099d&quot;,&quot;title&quot;:&quot;Four ways of implementing robustness quantification in strain characterisation&quot;,&quot;author&quot;:[{&quot;family&quot;:&quot;Torello Pianale&quot;,&quot;given&quot;:&quot;Luca&quot;,&quot;parse-names&quot;:false,&quot;dropping-particle&quot;:&quot;&quot;,&quot;non-dropping-particle&quot;:&quot;&quot;},{&quot;family&quot;:&quot;Caputo&quot;,&quot;given&quot;:&quot;Fabio&quot;,&quot;parse-names&quot;:false,&quot;dropping-particle&quot;:&quot;&quot;,&quot;non-dropping-particle&quot;:&quot;&quot;},{&quot;family&quot;:&quot;Olsson&quot;,&quot;given&quot;:&quot;Lisbeth&quot;,&quot;parse-names&quot;:false,&quot;dropping-particle&quot;:&quot;&quot;,&quot;non-dropping-particle&quot;:&quot;&quot;}],&quot;container-title&quot;:&quot;Biotechnology for Biofuels and Bioproducts&quot;,&quot;accessed&quot;:{&quot;date-parts&quot;:[[2024,3,4]]},&quot;DOI&quot;:&quot;10.1186/S13068-023-02445-6/FIGURES/9&quot;,&quot;ISSN&quot;:&quot;27313654&quot;,&quot;URL&quot;:&quot;https://biotechnologyforbiofuels.biomedcentral.com/articles/10.1186/s13068-023-02445-6&quot;,&quot;issued&quot;:{&quot;date-parts&quot;:[[2023,12,1]]},&quot;page&quot;:&quot;1-20&quot;,&quot;abstract&quot;:&quot;Background: In industrial bioprocesses, microorganisms are generally selected based on performance, whereas robustness, i.e., the ability of a system to maintain a stable performance, has been overlooked due to the challenges in its quantification and implementation into routine experimental procedures. This work presents four ways of implementing robustness quantification during strain characterisation. One Saccharomyces cerevisiae laboratory strain (CEN.PK113-7D) and two industrial strains (Ethanol Red and PE2) grown in seven different lignocellulosic hydrolysates were assessed for growth-related functions (specific growth rate, product yields, etc.) and eight intracellular parameters (using fluorescent biosensors). Results: Using flasks and high-throughput experimental setups, robustness was quantified in relation to: (i) stability of growth functions in response to the seven hydrolysates; (ii) stability of growth functions across different strains to establish the impact of perturbations on yeast metabolism; (iii) stability of intracellular parameters over time; (iv) stability of intracellular parameters within a cell population to indirectly quantify population heterogeneity. Ethanol Red was the best-performing strain under all tested conditions, achieving the highest growth function robustness. PE2 displayed the highest population heterogeneity. Moreover, the intracellular environment varied in response to non-woody or woody lignocellulosic hydrolysates, manifesting increased oxidative stress and unfolded protein response, respectively. Conclusions: Robustness quantification is a powerful tool for strain characterisation as it offers novel information on physiological and biochemical parameters. Owing to the flexibility of the robustness quantification method, its implementation was successfully validated at single-cell as well as high-throughput levels, showcasing its versatility and potential for several applications. Graphical Abstract: [Figure not available: see fulltext.].&quot;,&quot;publisher&quot;:&quot;BioMed Central Ltd&quot;,&quot;issue&quot;:&quot;1&quot;,&quot;volume&quot;:&quot;16&quot;,&quot;container-title-short&quot;:&quot;&quot;},&quot;isTemporary&quot;:false}]}]"/>
    <we:property name="MENDELEY_CITATIONS_LOCALE_CODE" value="&quot;en-GB&quot;"/>
    <we:property name="MENDELEY_CITATIONS_STYLE" value="{&quot;id&quot;:&quot;https://www.zotero.org/styles/embo-press&quot;,&quot;title&quot;:&quot;EMBO Press&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469BE-256A-8848-91F4-41B5D7A10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1135</Words>
  <Characters>6473</Characters>
  <Application>Microsoft Office Word</Application>
  <DocSecurity>0</DocSecurity>
  <Lines>53</Lines>
  <Paragraphs>15</Paragraphs>
  <ScaleCrop>false</ScaleCrop>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Nathália Vilela</dc:creator>
  <cp:keywords/>
  <dc:description/>
  <cp:lastModifiedBy>Nathália Vilela</cp:lastModifiedBy>
  <cp:revision>120</cp:revision>
  <dcterms:created xsi:type="dcterms:W3CDTF">2025-09-15T13:53:00Z</dcterms:created>
  <dcterms:modified xsi:type="dcterms:W3CDTF">2026-08-06T08:47:00Z</dcterms:modified>
</cp:coreProperties>
</file>