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85EEEF" w14:textId="2D84E6E8" w:rsidR="00346373" w:rsidRPr="00BE75F7" w:rsidRDefault="00BE75F7" w:rsidP="00346373">
      <w:pPr>
        <w:spacing w:after="0" w:line="480" w:lineRule="auto"/>
        <w:jc w:val="both"/>
        <w:rPr>
          <w:rFonts w:ascii="Times New Roman" w:hAnsi="Times New Roman" w:cs="Times New Roman"/>
          <w:b/>
          <w:sz w:val="28"/>
          <w:szCs w:val="28"/>
          <w:lang w:val="en-US"/>
        </w:rPr>
      </w:pPr>
      <w:bookmarkStart w:id="0" w:name="_GoBack"/>
      <w:bookmarkEnd w:id="0"/>
      <w:r w:rsidRPr="0014453E">
        <w:rPr>
          <w:rStyle w:val="Strong"/>
          <w:rFonts w:ascii="Times New Roman" w:hAnsi="Times New Roman" w:cs="Times New Roman"/>
          <w:sz w:val="28"/>
          <w:szCs w:val="28"/>
          <w:lang w:val="en-US"/>
        </w:rPr>
        <w:t xml:space="preserve">Taxonomic, biochemical, and genome-guided characterization of </w:t>
      </w:r>
      <w:r w:rsidRPr="0014453E">
        <w:rPr>
          <w:rStyle w:val="Strong"/>
          <w:rFonts w:ascii="Times New Roman" w:hAnsi="Times New Roman" w:cs="Times New Roman"/>
          <w:i/>
          <w:iCs/>
          <w:sz w:val="28"/>
          <w:szCs w:val="28"/>
          <w:lang w:val="en-US"/>
        </w:rPr>
        <w:t>Halomonas elongata</w:t>
      </w:r>
      <w:r w:rsidRPr="0014453E">
        <w:rPr>
          <w:rStyle w:val="Strong"/>
          <w:rFonts w:ascii="Times New Roman" w:hAnsi="Times New Roman" w:cs="Times New Roman"/>
          <w:sz w:val="28"/>
          <w:szCs w:val="28"/>
          <w:lang w:val="en-US"/>
        </w:rPr>
        <w:t xml:space="preserve"> N1T reveals its potential as a sustainable microbial cell factory for human lectin-binding exopolysaccharide production</w:t>
      </w:r>
      <w:r w:rsidRPr="00BE75F7">
        <w:rPr>
          <w:rFonts w:ascii="Times New Roman" w:hAnsi="Times New Roman" w:cs="Times New Roman"/>
          <w:b/>
          <w:sz w:val="28"/>
          <w:szCs w:val="28"/>
          <w:lang w:val="en-US"/>
        </w:rPr>
        <w:t xml:space="preserve"> </w:t>
      </w:r>
    </w:p>
    <w:p w14:paraId="2E2C35CB" w14:textId="77777777" w:rsidR="00346373" w:rsidRPr="00BE75F7" w:rsidRDefault="00346373" w:rsidP="00346373">
      <w:pPr>
        <w:spacing w:after="0" w:line="480" w:lineRule="auto"/>
        <w:jc w:val="both"/>
        <w:rPr>
          <w:rFonts w:ascii="Times New Roman" w:hAnsi="Times New Roman" w:cs="Times New Roman"/>
          <w:b/>
          <w:sz w:val="28"/>
          <w:szCs w:val="28"/>
          <w:lang w:val="en-US"/>
        </w:rPr>
      </w:pPr>
    </w:p>
    <w:p w14:paraId="71188708" w14:textId="77777777" w:rsidR="00346373" w:rsidRPr="00844337" w:rsidRDefault="00346373" w:rsidP="00346373">
      <w:pPr>
        <w:spacing w:after="0" w:line="480" w:lineRule="auto"/>
        <w:jc w:val="both"/>
        <w:rPr>
          <w:rFonts w:ascii="Times New Roman" w:hAnsi="Times New Roman" w:cs="Times New Roman"/>
          <w:b/>
          <w:sz w:val="28"/>
          <w:szCs w:val="28"/>
          <w:lang w:val="en-US"/>
        </w:rPr>
      </w:pPr>
      <w:r w:rsidRPr="00844337">
        <w:rPr>
          <w:rFonts w:ascii="Times New Roman" w:hAnsi="Times New Roman" w:cs="Times New Roman"/>
          <w:b/>
          <w:sz w:val="28"/>
          <w:szCs w:val="28"/>
          <w:lang w:val="en-US"/>
        </w:rPr>
        <w:t>Authors</w:t>
      </w:r>
    </w:p>
    <w:p w14:paraId="55013963" w14:textId="77777777" w:rsidR="00346373" w:rsidRPr="00C66644" w:rsidRDefault="00346373" w:rsidP="00346373">
      <w:pPr>
        <w:spacing w:after="0" w:line="480" w:lineRule="auto"/>
        <w:jc w:val="both"/>
        <w:rPr>
          <w:rFonts w:ascii="Times New Roman" w:hAnsi="Times New Roman" w:cs="Times New Roman"/>
          <w:lang w:val="it-IT"/>
        </w:rPr>
      </w:pPr>
      <w:r w:rsidRPr="00C66644">
        <w:rPr>
          <w:rFonts w:ascii="Times New Roman" w:hAnsi="Times New Roman" w:cs="Times New Roman"/>
          <w:lang w:val="it-IT"/>
        </w:rPr>
        <w:t>Diana Ghevondyan</w:t>
      </w:r>
      <w:r w:rsidRPr="00C66644">
        <w:rPr>
          <w:rFonts w:ascii="Times New Roman" w:hAnsi="Times New Roman" w:cs="Times New Roman"/>
          <w:vertAlign w:val="superscript"/>
          <w:lang w:val="it-IT"/>
        </w:rPr>
        <w:t>1,2</w:t>
      </w:r>
      <w:r w:rsidRPr="00C66644">
        <w:rPr>
          <w:rFonts w:ascii="Times New Roman" w:hAnsi="Times New Roman" w:cs="Times New Roman"/>
          <w:lang w:val="it-IT"/>
        </w:rPr>
        <w:t>, Ilaria Finore</w:t>
      </w:r>
      <w:r w:rsidRPr="00C66644">
        <w:rPr>
          <w:rFonts w:ascii="Times New Roman" w:hAnsi="Times New Roman" w:cs="Times New Roman"/>
          <w:vertAlign w:val="superscript"/>
          <w:lang w:val="it-IT"/>
        </w:rPr>
        <w:t>3*</w:t>
      </w:r>
      <w:r w:rsidRPr="00C66644">
        <w:rPr>
          <w:rFonts w:ascii="Times New Roman" w:hAnsi="Times New Roman" w:cs="Times New Roman"/>
          <w:lang w:val="it-IT"/>
        </w:rPr>
        <w:t xml:space="preserve">, </w:t>
      </w:r>
      <w:r w:rsidRPr="00453511">
        <w:rPr>
          <w:rFonts w:ascii="Times New Roman" w:hAnsi="Times New Roman" w:cs="Times New Roman"/>
          <w:lang w:val="it-IT"/>
        </w:rPr>
        <w:t>Fabrizio Chiodo</w:t>
      </w:r>
      <w:r w:rsidRPr="00453511">
        <w:rPr>
          <w:rFonts w:ascii="Times New Roman" w:hAnsi="Times New Roman" w:cs="Times New Roman"/>
          <w:vertAlign w:val="superscript"/>
          <w:lang w:val="it-IT"/>
        </w:rPr>
        <w:t>3,4</w:t>
      </w:r>
      <w:r w:rsidRPr="00453511">
        <w:rPr>
          <w:rFonts w:ascii="Times New Roman" w:hAnsi="Times New Roman" w:cs="Times New Roman"/>
          <w:lang w:val="it-IT"/>
        </w:rPr>
        <w:t>, Yvette van Kooyk</w:t>
      </w:r>
      <w:r w:rsidRPr="00453511">
        <w:rPr>
          <w:rFonts w:ascii="Times New Roman" w:hAnsi="Times New Roman" w:cs="Times New Roman"/>
          <w:vertAlign w:val="superscript"/>
          <w:lang w:val="it-IT"/>
        </w:rPr>
        <w:t>4</w:t>
      </w:r>
      <w:r>
        <w:rPr>
          <w:rFonts w:ascii="Times New Roman" w:hAnsi="Times New Roman" w:cs="Times New Roman"/>
          <w:bCs/>
          <w:lang w:val="it-IT"/>
        </w:rPr>
        <w:t>, Ani Chakhoyan</w:t>
      </w:r>
      <w:r w:rsidRPr="00BC38E4">
        <w:rPr>
          <w:rFonts w:ascii="Times New Roman" w:hAnsi="Times New Roman" w:cs="Times New Roman"/>
          <w:bCs/>
          <w:vertAlign w:val="superscript"/>
          <w:lang w:val="it-IT"/>
        </w:rPr>
        <w:t>5</w:t>
      </w:r>
      <w:r>
        <w:rPr>
          <w:rFonts w:ascii="Times New Roman" w:hAnsi="Times New Roman" w:cs="Times New Roman"/>
          <w:bCs/>
          <w:lang w:val="it-IT"/>
        </w:rPr>
        <w:t>, Lusine Sahakyan</w:t>
      </w:r>
      <w:r>
        <w:rPr>
          <w:rFonts w:ascii="Times New Roman" w:hAnsi="Times New Roman" w:cs="Times New Roman"/>
          <w:vertAlign w:val="superscript"/>
          <w:lang w:val="it-IT"/>
        </w:rPr>
        <w:t>6</w:t>
      </w:r>
      <w:r>
        <w:rPr>
          <w:rFonts w:ascii="Times New Roman" w:hAnsi="Times New Roman" w:cs="Times New Roman"/>
          <w:bCs/>
          <w:lang w:val="it-IT"/>
        </w:rPr>
        <w:t xml:space="preserve">, </w:t>
      </w:r>
      <w:r w:rsidRPr="00C66644">
        <w:rPr>
          <w:rFonts w:ascii="Times New Roman" w:hAnsi="Times New Roman" w:cs="Times New Roman"/>
          <w:bCs/>
          <w:lang w:val="it-IT"/>
        </w:rPr>
        <w:t>Annarita Poli</w:t>
      </w:r>
      <w:r w:rsidRPr="00C66644">
        <w:rPr>
          <w:rFonts w:ascii="Times New Roman" w:hAnsi="Times New Roman" w:cs="Times New Roman"/>
          <w:bCs/>
          <w:vertAlign w:val="superscript"/>
          <w:lang w:val="it-IT"/>
        </w:rPr>
        <w:t>3</w:t>
      </w:r>
      <w:r w:rsidRPr="00C66644">
        <w:rPr>
          <w:rFonts w:ascii="Times New Roman" w:hAnsi="Times New Roman" w:cs="Times New Roman"/>
          <w:bCs/>
          <w:lang w:val="it-IT"/>
        </w:rPr>
        <w:t xml:space="preserve">, </w:t>
      </w:r>
      <w:r w:rsidRPr="00C66644">
        <w:rPr>
          <w:rFonts w:ascii="Times New Roman" w:hAnsi="Times New Roman" w:cs="Times New Roman"/>
          <w:lang w:val="it-IT"/>
        </w:rPr>
        <w:t>Hovik Panosyan</w:t>
      </w:r>
      <w:r>
        <w:rPr>
          <w:rFonts w:ascii="Times New Roman" w:hAnsi="Times New Roman" w:cs="Times New Roman"/>
          <w:vertAlign w:val="superscript"/>
          <w:lang w:val="it-IT"/>
        </w:rPr>
        <w:t>6</w:t>
      </w:r>
      <w:r w:rsidRPr="00C66644">
        <w:rPr>
          <w:rFonts w:ascii="Times New Roman" w:hAnsi="Times New Roman" w:cs="Times New Roman"/>
          <w:vertAlign w:val="superscript"/>
          <w:lang w:val="it-IT"/>
        </w:rPr>
        <w:t>*</w:t>
      </w:r>
    </w:p>
    <w:p w14:paraId="2B0371FE" w14:textId="77777777" w:rsidR="00346373" w:rsidRPr="00C66644" w:rsidRDefault="00346373" w:rsidP="00346373">
      <w:pPr>
        <w:spacing w:after="0" w:line="480" w:lineRule="auto"/>
        <w:jc w:val="both"/>
        <w:rPr>
          <w:rFonts w:ascii="Times New Roman" w:hAnsi="Times New Roman" w:cs="Times New Roman"/>
          <w:lang w:val="it-IT"/>
        </w:rPr>
      </w:pPr>
    </w:p>
    <w:p w14:paraId="3E38EDBF" w14:textId="77777777" w:rsidR="00346373" w:rsidRPr="00C66644" w:rsidRDefault="00346373" w:rsidP="00346373">
      <w:pPr>
        <w:spacing w:after="0" w:line="480" w:lineRule="auto"/>
        <w:jc w:val="both"/>
        <w:rPr>
          <w:rFonts w:ascii="Times New Roman" w:hAnsi="Times New Roman" w:cs="Times New Roman"/>
          <w:lang w:val="en-US"/>
        </w:rPr>
      </w:pPr>
      <w:r w:rsidRPr="00C66644">
        <w:rPr>
          <w:rFonts w:ascii="Times New Roman" w:hAnsi="Times New Roman" w:cs="Times New Roman"/>
          <w:b/>
          <w:vertAlign w:val="superscript"/>
          <w:lang w:val="en-US"/>
        </w:rPr>
        <w:t>*</w:t>
      </w:r>
      <w:r w:rsidRPr="00C66644">
        <w:rPr>
          <w:rFonts w:ascii="Times New Roman" w:hAnsi="Times New Roman" w:cs="Times New Roman"/>
          <w:lang w:val="en-US"/>
        </w:rPr>
        <w:t xml:space="preserve">Corresponding authors. </w:t>
      </w:r>
      <w:r w:rsidRPr="00C66644">
        <w:rPr>
          <w:rFonts w:ascii="Times New Roman" w:hAnsi="Times New Roman" w:cs="Times New Roman"/>
          <w:i/>
          <w:iCs/>
          <w:lang w:val="en-US"/>
        </w:rPr>
        <w:t>Email addresses and telephones</w:t>
      </w:r>
      <w:r w:rsidRPr="00C66644">
        <w:rPr>
          <w:rFonts w:ascii="Times New Roman" w:hAnsi="Times New Roman" w:cs="Times New Roman"/>
          <w:lang w:val="en-US"/>
        </w:rPr>
        <w:t xml:space="preserve">: </w:t>
      </w:r>
      <w:hyperlink r:id="rId8" w:history="1">
        <w:r w:rsidRPr="00C66644">
          <w:rPr>
            <w:rStyle w:val="Hyperlink"/>
            <w:rFonts w:ascii="Times New Roman" w:hAnsi="Times New Roman" w:cs="Times New Roman"/>
            <w:lang w:val="en-US"/>
          </w:rPr>
          <w:t>hpanosyan@ysu.am</w:t>
        </w:r>
      </w:hyperlink>
      <w:r w:rsidRPr="00C66644">
        <w:rPr>
          <w:rFonts w:ascii="Times New Roman" w:hAnsi="Times New Roman" w:cs="Times New Roman"/>
          <w:lang w:val="en-US"/>
        </w:rPr>
        <w:t xml:space="preserve">, +374 94 719590 (H. Panosyan); </w:t>
      </w:r>
      <w:hyperlink r:id="rId9" w:history="1">
        <w:r w:rsidRPr="003C5D5C">
          <w:rPr>
            <w:rStyle w:val="Hyperlink"/>
            <w:rFonts w:ascii="Times New Roman" w:hAnsi="Times New Roman" w:cs="Times New Roman"/>
            <w:lang w:val="en-US"/>
          </w:rPr>
          <w:t>ilaria.finore@cnr.it</w:t>
        </w:r>
      </w:hyperlink>
      <w:r w:rsidRPr="00C66644">
        <w:rPr>
          <w:rFonts w:ascii="Times New Roman" w:hAnsi="Times New Roman" w:cs="Times New Roman"/>
          <w:lang w:val="en-US"/>
        </w:rPr>
        <w:t>, +390818675118 (I. Finore).</w:t>
      </w:r>
    </w:p>
    <w:p w14:paraId="29059560" w14:textId="77777777" w:rsidR="00346373" w:rsidRPr="00C66644" w:rsidRDefault="00346373" w:rsidP="00346373">
      <w:pPr>
        <w:spacing w:after="0" w:line="480" w:lineRule="auto"/>
        <w:jc w:val="both"/>
        <w:rPr>
          <w:rFonts w:ascii="Times New Roman" w:hAnsi="Times New Roman" w:cs="Times New Roman"/>
          <w:b/>
          <w:lang w:val="en-US"/>
        </w:rPr>
      </w:pPr>
    </w:p>
    <w:p w14:paraId="5640474F" w14:textId="77777777" w:rsidR="00346373" w:rsidRPr="00C66644" w:rsidRDefault="00346373" w:rsidP="00346373">
      <w:pPr>
        <w:spacing w:after="0" w:line="480" w:lineRule="auto"/>
        <w:jc w:val="both"/>
        <w:rPr>
          <w:rFonts w:ascii="Times New Roman" w:hAnsi="Times New Roman" w:cs="Times New Roman"/>
          <w:b/>
          <w:lang w:val="en-US"/>
        </w:rPr>
      </w:pPr>
    </w:p>
    <w:p w14:paraId="7AFC8DD1" w14:textId="77777777" w:rsidR="00346373" w:rsidRPr="00C66644" w:rsidRDefault="00346373" w:rsidP="00346373">
      <w:pPr>
        <w:spacing w:after="0" w:line="480" w:lineRule="auto"/>
        <w:jc w:val="both"/>
        <w:rPr>
          <w:rFonts w:ascii="Times New Roman" w:hAnsi="Times New Roman" w:cs="Times New Roman"/>
          <w:b/>
          <w:lang w:val="en-US"/>
        </w:rPr>
      </w:pPr>
      <w:r w:rsidRPr="00C66644">
        <w:rPr>
          <w:rFonts w:ascii="Times New Roman" w:hAnsi="Times New Roman" w:cs="Times New Roman"/>
          <w:b/>
          <w:lang w:val="en-US"/>
        </w:rPr>
        <w:t>Affiliations</w:t>
      </w:r>
    </w:p>
    <w:p w14:paraId="45D98F40" w14:textId="77777777" w:rsidR="00346373" w:rsidRPr="00C66644" w:rsidRDefault="00346373" w:rsidP="00346373">
      <w:pPr>
        <w:spacing w:after="0" w:line="480" w:lineRule="auto"/>
        <w:jc w:val="both"/>
        <w:rPr>
          <w:rFonts w:ascii="Times New Roman" w:hAnsi="Times New Roman" w:cs="Times New Roman"/>
          <w:lang w:val="en-US" w:bidi="en-US"/>
        </w:rPr>
      </w:pPr>
      <w:r w:rsidRPr="00C66644">
        <w:rPr>
          <w:rFonts w:ascii="Times New Roman" w:hAnsi="Times New Roman" w:cs="Times New Roman"/>
          <w:vertAlign w:val="superscript"/>
          <w:lang w:val="en-US" w:bidi="en-US"/>
        </w:rPr>
        <w:t>1</w:t>
      </w:r>
      <w:r w:rsidRPr="00C66644">
        <w:rPr>
          <w:rFonts w:ascii="Times New Roman" w:hAnsi="Times New Roman" w:cs="Times New Roman"/>
          <w:lang w:val="en-US" w:bidi="en-US"/>
        </w:rPr>
        <w:t>Department of Biochemistry, Microbiology and Biotechnology, Yerevan State University, Alex Manoo</w:t>
      </w:r>
      <w:r>
        <w:rPr>
          <w:rFonts w:ascii="Times New Roman" w:hAnsi="Times New Roman" w:cs="Times New Roman"/>
          <w:lang w:val="en-US" w:bidi="en-US"/>
        </w:rPr>
        <w:t>gian 1, 0025, Yerevan, Armenia</w:t>
      </w:r>
      <w:r w:rsidRPr="00C66644">
        <w:rPr>
          <w:rFonts w:ascii="Times New Roman" w:hAnsi="Times New Roman" w:cs="Times New Roman"/>
          <w:lang w:val="en-US" w:bidi="en-US"/>
        </w:rPr>
        <w:t xml:space="preserve"> </w:t>
      </w:r>
    </w:p>
    <w:p w14:paraId="46595BB2" w14:textId="77777777" w:rsidR="00346373" w:rsidRPr="00C66644" w:rsidRDefault="00346373" w:rsidP="00346373">
      <w:pPr>
        <w:spacing w:after="0" w:line="480" w:lineRule="auto"/>
        <w:jc w:val="both"/>
        <w:rPr>
          <w:rFonts w:ascii="Times New Roman" w:hAnsi="Times New Roman" w:cs="Times New Roman"/>
          <w:lang w:val="en-US" w:bidi="en-US"/>
        </w:rPr>
      </w:pPr>
      <w:r w:rsidRPr="00C66644">
        <w:rPr>
          <w:rFonts w:ascii="Times New Roman" w:hAnsi="Times New Roman" w:cs="Times New Roman"/>
          <w:vertAlign w:val="superscript"/>
          <w:lang w:val="en-US" w:bidi="en-US"/>
        </w:rPr>
        <w:t>2</w:t>
      </w:r>
      <w:r w:rsidRPr="00C66644">
        <w:rPr>
          <w:rFonts w:ascii="Times New Roman" w:hAnsi="Times New Roman" w:cs="Times New Roman"/>
          <w:lang w:val="en-US" w:bidi="en-US"/>
        </w:rPr>
        <w:t>Research Institute of Biology, Biology Faculty, Yerevan State University, Alex Manoo</w:t>
      </w:r>
      <w:r>
        <w:rPr>
          <w:rFonts w:ascii="Times New Roman" w:hAnsi="Times New Roman" w:cs="Times New Roman"/>
          <w:lang w:val="en-US" w:bidi="en-US"/>
        </w:rPr>
        <w:t>gian 1, 0025, Yerevan, Armenia</w:t>
      </w:r>
    </w:p>
    <w:p w14:paraId="6D1FA682" w14:textId="77777777" w:rsidR="00346373" w:rsidRDefault="00346373" w:rsidP="00346373">
      <w:pPr>
        <w:spacing w:after="0" w:line="480" w:lineRule="auto"/>
        <w:jc w:val="both"/>
        <w:rPr>
          <w:rFonts w:ascii="Times New Roman" w:hAnsi="Times New Roman" w:cs="Times New Roman"/>
          <w:u w:val="single"/>
          <w:lang w:val="en-US"/>
        </w:rPr>
      </w:pPr>
      <w:r w:rsidRPr="00C66644">
        <w:rPr>
          <w:rFonts w:ascii="Times New Roman" w:hAnsi="Times New Roman" w:cs="Times New Roman"/>
          <w:vertAlign w:val="superscript"/>
          <w:lang w:val="en-US"/>
        </w:rPr>
        <w:t>3</w:t>
      </w:r>
      <w:r w:rsidRPr="00C66644">
        <w:rPr>
          <w:rFonts w:ascii="Times New Roman" w:hAnsi="Times New Roman" w:cs="Times New Roman"/>
          <w:lang w:val="en"/>
        </w:rPr>
        <w:t xml:space="preserve">Institute of Biomolecular Chemistry, National Council of Research (C.N.R.), Via Campi Flegrei 34, </w:t>
      </w:r>
      <w:r>
        <w:rPr>
          <w:rFonts w:ascii="Times New Roman" w:hAnsi="Times New Roman" w:cs="Times New Roman"/>
          <w:lang w:val="en"/>
        </w:rPr>
        <w:t>80078, Pozzuoli, Naples, Italy</w:t>
      </w:r>
      <w:r w:rsidRPr="00C66644">
        <w:rPr>
          <w:rFonts w:ascii="Times New Roman" w:hAnsi="Times New Roman" w:cs="Times New Roman"/>
          <w:u w:val="single"/>
          <w:lang w:val="en-US"/>
        </w:rPr>
        <w:t xml:space="preserve"> </w:t>
      </w:r>
    </w:p>
    <w:p w14:paraId="7243CA2D" w14:textId="1852274A" w:rsidR="00346373" w:rsidRDefault="00346373" w:rsidP="00346373">
      <w:pPr>
        <w:spacing w:after="0" w:line="480" w:lineRule="auto"/>
        <w:jc w:val="both"/>
        <w:rPr>
          <w:rFonts w:ascii="Times New Roman" w:hAnsi="Times New Roman" w:cs="Times New Roman"/>
          <w:lang w:val="en-US"/>
        </w:rPr>
      </w:pPr>
      <w:r>
        <w:rPr>
          <w:rFonts w:ascii="Times New Roman" w:hAnsi="Times New Roman" w:cs="Times New Roman"/>
          <w:vertAlign w:val="superscript"/>
          <w:lang w:val="en-US"/>
        </w:rPr>
        <w:t>4</w:t>
      </w:r>
      <w:r w:rsidRPr="003F0193">
        <w:rPr>
          <w:rFonts w:ascii="Times New Roman" w:hAnsi="Times New Roman" w:cs="Times New Roman"/>
          <w:lang w:val="en-US"/>
        </w:rPr>
        <w:t>Department of Molecular Cell Biology and Immunology, Amsterdam UMC, Vrije Universiteit Amsterdam, Amsterdam, The Netherlands</w:t>
      </w:r>
    </w:p>
    <w:p w14:paraId="2DB0116A" w14:textId="77777777" w:rsidR="00346373" w:rsidRPr="00654BB5" w:rsidRDefault="00346373" w:rsidP="00346373">
      <w:pPr>
        <w:spacing w:after="0" w:line="480" w:lineRule="auto"/>
        <w:jc w:val="both"/>
        <w:rPr>
          <w:rFonts w:ascii="Times New Roman" w:hAnsi="Times New Roman" w:cs="Times New Roman"/>
          <w:lang w:val="en-US" w:bidi="en-US"/>
        </w:rPr>
      </w:pPr>
      <w:r>
        <w:rPr>
          <w:rFonts w:ascii="Times New Roman" w:hAnsi="Times New Roman" w:cs="Times New Roman"/>
          <w:vertAlign w:val="superscript"/>
          <w:lang w:val="en-US"/>
        </w:rPr>
        <w:t>5</w:t>
      </w:r>
      <w:r w:rsidRPr="00C66644">
        <w:rPr>
          <w:rFonts w:ascii="Times New Roman" w:hAnsi="Times New Roman" w:cs="Times New Roman"/>
          <w:lang w:val="en-US" w:bidi="en-US"/>
        </w:rPr>
        <w:t xml:space="preserve">Department of </w:t>
      </w:r>
      <w:r w:rsidRPr="00BC38E4">
        <w:rPr>
          <w:rFonts w:ascii="Times New Roman" w:hAnsi="Times New Roman" w:cs="Times New Roman"/>
          <w:lang w:val="en-US"/>
        </w:rPr>
        <w:t>Pharmtechnology and Pharmacy Economics and Management,</w:t>
      </w:r>
      <w:r w:rsidRPr="00BC38E4">
        <w:rPr>
          <w:rFonts w:ascii="Times New Roman" w:hAnsi="Times New Roman" w:cs="Times New Roman"/>
          <w:lang w:val="en-US" w:bidi="en-US"/>
        </w:rPr>
        <w:t xml:space="preserve"> </w:t>
      </w:r>
      <w:r w:rsidRPr="00C66644">
        <w:rPr>
          <w:rFonts w:ascii="Times New Roman" w:hAnsi="Times New Roman" w:cs="Times New Roman"/>
          <w:lang w:val="en-US" w:bidi="en-US"/>
        </w:rPr>
        <w:t>Institute of Pharmacy, Yerevan State University, Alex Manoogian 1, 0025, Ye</w:t>
      </w:r>
      <w:r>
        <w:rPr>
          <w:rFonts w:ascii="Times New Roman" w:hAnsi="Times New Roman" w:cs="Times New Roman"/>
          <w:lang w:val="en-US" w:bidi="en-US"/>
        </w:rPr>
        <w:t>revan, Armenia</w:t>
      </w:r>
    </w:p>
    <w:p w14:paraId="5698ED18" w14:textId="77777777" w:rsidR="00346373" w:rsidRPr="00654BB5" w:rsidRDefault="00346373" w:rsidP="00346373">
      <w:pPr>
        <w:spacing w:after="0" w:line="480" w:lineRule="auto"/>
        <w:jc w:val="both"/>
        <w:rPr>
          <w:rFonts w:ascii="Times New Roman" w:hAnsi="Times New Roman" w:cs="Times New Roman"/>
          <w:lang w:val="en-US" w:bidi="en-US"/>
        </w:rPr>
      </w:pPr>
      <w:r>
        <w:rPr>
          <w:rFonts w:ascii="Times New Roman" w:hAnsi="Times New Roman" w:cs="Times New Roman"/>
          <w:vertAlign w:val="superscript"/>
          <w:lang w:val="en"/>
        </w:rPr>
        <w:t>6</w:t>
      </w:r>
      <w:r w:rsidRPr="00C66644">
        <w:rPr>
          <w:rFonts w:ascii="Times New Roman" w:hAnsi="Times New Roman" w:cs="Times New Roman"/>
          <w:lang w:val="en-US" w:bidi="en-US"/>
        </w:rPr>
        <w:t>Department of Biomedical Sciences, Institute of Pharmacy, Yerevan State University, Alex Manoogian 1, 0025, Ye</w:t>
      </w:r>
      <w:r>
        <w:rPr>
          <w:rFonts w:ascii="Times New Roman" w:hAnsi="Times New Roman" w:cs="Times New Roman"/>
          <w:lang w:val="en-US" w:bidi="en-US"/>
        </w:rPr>
        <w:t>revan, Armenia</w:t>
      </w:r>
    </w:p>
    <w:p w14:paraId="00A81F06" w14:textId="77777777" w:rsidR="00B30039" w:rsidRPr="00B30039" w:rsidRDefault="00B30039" w:rsidP="00B30039">
      <w:pPr>
        <w:spacing w:after="0" w:line="480" w:lineRule="auto"/>
        <w:jc w:val="both"/>
        <w:rPr>
          <w:rFonts w:ascii="Times New Roman" w:hAnsi="Times New Roman" w:cs="Times New Roman"/>
          <w:b/>
          <w:bCs/>
          <w:sz w:val="24"/>
          <w:szCs w:val="24"/>
          <w:lang w:val="en-US"/>
        </w:rPr>
      </w:pPr>
    </w:p>
    <w:p w14:paraId="4CBACE7F" w14:textId="77777777" w:rsidR="00B30039" w:rsidRPr="00B30039" w:rsidRDefault="00B30039" w:rsidP="00B30039">
      <w:pPr>
        <w:spacing w:after="0" w:line="480" w:lineRule="auto"/>
        <w:jc w:val="both"/>
        <w:rPr>
          <w:rFonts w:ascii="Times New Roman" w:hAnsi="Times New Roman" w:cs="Times New Roman"/>
          <w:b/>
          <w:bCs/>
          <w:sz w:val="24"/>
          <w:szCs w:val="24"/>
          <w:lang w:val="en-US"/>
        </w:rPr>
      </w:pPr>
    </w:p>
    <w:p w14:paraId="093BB3FA" w14:textId="3B2C24C3" w:rsidR="009E7C88" w:rsidRPr="009E7C88" w:rsidRDefault="009E7C88" w:rsidP="009E7C88">
      <w:pPr>
        <w:spacing w:line="360" w:lineRule="auto"/>
        <w:jc w:val="both"/>
        <w:rPr>
          <w:rFonts w:ascii="Times New Roman" w:hAnsi="Times New Roman" w:cs="Times New Roman"/>
          <w:sz w:val="24"/>
          <w:szCs w:val="24"/>
          <w:lang w:val="en-US"/>
        </w:rPr>
      </w:pPr>
      <w:r w:rsidRPr="009E7C88">
        <w:rPr>
          <w:rFonts w:ascii="Times New Roman" w:hAnsi="Times New Roman" w:cs="Times New Roman"/>
          <w:b/>
          <w:sz w:val="24"/>
          <w:szCs w:val="24"/>
          <w:lang w:val="en-US"/>
        </w:rPr>
        <w:lastRenderedPageBreak/>
        <w:t>Table S1.</w:t>
      </w:r>
      <w:r w:rsidRPr="009E7C88">
        <w:rPr>
          <w:rFonts w:ascii="Times New Roman" w:hAnsi="Times New Roman" w:cs="Times New Roman"/>
          <w:sz w:val="24"/>
          <w:szCs w:val="24"/>
          <w:lang w:val="en-US"/>
        </w:rPr>
        <w:t xml:space="preserve"> </w:t>
      </w:r>
      <w:hyperlink r:id="rId10" w:tgtFrame="_blank" w:history="1">
        <w:r w:rsidRPr="009E7C88">
          <w:rPr>
            <w:rStyle w:val="Hyperlink"/>
            <w:rFonts w:ascii="Times New Roman" w:hAnsi="Times New Roman" w:cs="Times New Roman"/>
            <w:color w:val="auto"/>
            <w:sz w:val="24"/>
            <w:szCs w:val="24"/>
            <w:u w:val="none"/>
            <w:lang w:val="en-US"/>
          </w:rPr>
          <w:t xml:space="preserve">Interpretation of biochemical tests </w:t>
        </w:r>
        <w:r w:rsidR="00817559">
          <w:rPr>
            <w:rStyle w:val="Hyperlink"/>
            <w:rFonts w:ascii="Times New Roman" w:hAnsi="Times New Roman" w:cs="Times New Roman"/>
            <w:color w:val="auto"/>
            <w:sz w:val="24"/>
            <w:szCs w:val="24"/>
            <w:u w:val="none"/>
            <w:lang w:val="en-US"/>
          </w:rPr>
          <w:t xml:space="preserve">of the strain N1T </w:t>
        </w:r>
        <w:r w:rsidRPr="009E7C88">
          <w:rPr>
            <w:rStyle w:val="Hyperlink"/>
            <w:rFonts w:ascii="Times New Roman" w:hAnsi="Times New Roman" w:cs="Times New Roman"/>
            <w:color w:val="auto"/>
            <w:sz w:val="24"/>
            <w:szCs w:val="24"/>
            <w:u w:val="none"/>
            <w:lang w:val="en-US"/>
          </w:rPr>
          <w:t>on API 20E strip</w:t>
        </w:r>
      </w:hyperlink>
      <w:r w:rsidRPr="009E7C88">
        <w:rPr>
          <w:rStyle w:val="Hyperlink"/>
          <w:rFonts w:ascii="Times New Roman" w:hAnsi="Times New Roman" w:cs="Times New Roman"/>
          <w:color w:val="auto"/>
          <w:sz w:val="24"/>
          <w:szCs w:val="24"/>
          <w:u w:val="none"/>
          <w:lang w:val="en-US"/>
        </w:rPr>
        <w:t>.</w:t>
      </w:r>
    </w:p>
    <w:tbl>
      <w:tblPr>
        <w:tblStyle w:val="TableGrid"/>
        <w:tblW w:w="0" w:type="auto"/>
        <w:jc w:val="center"/>
        <w:tblLook w:val="04A0" w:firstRow="1" w:lastRow="0" w:firstColumn="1" w:lastColumn="0" w:noHBand="0" w:noVBand="1"/>
      </w:tblPr>
      <w:tblGrid>
        <w:gridCol w:w="1838"/>
        <w:gridCol w:w="1134"/>
      </w:tblGrid>
      <w:tr w:rsidR="009E7C88" w:rsidRPr="009E7C88" w14:paraId="253A610F" w14:textId="77777777" w:rsidTr="00B30039">
        <w:trPr>
          <w:jc w:val="center"/>
        </w:trPr>
        <w:tc>
          <w:tcPr>
            <w:tcW w:w="1838" w:type="dxa"/>
          </w:tcPr>
          <w:p w14:paraId="52742AC7"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API 20E</w:t>
            </w:r>
          </w:p>
        </w:tc>
        <w:tc>
          <w:tcPr>
            <w:tcW w:w="1134" w:type="dxa"/>
          </w:tcPr>
          <w:p w14:paraId="4D99ED88"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Results</w:t>
            </w:r>
          </w:p>
        </w:tc>
      </w:tr>
      <w:tr w:rsidR="009E7C88" w:rsidRPr="009E7C88" w14:paraId="3A08AB81" w14:textId="77777777" w:rsidTr="00B30039">
        <w:trPr>
          <w:jc w:val="center"/>
        </w:trPr>
        <w:tc>
          <w:tcPr>
            <w:tcW w:w="1838" w:type="dxa"/>
          </w:tcPr>
          <w:p w14:paraId="4BAA5072"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ONPG</w:t>
            </w:r>
          </w:p>
        </w:tc>
        <w:tc>
          <w:tcPr>
            <w:tcW w:w="1134" w:type="dxa"/>
          </w:tcPr>
          <w:p w14:paraId="5FDCF0A4"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w:t>
            </w:r>
          </w:p>
        </w:tc>
      </w:tr>
      <w:tr w:rsidR="009E7C88" w:rsidRPr="009E7C88" w14:paraId="628FCCE2" w14:textId="77777777" w:rsidTr="00B30039">
        <w:trPr>
          <w:jc w:val="center"/>
        </w:trPr>
        <w:tc>
          <w:tcPr>
            <w:tcW w:w="1838" w:type="dxa"/>
          </w:tcPr>
          <w:p w14:paraId="79A84B3A"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ADH</w:t>
            </w:r>
          </w:p>
        </w:tc>
        <w:tc>
          <w:tcPr>
            <w:tcW w:w="1134" w:type="dxa"/>
          </w:tcPr>
          <w:p w14:paraId="485AE854"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w:t>
            </w:r>
          </w:p>
        </w:tc>
      </w:tr>
      <w:tr w:rsidR="009E7C88" w:rsidRPr="009E7C88" w14:paraId="49B1C4EF" w14:textId="77777777" w:rsidTr="00B30039">
        <w:trPr>
          <w:jc w:val="center"/>
        </w:trPr>
        <w:tc>
          <w:tcPr>
            <w:tcW w:w="1838" w:type="dxa"/>
          </w:tcPr>
          <w:p w14:paraId="41B3E94C"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LDC</w:t>
            </w:r>
          </w:p>
        </w:tc>
        <w:tc>
          <w:tcPr>
            <w:tcW w:w="1134" w:type="dxa"/>
          </w:tcPr>
          <w:p w14:paraId="2E09D15E"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w:t>
            </w:r>
          </w:p>
        </w:tc>
      </w:tr>
      <w:tr w:rsidR="009E7C88" w:rsidRPr="009E7C88" w14:paraId="1922A375" w14:textId="77777777" w:rsidTr="00B30039">
        <w:trPr>
          <w:jc w:val="center"/>
        </w:trPr>
        <w:tc>
          <w:tcPr>
            <w:tcW w:w="1838" w:type="dxa"/>
          </w:tcPr>
          <w:p w14:paraId="43DCF118"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ODC</w:t>
            </w:r>
          </w:p>
        </w:tc>
        <w:tc>
          <w:tcPr>
            <w:tcW w:w="1134" w:type="dxa"/>
          </w:tcPr>
          <w:p w14:paraId="0E1A119E"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w:t>
            </w:r>
          </w:p>
        </w:tc>
      </w:tr>
      <w:tr w:rsidR="009E7C88" w:rsidRPr="009E7C88" w14:paraId="782B3B5E" w14:textId="77777777" w:rsidTr="00B30039">
        <w:trPr>
          <w:jc w:val="center"/>
        </w:trPr>
        <w:tc>
          <w:tcPr>
            <w:tcW w:w="1838" w:type="dxa"/>
          </w:tcPr>
          <w:p w14:paraId="60E576CD"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CIT</w:t>
            </w:r>
          </w:p>
        </w:tc>
        <w:tc>
          <w:tcPr>
            <w:tcW w:w="1134" w:type="dxa"/>
          </w:tcPr>
          <w:p w14:paraId="5E0B7242"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w:t>
            </w:r>
          </w:p>
        </w:tc>
      </w:tr>
      <w:tr w:rsidR="009E7C88" w:rsidRPr="009E7C88" w14:paraId="6033EF79" w14:textId="77777777" w:rsidTr="00B30039">
        <w:trPr>
          <w:jc w:val="center"/>
        </w:trPr>
        <w:tc>
          <w:tcPr>
            <w:tcW w:w="1838" w:type="dxa"/>
          </w:tcPr>
          <w:p w14:paraId="2D918CD8"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H</w:t>
            </w:r>
            <w:r w:rsidRPr="009E7C88">
              <w:rPr>
                <w:rFonts w:ascii="Times New Roman" w:hAnsi="Times New Roman" w:cs="Times New Roman"/>
                <w:sz w:val="24"/>
                <w:szCs w:val="24"/>
                <w:vertAlign w:val="subscript"/>
                <w:lang w:val="en-US"/>
              </w:rPr>
              <w:t>2</w:t>
            </w:r>
            <w:r w:rsidRPr="009E7C88">
              <w:rPr>
                <w:rFonts w:ascii="Times New Roman" w:hAnsi="Times New Roman" w:cs="Times New Roman"/>
                <w:sz w:val="24"/>
                <w:szCs w:val="24"/>
                <w:lang w:val="en-US"/>
              </w:rPr>
              <w:t>S</w:t>
            </w:r>
          </w:p>
        </w:tc>
        <w:tc>
          <w:tcPr>
            <w:tcW w:w="1134" w:type="dxa"/>
          </w:tcPr>
          <w:p w14:paraId="43D51282"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w:t>
            </w:r>
          </w:p>
        </w:tc>
      </w:tr>
      <w:tr w:rsidR="009E7C88" w:rsidRPr="009E7C88" w14:paraId="36C17B57" w14:textId="77777777" w:rsidTr="00B30039">
        <w:trPr>
          <w:jc w:val="center"/>
        </w:trPr>
        <w:tc>
          <w:tcPr>
            <w:tcW w:w="1838" w:type="dxa"/>
          </w:tcPr>
          <w:p w14:paraId="4376E486"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URE</w:t>
            </w:r>
          </w:p>
        </w:tc>
        <w:tc>
          <w:tcPr>
            <w:tcW w:w="1134" w:type="dxa"/>
          </w:tcPr>
          <w:p w14:paraId="4329D447"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w:t>
            </w:r>
          </w:p>
        </w:tc>
      </w:tr>
      <w:tr w:rsidR="009E7C88" w:rsidRPr="009E7C88" w14:paraId="70B702BB" w14:textId="77777777" w:rsidTr="00B30039">
        <w:trPr>
          <w:jc w:val="center"/>
        </w:trPr>
        <w:tc>
          <w:tcPr>
            <w:tcW w:w="1838" w:type="dxa"/>
          </w:tcPr>
          <w:p w14:paraId="37A58063"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TDA</w:t>
            </w:r>
          </w:p>
        </w:tc>
        <w:tc>
          <w:tcPr>
            <w:tcW w:w="1134" w:type="dxa"/>
          </w:tcPr>
          <w:p w14:paraId="633B3040"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w:t>
            </w:r>
          </w:p>
        </w:tc>
      </w:tr>
      <w:tr w:rsidR="009E7C88" w:rsidRPr="009E7C88" w14:paraId="4C6A23F6" w14:textId="77777777" w:rsidTr="00B30039">
        <w:trPr>
          <w:jc w:val="center"/>
        </w:trPr>
        <w:tc>
          <w:tcPr>
            <w:tcW w:w="1838" w:type="dxa"/>
          </w:tcPr>
          <w:p w14:paraId="37F0A6F6"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IND</w:t>
            </w:r>
          </w:p>
        </w:tc>
        <w:tc>
          <w:tcPr>
            <w:tcW w:w="1134" w:type="dxa"/>
          </w:tcPr>
          <w:p w14:paraId="2641FBEB"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w:t>
            </w:r>
          </w:p>
        </w:tc>
      </w:tr>
      <w:tr w:rsidR="009E7C88" w:rsidRPr="009E7C88" w14:paraId="6F8A9036" w14:textId="77777777" w:rsidTr="00B30039">
        <w:trPr>
          <w:jc w:val="center"/>
        </w:trPr>
        <w:tc>
          <w:tcPr>
            <w:tcW w:w="1838" w:type="dxa"/>
          </w:tcPr>
          <w:p w14:paraId="1EF27A0C"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VP</w:t>
            </w:r>
          </w:p>
        </w:tc>
        <w:tc>
          <w:tcPr>
            <w:tcW w:w="1134" w:type="dxa"/>
          </w:tcPr>
          <w:p w14:paraId="5740E47E"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w:t>
            </w:r>
          </w:p>
        </w:tc>
      </w:tr>
      <w:tr w:rsidR="009E7C88" w:rsidRPr="009E7C88" w14:paraId="18E3F308" w14:textId="77777777" w:rsidTr="00B30039">
        <w:trPr>
          <w:jc w:val="center"/>
        </w:trPr>
        <w:tc>
          <w:tcPr>
            <w:tcW w:w="1838" w:type="dxa"/>
          </w:tcPr>
          <w:p w14:paraId="31CB4AAC"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GEL</w:t>
            </w:r>
          </w:p>
        </w:tc>
        <w:tc>
          <w:tcPr>
            <w:tcW w:w="1134" w:type="dxa"/>
          </w:tcPr>
          <w:p w14:paraId="5EFC876B"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w:t>
            </w:r>
          </w:p>
        </w:tc>
      </w:tr>
      <w:tr w:rsidR="009E7C88" w:rsidRPr="009E7C88" w14:paraId="43834E8D" w14:textId="77777777" w:rsidTr="00B30039">
        <w:trPr>
          <w:jc w:val="center"/>
        </w:trPr>
        <w:tc>
          <w:tcPr>
            <w:tcW w:w="1838" w:type="dxa"/>
          </w:tcPr>
          <w:p w14:paraId="7BEF479B"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GLU</w:t>
            </w:r>
          </w:p>
        </w:tc>
        <w:tc>
          <w:tcPr>
            <w:tcW w:w="1134" w:type="dxa"/>
          </w:tcPr>
          <w:p w14:paraId="259AED03"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w:t>
            </w:r>
          </w:p>
        </w:tc>
      </w:tr>
      <w:tr w:rsidR="009E7C88" w:rsidRPr="009E7C88" w14:paraId="758869FC" w14:textId="77777777" w:rsidTr="00B30039">
        <w:trPr>
          <w:jc w:val="center"/>
        </w:trPr>
        <w:tc>
          <w:tcPr>
            <w:tcW w:w="1838" w:type="dxa"/>
          </w:tcPr>
          <w:p w14:paraId="1F69557C"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MAN</w:t>
            </w:r>
          </w:p>
        </w:tc>
        <w:tc>
          <w:tcPr>
            <w:tcW w:w="1134" w:type="dxa"/>
          </w:tcPr>
          <w:p w14:paraId="27013CDB"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w:t>
            </w:r>
          </w:p>
        </w:tc>
      </w:tr>
      <w:tr w:rsidR="009E7C88" w:rsidRPr="009E7C88" w14:paraId="21D80C2C" w14:textId="77777777" w:rsidTr="00B30039">
        <w:trPr>
          <w:jc w:val="center"/>
        </w:trPr>
        <w:tc>
          <w:tcPr>
            <w:tcW w:w="1838" w:type="dxa"/>
          </w:tcPr>
          <w:p w14:paraId="0D56CCE1"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INO</w:t>
            </w:r>
          </w:p>
        </w:tc>
        <w:tc>
          <w:tcPr>
            <w:tcW w:w="1134" w:type="dxa"/>
          </w:tcPr>
          <w:p w14:paraId="55FE8F9B"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w:t>
            </w:r>
          </w:p>
        </w:tc>
      </w:tr>
      <w:tr w:rsidR="009E7C88" w:rsidRPr="009E7C88" w14:paraId="4E460CED" w14:textId="77777777" w:rsidTr="00B30039">
        <w:trPr>
          <w:jc w:val="center"/>
        </w:trPr>
        <w:tc>
          <w:tcPr>
            <w:tcW w:w="1838" w:type="dxa"/>
          </w:tcPr>
          <w:p w14:paraId="7857A5CF"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SOR</w:t>
            </w:r>
          </w:p>
        </w:tc>
        <w:tc>
          <w:tcPr>
            <w:tcW w:w="1134" w:type="dxa"/>
          </w:tcPr>
          <w:p w14:paraId="5580EE62"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w:t>
            </w:r>
          </w:p>
        </w:tc>
      </w:tr>
      <w:tr w:rsidR="009E7C88" w:rsidRPr="009E7C88" w14:paraId="34E6E562" w14:textId="77777777" w:rsidTr="00B30039">
        <w:trPr>
          <w:jc w:val="center"/>
        </w:trPr>
        <w:tc>
          <w:tcPr>
            <w:tcW w:w="1838" w:type="dxa"/>
          </w:tcPr>
          <w:p w14:paraId="706ACC71"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RHA</w:t>
            </w:r>
          </w:p>
        </w:tc>
        <w:tc>
          <w:tcPr>
            <w:tcW w:w="1134" w:type="dxa"/>
          </w:tcPr>
          <w:p w14:paraId="4C31FDEA"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w:t>
            </w:r>
          </w:p>
        </w:tc>
      </w:tr>
      <w:tr w:rsidR="009E7C88" w:rsidRPr="009E7C88" w14:paraId="7FCD3648" w14:textId="77777777" w:rsidTr="00B30039">
        <w:trPr>
          <w:jc w:val="center"/>
        </w:trPr>
        <w:tc>
          <w:tcPr>
            <w:tcW w:w="1838" w:type="dxa"/>
          </w:tcPr>
          <w:p w14:paraId="18FA9F3F"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SAC</w:t>
            </w:r>
          </w:p>
        </w:tc>
        <w:tc>
          <w:tcPr>
            <w:tcW w:w="1134" w:type="dxa"/>
          </w:tcPr>
          <w:p w14:paraId="61BBE1AB"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w:t>
            </w:r>
          </w:p>
        </w:tc>
      </w:tr>
      <w:tr w:rsidR="009E7C88" w:rsidRPr="009E7C88" w14:paraId="5F358C86" w14:textId="77777777" w:rsidTr="00B30039">
        <w:trPr>
          <w:jc w:val="center"/>
        </w:trPr>
        <w:tc>
          <w:tcPr>
            <w:tcW w:w="1838" w:type="dxa"/>
          </w:tcPr>
          <w:p w14:paraId="7EA86E33"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MEL</w:t>
            </w:r>
          </w:p>
        </w:tc>
        <w:tc>
          <w:tcPr>
            <w:tcW w:w="1134" w:type="dxa"/>
          </w:tcPr>
          <w:p w14:paraId="1E989915"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w:t>
            </w:r>
          </w:p>
        </w:tc>
      </w:tr>
      <w:tr w:rsidR="009E7C88" w:rsidRPr="009E7C88" w14:paraId="2F85AC74" w14:textId="77777777" w:rsidTr="00B30039">
        <w:trPr>
          <w:jc w:val="center"/>
        </w:trPr>
        <w:tc>
          <w:tcPr>
            <w:tcW w:w="1838" w:type="dxa"/>
          </w:tcPr>
          <w:p w14:paraId="245CDEFA"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AMY</w:t>
            </w:r>
          </w:p>
        </w:tc>
        <w:tc>
          <w:tcPr>
            <w:tcW w:w="1134" w:type="dxa"/>
          </w:tcPr>
          <w:p w14:paraId="19E2DEAF"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w:t>
            </w:r>
          </w:p>
        </w:tc>
      </w:tr>
      <w:tr w:rsidR="009E7C88" w:rsidRPr="009E7C88" w14:paraId="4C707797" w14:textId="77777777" w:rsidTr="00B30039">
        <w:trPr>
          <w:jc w:val="center"/>
        </w:trPr>
        <w:tc>
          <w:tcPr>
            <w:tcW w:w="1838" w:type="dxa"/>
          </w:tcPr>
          <w:p w14:paraId="36359F8E"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ARA</w:t>
            </w:r>
          </w:p>
        </w:tc>
        <w:tc>
          <w:tcPr>
            <w:tcW w:w="1134" w:type="dxa"/>
          </w:tcPr>
          <w:p w14:paraId="4236D404"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w:t>
            </w:r>
          </w:p>
        </w:tc>
      </w:tr>
    </w:tbl>
    <w:p w14:paraId="11A8C967" w14:textId="77777777" w:rsidR="009E7C88" w:rsidRPr="009E7C88" w:rsidRDefault="009E7C88" w:rsidP="009E7C88">
      <w:pPr>
        <w:spacing w:line="360" w:lineRule="auto"/>
        <w:jc w:val="both"/>
        <w:rPr>
          <w:rFonts w:ascii="Times New Roman" w:hAnsi="Times New Roman" w:cs="Times New Roman"/>
          <w:sz w:val="24"/>
          <w:szCs w:val="24"/>
          <w:lang w:val="en-US"/>
        </w:rPr>
      </w:pPr>
    </w:p>
    <w:p w14:paraId="13433D54" w14:textId="77777777" w:rsidR="009E7C88" w:rsidRPr="009E7C88" w:rsidRDefault="009E7C88" w:rsidP="009E7C88">
      <w:pPr>
        <w:spacing w:after="0" w:line="360" w:lineRule="auto"/>
        <w:jc w:val="both"/>
        <w:rPr>
          <w:rFonts w:ascii="Times New Roman" w:eastAsia="Calibri" w:hAnsi="Times New Roman" w:cs="Times New Roman"/>
          <w:bCs/>
          <w:kern w:val="0"/>
          <w:sz w:val="24"/>
          <w:szCs w:val="24"/>
          <w:lang w:val="en-US"/>
          <w14:ligatures w14:val="none"/>
        </w:rPr>
      </w:pPr>
      <w:r w:rsidRPr="009E7C88">
        <w:rPr>
          <w:rFonts w:ascii="Times New Roman" w:eastAsia="Calibri" w:hAnsi="Times New Roman" w:cs="Times New Roman"/>
          <w:b/>
          <w:bCs/>
          <w:kern w:val="0"/>
          <w:sz w:val="24"/>
          <w:szCs w:val="24"/>
          <w:lang w:val="en-US"/>
          <w14:ligatures w14:val="none"/>
        </w:rPr>
        <w:t>Table S2.</w:t>
      </w:r>
      <w:r w:rsidRPr="009E7C88">
        <w:rPr>
          <w:rFonts w:ascii="Times New Roman" w:eastAsia="Calibri" w:hAnsi="Times New Roman" w:cs="Times New Roman"/>
          <w:bCs/>
          <w:kern w:val="0"/>
          <w:sz w:val="24"/>
          <w:szCs w:val="24"/>
          <w:lang w:val="en-US"/>
          <w14:ligatures w14:val="none"/>
        </w:rPr>
        <w:t xml:space="preserve"> DDH values of </w:t>
      </w:r>
      <w:r w:rsidRPr="009E7C88">
        <w:rPr>
          <w:rFonts w:ascii="Times New Roman" w:eastAsia="Calibri" w:hAnsi="Times New Roman" w:cs="Times New Roman"/>
          <w:bCs/>
          <w:i/>
          <w:iCs/>
          <w:kern w:val="0"/>
          <w:sz w:val="24"/>
          <w:szCs w:val="24"/>
          <w:lang w:val="en-US"/>
          <w14:ligatures w14:val="none"/>
        </w:rPr>
        <w:t xml:space="preserve">H. elongata </w:t>
      </w:r>
      <w:r w:rsidRPr="009E7C88">
        <w:rPr>
          <w:rFonts w:ascii="Times New Roman" w:eastAsia="Calibri" w:hAnsi="Times New Roman" w:cs="Times New Roman"/>
          <w:bCs/>
          <w:iCs/>
          <w:kern w:val="0"/>
          <w:sz w:val="24"/>
          <w:szCs w:val="24"/>
          <w:lang w:val="en-US"/>
          <w14:ligatures w14:val="none"/>
        </w:rPr>
        <w:t>strain N</w:t>
      </w:r>
      <w:r w:rsidRPr="009E7C88">
        <w:rPr>
          <w:rFonts w:ascii="Times New Roman" w:eastAsia="Calibri" w:hAnsi="Times New Roman" w:cs="Times New Roman"/>
          <w:bCs/>
          <w:kern w:val="0"/>
          <w:sz w:val="24"/>
          <w:szCs w:val="24"/>
          <w:lang w:val="en-US"/>
          <w14:ligatures w14:val="none"/>
        </w:rPr>
        <w:t xml:space="preserve">1T and other strains belonging to genus </w:t>
      </w:r>
      <w:r w:rsidRPr="009E7C88">
        <w:rPr>
          <w:rFonts w:ascii="Times New Roman" w:eastAsia="Calibri" w:hAnsi="Times New Roman" w:cs="Times New Roman"/>
          <w:bCs/>
          <w:i/>
          <w:iCs/>
          <w:kern w:val="0"/>
          <w:sz w:val="24"/>
          <w:szCs w:val="24"/>
          <w:lang w:val="en-US"/>
          <w14:ligatures w14:val="none"/>
        </w:rPr>
        <w:t>Halomonas</w:t>
      </w:r>
      <w:r w:rsidRPr="009E7C88">
        <w:rPr>
          <w:rFonts w:ascii="Times New Roman" w:eastAsia="Calibri" w:hAnsi="Times New Roman" w:cs="Times New Roman"/>
          <w:bCs/>
          <w:kern w:val="0"/>
          <w:sz w:val="24"/>
          <w:szCs w:val="24"/>
          <w:lang w:val="en-US"/>
          <w14:ligatures w14:val="none"/>
        </w:rPr>
        <w:t>.</w:t>
      </w:r>
    </w:p>
    <w:tbl>
      <w:tblPr>
        <w:tblStyle w:val="TableGrid"/>
        <w:tblW w:w="0" w:type="auto"/>
        <w:jc w:val="center"/>
        <w:tblLook w:val="04A0" w:firstRow="1" w:lastRow="0" w:firstColumn="1" w:lastColumn="0" w:noHBand="0" w:noVBand="1"/>
      </w:tblPr>
      <w:tblGrid>
        <w:gridCol w:w="4672"/>
        <w:gridCol w:w="1702"/>
        <w:gridCol w:w="1702"/>
      </w:tblGrid>
      <w:tr w:rsidR="009E7C88" w:rsidRPr="009E7C88" w14:paraId="2E059F57" w14:textId="77777777" w:rsidTr="00B30039">
        <w:trPr>
          <w:jc w:val="center"/>
        </w:trPr>
        <w:tc>
          <w:tcPr>
            <w:tcW w:w="4672" w:type="dxa"/>
            <w:vAlign w:val="center"/>
          </w:tcPr>
          <w:p w14:paraId="159468E1" w14:textId="77777777" w:rsidR="009E7C88" w:rsidRPr="00262C08" w:rsidRDefault="009E7C88" w:rsidP="00B30039">
            <w:pPr>
              <w:rPr>
                <w:rFonts w:ascii="Times New Roman" w:hAnsi="Times New Roman" w:cs="Times New Roman"/>
                <w:sz w:val="24"/>
                <w:szCs w:val="24"/>
                <w:lang w:val="en-US"/>
              </w:rPr>
            </w:pPr>
            <w:r w:rsidRPr="00262C08">
              <w:rPr>
                <w:rFonts w:ascii="Times New Roman" w:hAnsi="Times New Roman" w:cs="Times New Roman"/>
                <w:sz w:val="24"/>
                <w:szCs w:val="24"/>
                <w:lang w:val="en-US"/>
              </w:rPr>
              <w:t>Strain</w:t>
            </w:r>
          </w:p>
        </w:tc>
        <w:tc>
          <w:tcPr>
            <w:tcW w:w="1702" w:type="dxa"/>
            <w:vAlign w:val="center"/>
          </w:tcPr>
          <w:p w14:paraId="79883D67" w14:textId="77777777" w:rsidR="009E7C88" w:rsidRPr="00262C08" w:rsidRDefault="009E7C88" w:rsidP="00B30039">
            <w:pPr>
              <w:jc w:val="center"/>
              <w:rPr>
                <w:rFonts w:ascii="Times New Roman" w:hAnsi="Times New Roman" w:cs="Times New Roman"/>
                <w:sz w:val="24"/>
                <w:szCs w:val="24"/>
                <w:lang w:val="en-US"/>
              </w:rPr>
            </w:pPr>
            <w:r w:rsidRPr="00262C08">
              <w:rPr>
                <w:rFonts w:ascii="Times New Roman" w:hAnsi="Times New Roman" w:cs="Times New Roman"/>
                <w:sz w:val="24"/>
                <w:szCs w:val="24"/>
                <w:lang w:val="en-US"/>
              </w:rPr>
              <w:t>DDH (%)</w:t>
            </w:r>
          </w:p>
        </w:tc>
        <w:tc>
          <w:tcPr>
            <w:tcW w:w="1702" w:type="dxa"/>
          </w:tcPr>
          <w:p w14:paraId="7AA88510" w14:textId="77777777" w:rsidR="009E7C88" w:rsidRPr="009E7C88" w:rsidRDefault="009E7C88" w:rsidP="00B30039">
            <w:pPr>
              <w:jc w:val="center"/>
              <w:rPr>
                <w:rFonts w:ascii="Times New Roman" w:hAnsi="Times New Roman" w:cs="Times New Roman"/>
                <w:sz w:val="24"/>
                <w:szCs w:val="24"/>
                <w:lang w:val="en-US"/>
              </w:rPr>
            </w:pPr>
            <w:r w:rsidRPr="00262C08">
              <w:rPr>
                <w:rFonts w:ascii="Times New Roman" w:eastAsia="Calibri" w:hAnsi="Times New Roman" w:cs="Times New Roman"/>
                <w:bCs/>
                <w:sz w:val="24"/>
                <w:szCs w:val="24"/>
                <w:lang w:val="en-US"/>
                <w14:ligatures w14:val="none"/>
              </w:rPr>
              <w:t>G+C difference (%)</w:t>
            </w:r>
          </w:p>
        </w:tc>
      </w:tr>
      <w:tr w:rsidR="009E7C88" w:rsidRPr="009E7C88" w14:paraId="16E3CC91" w14:textId="77777777" w:rsidTr="00B30039">
        <w:trPr>
          <w:jc w:val="center"/>
        </w:trPr>
        <w:tc>
          <w:tcPr>
            <w:tcW w:w="4672" w:type="dxa"/>
            <w:vAlign w:val="center"/>
          </w:tcPr>
          <w:p w14:paraId="28BE8F12"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sz w:val="24"/>
                <w:szCs w:val="24"/>
                <w:lang w:val="en-US"/>
              </w:rPr>
              <w:t>N1T</w:t>
            </w:r>
          </w:p>
        </w:tc>
        <w:tc>
          <w:tcPr>
            <w:tcW w:w="1702" w:type="dxa"/>
            <w:vAlign w:val="center"/>
          </w:tcPr>
          <w:p w14:paraId="31835D70" w14:textId="77777777" w:rsidR="009E7C88" w:rsidRPr="009E7C88" w:rsidRDefault="009E7C88" w:rsidP="00B30039">
            <w:pPr>
              <w:jc w:val="center"/>
              <w:rPr>
                <w:rFonts w:ascii="Times New Roman" w:hAnsi="Times New Roman" w:cs="Times New Roman"/>
                <w:sz w:val="24"/>
                <w:szCs w:val="24"/>
                <w:lang w:val="en-US"/>
              </w:rPr>
            </w:pPr>
            <w:r w:rsidRPr="009E7C88">
              <w:rPr>
                <w:rFonts w:ascii="Times New Roman" w:hAnsi="Times New Roman" w:cs="Times New Roman"/>
                <w:sz w:val="24"/>
                <w:szCs w:val="24"/>
                <w:lang w:val="en-US"/>
              </w:rPr>
              <w:t>100</w:t>
            </w:r>
          </w:p>
        </w:tc>
        <w:tc>
          <w:tcPr>
            <w:tcW w:w="1702" w:type="dxa"/>
          </w:tcPr>
          <w:p w14:paraId="17A4587F" w14:textId="1F3030E3" w:rsidR="009E7C88" w:rsidRPr="009E7C88" w:rsidRDefault="00232126" w:rsidP="00B30039">
            <w:pPr>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9E7C88" w:rsidRPr="009E7C88" w14:paraId="06D642D4" w14:textId="77777777" w:rsidTr="00B30039">
        <w:trPr>
          <w:jc w:val="center"/>
        </w:trPr>
        <w:tc>
          <w:tcPr>
            <w:tcW w:w="4672" w:type="dxa"/>
            <w:vAlign w:val="center"/>
          </w:tcPr>
          <w:p w14:paraId="3C2B94A4"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i/>
                <w:iCs/>
                <w:sz w:val="24"/>
                <w:szCs w:val="24"/>
                <w:lang w:val="en-US"/>
              </w:rPr>
              <w:t xml:space="preserve">Halomonas elongata </w:t>
            </w:r>
            <w:r w:rsidRPr="009E7C88">
              <w:rPr>
                <w:rFonts w:ascii="Times New Roman" w:hAnsi="Times New Roman" w:cs="Times New Roman"/>
                <w:sz w:val="24"/>
                <w:szCs w:val="24"/>
                <w:lang w:val="en-US"/>
              </w:rPr>
              <w:t>DSM 2581</w:t>
            </w:r>
            <w:r w:rsidRPr="009E7C88">
              <w:rPr>
                <w:rFonts w:ascii="Times New Roman" w:hAnsi="Times New Roman" w:cs="Times New Roman"/>
                <w:sz w:val="24"/>
                <w:szCs w:val="24"/>
                <w:vertAlign w:val="superscript"/>
                <w:lang w:val="en-US"/>
              </w:rPr>
              <w:t>T</w:t>
            </w:r>
          </w:p>
        </w:tc>
        <w:tc>
          <w:tcPr>
            <w:tcW w:w="1702" w:type="dxa"/>
            <w:vAlign w:val="center"/>
          </w:tcPr>
          <w:p w14:paraId="6EF239BB" w14:textId="77777777" w:rsidR="009E7C88" w:rsidRPr="009E7C88" w:rsidRDefault="009E7C88" w:rsidP="00B30039">
            <w:pPr>
              <w:jc w:val="center"/>
              <w:rPr>
                <w:rFonts w:ascii="Times New Roman" w:hAnsi="Times New Roman" w:cs="Times New Roman"/>
                <w:sz w:val="24"/>
                <w:szCs w:val="24"/>
                <w:lang w:val="en-US"/>
              </w:rPr>
            </w:pPr>
            <w:r w:rsidRPr="009E7C88">
              <w:rPr>
                <w:rFonts w:ascii="Times New Roman" w:hAnsi="Times New Roman" w:cs="Times New Roman"/>
                <w:sz w:val="24"/>
                <w:szCs w:val="24"/>
                <w:lang w:val="en-US"/>
              </w:rPr>
              <w:t>90.9</w:t>
            </w:r>
          </w:p>
        </w:tc>
        <w:tc>
          <w:tcPr>
            <w:tcW w:w="1702" w:type="dxa"/>
          </w:tcPr>
          <w:p w14:paraId="5D9DB930" w14:textId="389C6486" w:rsidR="009E7C88" w:rsidRPr="009E7C88" w:rsidRDefault="00232126" w:rsidP="00B30039">
            <w:pPr>
              <w:jc w:val="center"/>
              <w:rPr>
                <w:rFonts w:ascii="Times New Roman" w:hAnsi="Times New Roman" w:cs="Times New Roman"/>
                <w:sz w:val="24"/>
                <w:szCs w:val="24"/>
                <w:lang w:val="en-US"/>
              </w:rPr>
            </w:pPr>
            <w:r>
              <w:rPr>
                <w:rFonts w:ascii="Times New Roman" w:hAnsi="Times New Roman" w:cs="Times New Roman"/>
                <w:sz w:val="24"/>
                <w:szCs w:val="24"/>
                <w:lang w:val="en-US"/>
              </w:rPr>
              <w:t>0.02</w:t>
            </w:r>
          </w:p>
        </w:tc>
      </w:tr>
      <w:tr w:rsidR="009E7C88" w:rsidRPr="009E7C88" w14:paraId="1ED7F436" w14:textId="77777777" w:rsidTr="00B30039">
        <w:trPr>
          <w:jc w:val="center"/>
        </w:trPr>
        <w:tc>
          <w:tcPr>
            <w:tcW w:w="4672" w:type="dxa"/>
            <w:vAlign w:val="center"/>
          </w:tcPr>
          <w:p w14:paraId="64CE7111"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i/>
                <w:iCs/>
                <w:sz w:val="24"/>
                <w:szCs w:val="24"/>
                <w:lang w:val="en-US"/>
              </w:rPr>
              <w:t xml:space="preserve">Halomonas eurihalina </w:t>
            </w:r>
            <w:r w:rsidRPr="009E7C88">
              <w:rPr>
                <w:rFonts w:ascii="Times New Roman" w:hAnsi="Times New Roman" w:cs="Times New Roman"/>
                <w:sz w:val="24"/>
                <w:szCs w:val="24"/>
                <w:lang w:val="en-US"/>
              </w:rPr>
              <w:t>DSM 5720</w:t>
            </w:r>
            <w:r w:rsidRPr="009E7C88">
              <w:rPr>
                <w:rFonts w:ascii="Times New Roman" w:hAnsi="Times New Roman" w:cs="Times New Roman"/>
                <w:sz w:val="24"/>
                <w:szCs w:val="24"/>
                <w:vertAlign w:val="superscript"/>
                <w:lang w:val="en-US"/>
              </w:rPr>
              <w:t>T</w:t>
            </w:r>
          </w:p>
        </w:tc>
        <w:tc>
          <w:tcPr>
            <w:tcW w:w="1702" w:type="dxa"/>
            <w:vAlign w:val="center"/>
          </w:tcPr>
          <w:p w14:paraId="5ED47FE7" w14:textId="77777777" w:rsidR="009E7C88" w:rsidRPr="009E7C88" w:rsidRDefault="009E7C88" w:rsidP="00B30039">
            <w:pPr>
              <w:jc w:val="center"/>
              <w:rPr>
                <w:rFonts w:ascii="Times New Roman" w:hAnsi="Times New Roman" w:cs="Times New Roman"/>
                <w:sz w:val="24"/>
                <w:szCs w:val="24"/>
                <w:lang w:val="en-US"/>
              </w:rPr>
            </w:pPr>
            <w:r w:rsidRPr="009E7C88">
              <w:rPr>
                <w:rFonts w:ascii="Times New Roman" w:hAnsi="Times New Roman" w:cs="Times New Roman"/>
                <w:sz w:val="24"/>
                <w:szCs w:val="24"/>
                <w:lang w:val="en-US"/>
              </w:rPr>
              <w:t>50.9</w:t>
            </w:r>
          </w:p>
        </w:tc>
        <w:tc>
          <w:tcPr>
            <w:tcW w:w="1702" w:type="dxa"/>
          </w:tcPr>
          <w:p w14:paraId="193B9BE2" w14:textId="52D3BA43" w:rsidR="009E7C88" w:rsidRPr="009E7C88" w:rsidRDefault="00232126" w:rsidP="00B30039">
            <w:pPr>
              <w:jc w:val="center"/>
              <w:rPr>
                <w:rFonts w:ascii="Times New Roman" w:hAnsi="Times New Roman" w:cs="Times New Roman"/>
                <w:sz w:val="24"/>
                <w:szCs w:val="24"/>
                <w:lang w:val="en-US"/>
              </w:rPr>
            </w:pPr>
            <w:r>
              <w:rPr>
                <w:rFonts w:ascii="Times New Roman" w:hAnsi="Times New Roman" w:cs="Times New Roman"/>
                <w:sz w:val="24"/>
                <w:szCs w:val="24"/>
                <w:lang w:val="en-US"/>
              </w:rPr>
              <w:t>0.61</w:t>
            </w:r>
          </w:p>
        </w:tc>
      </w:tr>
      <w:tr w:rsidR="009E7C88" w:rsidRPr="009E7C88" w14:paraId="2F0A9E34" w14:textId="77777777" w:rsidTr="00B30039">
        <w:trPr>
          <w:jc w:val="center"/>
        </w:trPr>
        <w:tc>
          <w:tcPr>
            <w:tcW w:w="4672" w:type="dxa"/>
            <w:vAlign w:val="center"/>
          </w:tcPr>
          <w:p w14:paraId="5DC07D8D"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i/>
                <w:iCs/>
                <w:sz w:val="24"/>
                <w:szCs w:val="24"/>
                <w:lang w:val="en-US"/>
              </w:rPr>
              <w:t xml:space="preserve">Halomonas nitroreducens </w:t>
            </w:r>
            <w:hyperlink r:id="rId11" w:tgtFrame="_blank" w:history="1">
              <w:r w:rsidRPr="009E7C88">
                <w:rPr>
                  <w:rStyle w:val="Hyperlink"/>
                  <w:rFonts w:ascii="Times New Roman" w:hAnsi="Times New Roman" w:cs="Times New Roman"/>
                  <w:sz w:val="24"/>
                  <w:szCs w:val="24"/>
                  <w:lang w:val="en-US"/>
                </w:rPr>
                <w:t>DSM 23437</w:t>
              </w:r>
            </w:hyperlink>
            <w:r w:rsidRPr="009E7C88">
              <w:rPr>
                <w:rFonts w:ascii="Times New Roman" w:hAnsi="Times New Roman" w:cs="Times New Roman"/>
                <w:sz w:val="24"/>
                <w:szCs w:val="24"/>
                <w:vertAlign w:val="superscript"/>
                <w:lang w:val="en-US"/>
              </w:rPr>
              <w:t>T</w:t>
            </w:r>
          </w:p>
        </w:tc>
        <w:tc>
          <w:tcPr>
            <w:tcW w:w="1702" w:type="dxa"/>
            <w:vAlign w:val="center"/>
          </w:tcPr>
          <w:p w14:paraId="3C9D846E" w14:textId="77777777" w:rsidR="009E7C88" w:rsidRPr="009E7C88" w:rsidRDefault="009E7C88" w:rsidP="00B30039">
            <w:pPr>
              <w:jc w:val="center"/>
              <w:rPr>
                <w:rFonts w:ascii="Times New Roman" w:hAnsi="Times New Roman" w:cs="Times New Roman"/>
                <w:sz w:val="24"/>
                <w:szCs w:val="24"/>
                <w:lang w:val="en-US"/>
              </w:rPr>
            </w:pPr>
            <w:r w:rsidRPr="009E7C88">
              <w:rPr>
                <w:rFonts w:ascii="Times New Roman" w:hAnsi="Times New Roman" w:cs="Times New Roman"/>
                <w:sz w:val="24"/>
                <w:szCs w:val="24"/>
                <w:lang w:val="en-US"/>
              </w:rPr>
              <w:t>24.0</w:t>
            </w:r>
          </w:p>
        </w:tc>
        <w:tc>
          <w:tcPr>
            <w:tcW w:w="1702" w:type="dxa"/>
          </w:tcPr>
          <w:p w14:paraId="01EE539F" w14:textId="32068917" w:rsidR="009E7C88" w:rsidRPr="009E7C88" w:rsidRDefault="00232126" w:rsidP="00B30039">
            <w:pPr>
              <w:jc w:val="center"/>
              <w:rPr>
                <w:rFonts w:ascii="Times New Roman" w:hAnsi="Times New Roman" w:cs="Times New Roman"/>
                <w:sz w:val="24"/>
                <w:szCs w:val="24"/>
                <w:lang w:val="en-US"/>
              </w:rPr>
            </w:pPr>
            <w:r>
              <w:rPr>
                <w:rFonts w:ascii="Times New Roman" w:hAnsi="Times New Roman" w:cs="Times New Roman"/>
                <w:sz w:val="24"/>
                <w:szCs w:val="24"/>
                <w:lang w:val="en-US"/>
              </w:rPr>
              <w:t>3.92</w:t>
            </w:r>
          </w:p>
        </w:tc>
      </w:tr>
      <w:tr w:rsidR="009E7C88" w:rsidRPr="009E7C88" w14:paraId="26440CF8" w14:textId="77777777" w:rsidTr="00B30039">
        <w:trPr>
          <w:jc w:val="center"/>
        </w:trPr>
        <w:tc>
          <w:tcPr>
            <w:tcW w:w="4672" w:type="dxa"/>
            <w:vAlign w:val="center"/>
          </w:tcPr>
          <w:p w14:paraId="45640783" w14:textId="77777777" w:rsidR="009E7C88" w:rsidRPr="009E7C88" w:rsidRDefault="009E7C88" w:rsidP="00B30039">
            <w:pPr>
              <w:rPr>
                <w:rFonts w:ascii="Times New Roman" w:hAnsi="Times New Roman" w:cs="Times New Roman"/>
                <w:sz w:val="24"/>
                <w:szCs w:val="24"/>
                <w:lang w:val="en-US"/>
              </w:rPr>
            </w:pPr>
            <w:r w:rsidRPr="009E7C88">
              <w:rPr>
                <w:rFonts w:ascii="Times New Roman" w:hAnsi="Times New Roman" w:cs="Times New Roman"/>
                <w:i/>
                <w:iCs/>
                <w:sz w:val="24"/>
                <w:szCs w:val="24"/>
                <w:lang w:val="en-US"/>
              </w:rPr>
              <w:t xml:space="preserve">Halomonas getboli  </w:t>
            </w:r>
            <w:hyperlink r:id="rId12" w:tgtFrame="_blank" w:history="1">
              <w:r w:rsidRPr="009E7C88">
                <w:rPr>
                  <w:rStyle w:val="Hyperlink"/>
                  <w:rFonts w:ascii="Times New Roman" w:hAnsi="Times New Roman" w:cs="Times New Roman"/>
                  <w:sz w:val="24"/>
                  <w:szCs w:val="24"/>
                  <w:lang w:val="en-US"/>
                </w:rPr>
                <w:t>JCM 35085</w:t>
              </w:r>
            </w:hyperlink>
            <w:r w:rsidRPr="009E7C88">
              <w:rPr>
                <w:rFonts w:ascii="Times New Roman" w:hAnsi="Times New Roman" w:cs="Times New Roman"/>
                <w:sz w:val="24"/>
                <w:szCs w:val="24"/>
                <w:vertAlign w:val="superscript"/>
                <w:lang w:val="en-US"/>
              </w:rPr>
              <w:t>T</w:t>
            </w:r>
          </w:p>
        </w:tc>
        <w:tc>
          <w:tcPr>
            <w:tcW w:w="1702" w:type="dxa"/>
            <w:vAlign w:val="center"/>
          </w:tcPr>
          <w:p w14:paraId="2980F62C" w14:textId="77777777" w:rsidR="009E7C88" w:rsidRPr="009E7C88" w:rsidRDefault="009E7C88" w:rsidP="00B30039">
            <w:pPr>
              <w:jc w:val="center"/>
              <w:rPr>
                <w:rFonts w:ascii="Times New Roman" w:hAnsi="Times New Roman" w:cs="Times New Roman"/>
                <w:sz w:val="24"/>
                <w:szCs w:val="24"/>
                <w:lang w:val="en-US"/>
              </w:rPr>
            </w:pPr>
            <w:r w:rsidRPr="009E7C88">
              <w:rPr>
                <w:rFonts w:ascii="Times New Roman" w:hAnsi="Times New Roman" w:cs="Times New Roman"/>
                <w:sz w:val="24"/>
                <w:szCs w:val="24"/>
                <w:lang w:val="en-US"/>
              </w:rPr>
              <w:t>24.0</w:t>
            </w:r>
          </w:p>
        </w:tc>
        <w:tc>
          <w:tcPr>
            <w:tcW w:w="1702" w:type="dxa"/>
          </w:tcPr>
          <w:p w14:paraId="5370B7B2" w14:textId="38DEE6D8" w:rsidR="009E7C88" w:rsidRPr="009E7C88" w:rsidRDefault="00232126" w:rsidP="00B30039">
            <w:pPr>
              <w:jc w:val="center"/>
              <w:rPr>
                <w:rFonts w:ascii="Times New Roman" w:hAnsi="Times New Roman" w:cs="Times New Roman"/>
                <w:sz w:val="24"/>
                <w:szCs w:val="24"/>
                <w:lang w:val="en-US"/>
              </w:rPr>
            </w:pPr>
            <w:r>
              <w:rPr>
                <w:rFonts w:ascii="Times New Roman" w:hAnsi="Times New Roman" w:cs="Times New Roman"/>
                <w:sz w:val="24"/>
                <w:szCs w:val="24"/>
                <w:lang w:val="en-US"/>
              </w:rPr>
              <w:t>4.52</w:t>
            </w:r>
          </w:p>
        </w:tc>
      </w:tr>
      <w:tr w:rsidR="009E7C88" w:rsidRPr="009E7C88" w14:paraId="39352779" w14:textId="77777777" w:rsidTr="00B30039">
        <w:trPr>
          <w:jc w:val="center"/>
        </w:trPr>
        <w:tc>
          <w:tcPr>
            <w:tcW w:w="4672" w:type="dxa"/>
            <w:vAlign w:val="center"/>
          </w:tcPr>
          <w:p w14:paraId="1BB24FC0" w14:textId="77777777" w:rsidR="009E7C88" w:rsidRPr="009E7C88" w:rsidRDefault="009E7C88" w:rsidP="00B30039">
            <w:pPr>
              <w:rPr>
                <w:rFonts w:ascii="Times New Roman" w:hAnsi="Times New Roman" w:cs="Times New Roman"/>
                <w:i/>
                <w:iCs/>
                <w:sz w:val="24"/>
                <w:szCs w:val="24"/>
                <w:lang w:val="en-US"/>
              </w:rPr>
            </w:pPr>
            <w:r w:rsidRPr="009E7C88">
              <w:rPr>
                <w:rFonts w:ascii="Times New Roman" w:hAnsi="Times New Roman" w:cs="Times New Roman"/>
                <w:i/>
                <w:iCs/>
                <w:sz w:val="24"/>
                <w:szCs w:val="24"/>
                <w:lang w:val="en-US"/>
              </w:rPr>
              <w:t xml:space="preserve">Halomonas aquamarine </w:t>
            </w:r>
            <w:hyperlink r:id="rId13" w:tgtFrame="_blank" w:history="1">
              <w:r w:rsidRPr="009E7C88">
                <w:rPr>
                  <w:rStyle w:val="Hyperlink"/>
                  <w:rFonts w:ascii="Times New Roman" w:hAnsi="Times New Roman" w:cs="Times New Roman"/>
                  <w:sz w:val="24"/>
                  <w:szCs w:val="24"/>
                  <w:lang w:val="en-US"/>
                </w:rPr>
                <w:t>DSM 5425</w:t>
              </w:r>
            </w:hyperlink>
            <w:r w:rsidRPr="009E7C88">
              <w:rPr>
                <w:rFonts w:ascii="Times New Roman" w:hAnsi="Times New Roman" w:cs="Times New Roman"/>
                <w:sz w:val="24"/>
                <w:szCs w:val="24"/>
                <w:vertAlign w:val="superscript"/>
                <w:lang w:val="en-US"/>
              </w:rPr>
              <w:t>T</w:t>
            </w:r>
          </w:p>
        </w:tc>
        <w:tc>
          <w:tcPr>
            <w:tcW w:w="1702" w:type="dxa"/>
            <w:vAlign w:val="center"/>
          </w:tcPr>
          <w:p w14:paraId="22AA416F" w14:textId="77777777" w:rsidR="009E7C88" w:rsidRPr="009E7C88" w:rsidRDefault="009E7C88" w:rsidP="00B30039">
            <w:pPr>
              <w:jc w:val="center"/>
              <w:rPr>
                <w:rFonts w:ascii="Times New Roman" w:hAnsi="Times New Roman" w:cs="Times New Roman"/>
                <w:sz w:val="24"/>
                <w:szCs w:val="24"/>
                <w:lang w:val="en-US"/>
              </w:rPr>
            </w:pPr>
            <w:r w:rsidRPr="009E7C88">
              <w:rPr>
                <w:rFonts w:ascii="Times New Roman" w:hAnsi="Times New Roman" w:cs="Times New Roman"/>
                <w:sz w:val="24"/>
                <w:szCs w:val="24"/>
                <w:lang w:val="en-US"/>
              </w:rPr>
              <w:t>21.1</w:t>
            </w:r>
          </w:p>
        </w:tc>
        <w:tc>
          <w:tcPr>
            <w:tcW w:w="1702" w:type="dxa"/>
          </w:tcPr>
          <w:p w14:paraId="789CFA24" w14:textId="7A151BD9" w:rsidR="009E7C88" w:rsidRPr="009E7C88" w:rsidRDefault="00232126" w:rsidP="00B30039">
            <w:pPr>
              <w:jc w:val="center"/>
              <w:rPr>
                <w:rFonts w:ascii="Times New Roman" w:hAnsi="Times New Roman" w:cs="Times New Roman"/>
                <w:sz w:val="24"/>
                <w:szCs w:val="24"/>
                <w:lang w:val="en-US"/>
              </w:rPr>
            </w:pPr>
            <w:r>
              <w:rPr>
                <w:rFonts w:ascii="Times New Roman" w:hAnsi="Times New Roman" w:cs="Times New Roman"/>
                <w:sz w:val="24"/>
                <w:szCs w:val="24"/>
                <w:lang w:val="en-US"/>
              </w:rPr>
              <w:t>6.67</w:t>
            </w:r>
          </w:p>
        </w:tc>
      </w:tr>
      <w:tr w:rsidR="009E7C88" w:rsidRPr="009E7C88" w14:paraId="1472E5A0" w14:textId="77777777" w:rsidTr="00B30039">
        <w:trPr>
          <w:jc w:val="center"/>
        </w:trPr>
        <w:tc>
          <w:tcPr>
            <w:tcW w:w="4672" w:type="dxa"/>
            <w:vAlign w:val="center"/>
          </w:tcPr>
          <w:p w14:paraId="4738121E" w14:textId="77777777" w:rsidR="009E7C88" w:rsidRPr="009E7C88" w:rsidRDefault="009E7C88" w:rsidP="00B30039">
            <w:pPr>
              <w:rPr>
                <w:rFonts w:ascii="Times New Roman" w:hAnsi="Times New Roman" w:cs="Times New Roman"/>
                <w:i/>
                <w:iCs/>
                <w:sz w:val="24"/>
                <w:szCs w:val="24"/>
                <w:lang w:val="en-US"/>
              </w:rPr>
            </w:pPr>
            <w:r w:rsidRPr="009E7C88">
              <w:rPr>
                <w:rFonts w:ascii="Times New Roman" w:hAnsi="Times New Roman" w:cs="Times New Roman"/>
                <w:i/>
                <w:iCs/>
                <w:sz w:val="24"/>
                <w:szCs w:val="24"/>
                <w:lang w:val="en-US"/>
              </w:rPr>
              <w:t xml:space="preserve">Halomonas alkaliphila </w:t>
            </w:r>
            <w:r w:rsidRPr="009E7C88">
              <w:rPr>
                <w:rFonts w:ascii="Times New Roman" w:hAnsi="Times New Roman" w:cs="Times New Roman"/>
                <w:sz w:val="24"/>
                <w:szCs w:val="24"/>
                <w:lang w:val="en-US"/>
              </w:rPr>
              <w:t>DSM 16354</w:t>
            </w:r>
            <w:r w:rsidRPr="009E7C88">
              <w:rPr>
                <w:rFonts w:ascii="Times New Roman" w:hAnsi="Times New Roman" w:cs="Times New Roman"/>
                <w:sz w:val="24"/>
                <w:szCs w:val="24"/>
                <w:vertAlign w:val="superscript"/>
                <w:lang w:val="en-US"/>
              </w:rPr>
              <w:t>T</w:t>
            </w:r>
          </w:p>
        </w:tc>
        <w:tc>
          <w:tcPr>
            <w:tcW w:w="1702" w:type="dxa"/>
            <w:vAlign w:val="center"/>
          </w:tcPr>
          <w:p w14:paraId="4D1BD57A" w14:textId="77777777" w:rsidR="009E7C88" w:rsidRPr="009E7C88" w:rsidRDefault="009E7C88" w:rsidP="00B30039">
            <w:pPr>
              <w:jc w:val="center"/>
              <w:rPr>
                <w:rFonts w:ascii="Times New Roman" w:hAnsi="Times New Roman" w:cs="Times New Roman"/>
                <w:sz w:val="24"/>
                <w:szCs w:val="24"/>
                <w:lang w:val="en-US"/>
              </w:rPr>
            </w:pPr>
            <w:r w:rsidRPr="009E7C88">
              <w:rPr>
                <w:rFonts w:ascii="Times New Roman" w:hAnsi="Times New Roman" w:cs="Times New Roman"/>
                <w:sz w:val="24"/>
                <w:szCs w:val="24"/>
                <w:lang w:val="en-US"/>
              </w:rPr>
              <w:t>18.8</w:t>
            </w:r>
          </w:p>
        </w:tc>
        <w:tc>
          <w:tcPr>
            <w:tcW w:w="1702" w:type="dxa"/>
          </w:tcPr>
          <w:p w14:paraId="3FD97539" w14:textId="0AF18799" w:rsidR="009E7C88" w:rsidRPr="009E7C88" w:rsidRDefault="00232126" w:rsidP="00B30039">
            <w:pPr>
              <w:jc w:val="center"/>
              <w:rPr>
                <w:rFonts w:ascii="Times New Roman" w:hAnsi="Times New Roman" w:cs="Times New Roman"/>
                <w:sz w:val="24"/>
                <w:szCs w:val="24"/>
                <w:lang w:val="en-US"/>
              </w:rPr>
            </w:pPr>
            <w:r>
              <w:rPr>
                <w:rFonts w:ascii="Times New Roman" w:hAnsi="Times New Roman" w:cs="Times New Roman"/>
                <w:sz w:val="24"/>
                <w:szCs w:val="24"/>
                <w:lang w:val="en-US"/>
              </w:rPr>
              <w:t>11.06</w:t>
            </w:r>
          </w:p>
        </w:tc>
      </w:tr>
      <w:tr w:rsidR="009E7C88" w:rsidRPr="009E7C88" w14:paraId="2A9DE15E" w14:textId="77777777" w:rsidTr="00B30039">
        <w:trPr>
          <w:jc w:val="center"/>
        </w:trPr>
        <w:tc>
          <w:tcPr>
            <w:tcW w:w="4672" w:type="dxa"/>
            <w:vAlign w:val="center"/>
          </w:tcPr>
          <w:p w14:paraId="16DFDD68" w14:textId="77777777" w:rsidR="009E7C88" w:rsidRPr="009E7C88" w:rsidRDefault="009E7C88" w:rsidP="00B30039">
            <w:pPr>
              <w:rPr>
                <w:rFonts w:ascii="Times New Roman" w:hAnsi="Times New Roman" w:cs="Times New Roman"/>
                <w:i/>
                <w:iCs/>
                <w:sz w:val="24"/>
                <w:szCs w:val="24"/>
                <w:lang w:val="en-US"/>
              </w:rPr>
            </w:pPr>
            <w:r w:rsidRPr="009E7C88">
              <w:rPr>
                <w:rFonts w:ascii="Times New Roman" w:hAnsi="Times New Roman" w:cs="Times New Roman"/>
                <w:i/>
                <w:iCs/>
                <w:sz w:val="24"/>
                <w:szCs w:val="24"/>
                <w:lang w:val="en-US"/>
              </w:rPr>
              <w:t xml:space="preserve">Halomonas rhizosphaerae </w:t>
            </w:r>
            <w:hyperlink r:id="rId14" w:tgtFrame="_blank" w:history="1">
              <w:r w:rsidRPr="009E7C88">
                <w:rPr>
                  <w:rStyle w:val="Hyperlink"/>
                  <w:rFonts w:ascii="Times New Roman" w:hAnsi="Times New Roman" w:cs="Times New Roman"/>
                  <w:sz w:val="24"/>
                  <w:szCs w:val="24"/>
                  <w:lang w:val="en-US"/>
                </w:rPr>
                <w:t>KCTC 8016</w:t>
              </w:r>
            </w:hyperlink>
            <w:r w:rsidRPr="009E7C88">
              <w:rPr>
                <w:rFonts w:ascii="Times New Roman" w:hAnsi="Times New Roman" w:cs="Times New Roman"/>
                <w:sz w:val="24"/>
                <w:szCs w:val="24"/>
                <w:vertAlign w:val="superscript"/>
                <w:lang w:val="en-US"/>
              </w:rPr>
              <w:t>T</w:t>
            </w:r>
          </w:p>
        </w:tc>
        <w:tc>
          <w:tcPr>
            <w:tcW w:w="1702" w:type="dxa"/>
            <w:vAlign w:val="center"/>
          </w:tcPr>
          <w:p w14:paraId="253D8DB0" w14:textId="77777777" w:rsidR="009E7C88" w:rsidRPr="009E7C88" w:rsidRDefault="009E7C88" w:rsidP="00B30039">
            <w:pPr>
              <w:jc w:val="center"/>
              <w:rPr>
                <w:rFonts w:ascii="Times New Roman" w:hAnsi="Times New Roman" w:cs="Times New Roman"/>
                <w:sz w:val="24"/>
                <w:szCs w:val="24"/>
                <w:lang w:val="en-US"/>
              </w:rPr>
            </w:pPr>
            <w:r w:rsidRPr="009E7C88">
              <w:rPr>
                <w:rFonts w:ascii="Times New Roman" w:hAnsi="Times New Roman" w:cs="Times New Roman"/>
                <w:sz w:val="24"/>
                <w:szCs w:val="24"/>
                <w:lang w:val="en-US"/>
              </w:rPr>
              <w:t>22.4</w:t>
            </w:r>
          </w:p>
        </w:tc>
        <w:tc>
          <w:tcPr>
            <w:tcW w:w="1702" w:type="dxa"/>
          </w:tcPr>
          <w:p w14:paraId="4571678A" w14:textId="1D082503" w:rsidR="009E7C88" w:rsidRPr="009E7C88" w:rsidRDefault="00232126" w:rsidP="00B30039">
            <w:pPr>
              <w:jc w:val="center"/>
              <w:rPr>
                <w:rFonts w:ascii="Times New Roman" w:hAnsi="Times New Roman" w:cs="Times New Roman"/>
                <w:sz w:val="24"/>
                <w:szCs w:val="24"/>
                <w:lang w:val="en-US"/>
              </w:rPr>
            </w:pPr>
            <w:r>
              <w:rPr>
                <w:rFonts w:ascii="Times New Roman" w:hAnsi="Times New Roman" w:cs="Times New Roman"/>
                <w:sz w:val="24"/>
                <w:szCs w:val="24"/>
                <w:lang w:val="en-US"/>
              </w:rPr>
              <w:t>3.01</w:t>
            </w:r>
          </w:p>
        </w:tc>
      </w:tr>
      <w:tr w:rsidR="009E7C88" w:rsidRPr="009E7C88" w14:paraId="16042746" w14:textId="77777777" w:rsidTr="00B30039">
        <w:trPr>
          <w:jc w:val="center"/>
        </w:trPr>
        <w:tc>
          <w:tcPr>
            <w:tcW w:w="4672" w:type="dxa"/>
            <w:vAlign w:val="center"/>
          </w:tcPr>
          <w:p w14:paraId="05DB8A86" w14:textId="77777777" w:rsidR="009E7C88" w:rsidRPr="009E7C88" w:rsidRDefault="009E7C88" w:rsidP="00B30039">
            <w:pPr>
              <w:rPr>
                <w:rFonts w:ascii="Times New Roman" w:hAnsi="Times New Roman" w:cs="Times New Roman"/>
                <w:i/>
                <w:iCs/>
                <w:sz w:val="24"/>
                <w:szCs w:val="24"/>
                <w:lang w:val="en-US"/>
              </w:rPr>
            </w:pPr>
            <w:r w:rsidRPr="009E7C88">
              <w:rPr>
                <w:rFonts w:ascii="Times New Roman" w:hAnsi="Times New Roman" w:cs="Times New Roman"/>
                <w:i/>
                <w:iCs/>
                <w:sz w:val="24"/>
                <w:szCs w:val="24"/>
                <w:lang w:val="en-US"/>
              </w:rPr>
              <w:t>Halomonas stenophila CECT 7744</w:t>
            </w:r>
            <w:r w:rsidRPr="009E7C88">
              <w:rPr>
                <w:rFonts w:ascii="Times New Roman" w:hAnsi="Times New Roman" w:cs="Times New Roman"/>
                <w:i/>
                <w:iCs/>
                <w:sz w:val="24"/>
                <w:szCs w:val="24"/>
                <w:vertAlign w:val="superscript"/>
                <w:lang w:val="en-US"/>
              </w:rPr>
              <w:t>T</w:t>
            </w:r>
          </w:p>
        </w:tc>
        <w:tc>
          <w:tcPr>
            <w:tcW w:w="1702" w:type="dxa"/>
            <w:vAlign w:val="center"/>
          </w:tcPr>
          <w:p w14:paraId="525DF312" w14:textId="77777777" w:rsidR="009E7C88" w:rsidRPr="009E7C88" w:rsidRDefault="009E7C88" w:rsidP="00B30039">
            <w:pPr>
              <w:jc w:val="center"/>
              <w:rPr>
                <w:rFonts w:ascii="Times New Roman" w:hAnsi="Times New Roman" w:cs="Times New Roman"/>
                <w:sz w:val="24"/>
                <w:szCs w:val="24"/>
                <w:lang w:val="en-US"/>
              </w:rPr>
            </w:pPr>
            <w:r w:rsidRPr="009E7C88">
              <w:rPr>
                <w:rFonts w:ascii="Times New Roman" w:hAnsi="Times New Roman" w:cs="Times New Roman"/>
                <w:sz w:val="24"/>
                <w:szCs w:val="24"/>
                <w:lang w:val="en-US"/>
              </w:rPr>
              <w:t>24.8</w:t>
            </w:r>
          </w:p>
        </w:tc>
        <w:tc>
          <w:tcPr>
            <w:tcW w:w="1702" w:type="dxa"/>
          </w:tcPr>
          <w:p w14:paraId="7942E2CF" w14:textId="6708825D" w:rsidR="009E7C88" w:rsidRPr="009E7C88" w:rsidRDefault="00232126" w:rsidP="00B30039">
            <w:pPr>
              <w:jc w:val="center"/>
              <w:rPr>
                <w:rFonts w:ascii="Times New Roman" w:hAnsi="Times New Roman" w:cs="Times New Roman"/>
                <w:sz w:val="24"/>
                <w:szCs w:val="24"/>
                <w:lang w:val="en-US"/>
              </w:rPr>
            </w:pPr>
            <w:r>
              <w:rPr>
                <w:rFonts w:ascii="Times New Roman" w:hAnsi="Times New Roman" w:cs="Times New Roman"/>
                <w:sz w:val="24"/>
                <w:szCs w:val="24"/>
                <w:lang w:val="en-US"/>
              </w:rPr>
              <w:t>3.98</w:t>
            </w:r>
          </w:p>
        </w:tc>
      </w:tr>
      <w:tr w:rsidR="009E7C88" w:rsidRPr="009E7C88" w14:paraId="42ACB888" w14:textId="77777777" w:rsidTr="00B30039">
        <w:trPr>
          <w:jc w:val="center"/>
        </w:trPr>
        <w:tc>
          <w:tcPr>
            <w:tcW w:w="4672" w:type="dxa"/>
            <w:vAlign w:val="center"/>
          </w:tcPr>
          <w:p w14:paraId="38635683" w14:textId="77777777" w:rsidR="009E7C88" w:rsidRPr="009E7C88" w:rsidRDefault="009E7C88" w:rsidP="00B30039">
            <w:pPr>
              <w:rPr>
                <w:rFonts w:ascii="Times New Roman" w:hAnsi="Times New Roman" w:cs="Times New Roman"/>
                <w:i/>
                <w:iCs/>
                <w:sz w:val="24"/>
                <w:szCs w:val="24"/>
                <w:lang w:val="en-US"/>
              </w:rPr>
            </w:pPr>
            <w:r w:rsidRPr="009E7C88">
              <w:rPr>
                <w:rFonts w:ascii="Times New Roman" w:hAnsi="Times New Roman" w:cs="Times New Roman"/>
                <w:i/>
                <w:iCs/>
                <w:sz w:val="24"/>
                <w:szCs w:val="24"/>
                <w:lang w:val="en-US"/>
              </w:rPr>
              <w:t xml:space="preserve">Halomonas sinaiensis </w:t>
            </w:r>
            <w:hyperlink r:id="rId15" w:tgtFrame="_blank" w:history="1">
              <w:r w:rsidRPr="009E7C88">
                <w:rPr>
                  <w:rStyle w:val="Hyperlink"/>
                  <w:rFonts w:ascii="Times New Roman" w:hAnsi="Times New Roman" w:cs="Times New Roman"/>
                  <w:sz w:val="24"/>
                  <w:szCs w:val="24"/>
                  <w:lang w:val="en-US"/>
                </w:rPr>
                <w:t>DSM 18067</w:t>
              </w:r>
            </w:hyperlink>
            <w:r w:rsidRPr="009E7C88">
              <w:rPr>
                <w:rFonts w:ascii="Times New Roman" w:hAnsi="Times New Roman" w:cs="Times New Roman"/>
                <w:sz w:val="24"/>
                <w:szCs w:val="24"/>
                <w:vertAlign w:val="superscript"/>
                <w:lang w:val="en-US"/>
              </w:rPr>
              <w:t>T</w:t>
            </w:r>
          </w:p>
        </w:tc>
        <w:tc>
          <w:tcPr>
            <w:tcW w:w="1702" w:type="dxa"/>
            <w:vAlign w:val="center"/>
          </w:tcPr>
          <w:p w14:paraId="55FAAE43" w14:textId="77777777" w:rsidR="009E7C88" w:rsidRPr="009E7C88" w:rsidRDefault="009E7C88" w:rsidP="00B30039">
            <w:pPr>
              <w:jc w:val="center"/>
              <w:rPr>
                <w:rFonts w:ascii="Times New Roman" w:hAnsi="Times New Roman" w:cs="Times New Roman"/>
                <w:sz w:val="24"/>
                <w:szCs w:val="24"/>
                <w:lang w:val="en-US"/>
              </w:rPr>
            </w:pPr>
            <w:r w:rsidRPr="009E7C88">
              <w:rPr>
                <w:rFonts w:ascii="Times New Roman" w:hAnsi="Times New Roman" w:cs="Times New Roman"/>
                <w:sz w:val="24"/>
                <w:szCs w:val="24"/>
                <w:lang w:val="en-US"/>
              </w:rPr>
              <w:t>34.7</w:t>
            </w:r>
          </w:p>
        </w:tc>
        <w:tc>
          <w:tcPr>
            <w:tcW w:w="1702" w:type="dxa"/>
          </w:tcPr>
          <w:p w14:paraId="0CFC35E8" w14:textId="7F620111" w:rsidR="009E7C88" w:rsidRPr="009E7C88" w:rsidRDefault="00232126" w:rsidP="00B30039">
            <w:pPr>
              <w:jc w:val="center"/>
              <w:rPr>
                <w:rFonts w:ascii="Times New Roman" w:hAnsi="Times New Roman" w:cs="Times New Roman"/>
                <w:sz w:val="24"/>
                <w:szCs w:val="24"/>
                <w:lang w:val="en-US"/>
              </w:rPr>
            </w:pPr>
            <w:r>
              <w:rPr>
                <w:rFonts w:ascii="Times New Roman" w:hAnsi="Times New Roman" w:cs="Times New Roman"/>
                <w:sz w:val="24"/>
                <w:szCs w:val="24"/>
                <w:lang w:val="en-US"/>
              </w:rPr>
              <w:t>0.01</w:t>
            </w:r>
          </w:p>
        </w:tc>
      </w:tr>
      <w:tr w:rsidR="009E7C88" w:rsidRPr="009E7C88" w14:paraId="23106CB8" w14:textId="77777777" w:rsidTr="00B30039">
        <w:trPr>
          <w:jc w:val="center"/>
        </w:trPr>
        <w:tc>
          <w:tcPr>
            <w:tcW w:w="4672" w:type="dxa"/>
            <w:vAlign w:val="center"/>
          </w:tcPr>
          <w:p w14:paraId="77301C89" w14:textId="77777777" w:rsidR="009E7C88" w:rsidRPr="009E7C88" w:rsidRDefault="009E7C88" w:rsidP="00B30039">
            <w:pPr>
              <w:rPr>
                <w:rFonts w:ascii="Times New Roman" w:hAnsi="Times New Roman" w:cs="Times New Roman"/>
                <w:i/>
                <w:iCs/>
                <w:sz w:val="24"/>
                <w:szCs w:val="24"/>
                <w:lang w:val="en-US"/>
              </w:rPr>
            </w:pPr>
            <w:r w:rsidRPr="009E7C88">
              <w:rPr>
                <w:rFonts w:ascii="Times New Roman" w:hAnsi="Times New Roman" w:cs="Times New Roman"/>
                <w:i/>
                <w:iCs/>
                <w:sz w:val="24"/>
                <w:szCs w:val="24"/>
                <w:lang w:val="en-US"/>
              </w:rPr>
              <w:t xml:space="preserve">Halomonas smyrnensis </w:t>
            </w:r>
            <w:hyperlink r:id="rId16" w:tgtFrame="_blank" w:history="1">
              <w:r w:rsidRPr="009E7C88">
                <w:rPr>
                  <w:rStyle w:val="Hyperlink"/>
                  <w:rFonts w:ascii="Times New Roman" w:hAnsi="Times New Roman" w:cs="Times New Roman"/>
                  <w:sz w:val="24"/>
                  <w:szCs w:val="24"/>
                  <w:lang w:val="en-US"/>
                </w:rPr>
                <w:t>DSM 21644</w:t>
              </w:r>
            </w:hyperlink>
            <w:r w:rsidRPr="009E7C88">
              <w:rPr>
                <w:rFonts w:ascii="Times New Roman" w:hAnsi="Times New Roman" w:cs="Times New Roman"/>
                <w:sz w:val="24"/>
                <w:szCs w:val="24"/>
                <w:vertAlign w:val="superscript"/>
                <w:lang w:val="en-US"/>
              </w:rPr>
              <w:t>T</w:t>
            </w:r>
          </w:p>
        </w:tc>
        <w:tc>
          <w:tcPr>
            <w:tcW w:w="1702" w:type="dxa"/>
            <w:vAlign w:val="center"/>
          </w:tcPr>
          <w:p w14:paraId="0BC39987" w14:textId="77777777" w:rsidR="009E7C88" w:rsidRPr="009E7C88" w:rsidRDefault="009E7C88" w:rsidP="00B30039">
            <w:pPr>
              <w:jc w:val="center"/>
              <w:rPr>
                <w:rFonts w:ascii="Times New Roman" w:hAnsi="Times New Roman" w:cs="Times New Roman"/>
                <w:sz w:val="24"/>
                <w:szCs w:val="24"/>
                <w:lang w:val="en-US"/>
              </w:rPr>
            </w:pPr>
            <w:r w:rsidRPr="009E7C88">
              <w:rPr>
                <w:rFonts w:ascii="Times New Roman" w:hAnsi="Times New Roman" w:cs="Times New Roman"/>
                <w:sz w:val="24"/>
                <w:szCs w:val="24"/>
                <w:lang w:val="en-US"/>
              </w:rPr>
              <w:t>23.9</w:t>
            </w:r>
          </w:p>
        </w:tc>
        <w:tc>
          <w:tcPr>
            <w:tcW w:w="1702" w:type="dxa"/>
          </w:tcPr>
          <w:p w14:paraId="69E576EE" w14:textId="3F600237" w:rsidR="009E7C88" w:rsidRPr="009E7C88" w:rsidRDefault="00232126" w:rsidP="00B30039">
            <w:pPr>
              <w:jc w:val="center"/>
              <w:rPr>
                <w:rFonts w:ascii="Times New Roman" w:hAnsi="Times New Roman" w:cs="Times New Roman"/>
                <w:sz w:val="24"/>
                <w:szCs w:val="24"/>
                <w:lang w:val="en-US"/>
              </w:rPr>
            </w:pPr>
            <w:r>
              <w:rPr>
                <w:rFonts w:ascii="Times New Roman" w:hAnsi="Times New Roman" w:cs="Times New Roman"/>
                <w:sz w:val="24"/>
                <w:szCs w:val="24"/>
                <w:lang w:val="en-US"/>
              </w:rPr>
              <w:t>4.23</w:t>
            </w:r>
          </w:p>
        </w:tc>
      </w:tr>
      <w:tr w:rsidR="009E7C88" w:rsidRPr="009E7C88" w14:paraId="19B67ADB" w14:textId="77777777" w:rsidTr="00B30039">
        <w:trPr>
          <w:jc w:val="center"/>
        </w:trPr>
        <w:tc>
          <w:tcPr>
            <w:tcW w:w="4672" w:type="dxa"/>
            <w:vAlign w:val="center"/>
          </w:tcPr>
          <w:p w14:paraId="482783AB" w14:textId="77777777" w:rsidR="009E7C88" w:rsidRPr="009E7C88" w:rsidRDefault="009E7C88" w:rsidP="00B30039">
            <w:pPr>
              <w:rPr>
                <w:rFonts w:ascii="Times New Roman" w:hAnsi="Times New Roman" w:cs="Times New Roman"/>
                <w:i/>
                <w:iCs/>
                <w:sz w:val="24"/>
                <w:szCs w:val="24"/>
                <w:lang w:val="en-US"/>
              </w:rPr>
            </w:pPr>
            <w:r w:rsidRPr="009E7C88">
              <w:rPr>
                <w:rFonts w:ascii="Times New Roman" w:hAnsi="Times New Roman" w:cs="Times New Roman"/>
                <w:i/>
                <w:iCs/>
                <w:sz w:val="24"/>
                <w:szCs w:val="24"/>
                <w:lang w:val="en-US"/>
              </w:rPr>
              <w:t>Halomonas qinghailakensis ZZQ-149</w:t>
            </w:r>
            <w:r w:rsidRPr="009E7C88">
              <w:rPr>
                <w:rFonts w:ascii="Times New Roman" w:hAnsi="Times New Roman" w:cs="Times New Roman"/>
                <w:i/>
                <w:iCs/>
                <w:sz w:val="24"/>
                <w:szCs w:val="24"/>
                <w:vertAlign w:val="superscript"/>
                <w:lang w:val="en-US"/>
              </w:rPr>
              <w:t>T</w:t>
            </w:r>
          </w:p>
        </w:tc>
        <w:tc>
          <w:tcPr>
            <w:tcW w:w="1702" w:type="dxa"/>
            <w:vAlign w:val="center"/>
          </w:tcPr>
          <w:p w14:paraId="2EF31322" w14:textId="77777777" w:rsidR="009E7C88" w:rsidRPr="009E7C88" w:rsidRDefault="009E7C88" w:rsidP="00B30039">
            <w:pPr>
              <w:jc w:val="center"/>
              <w:rPr>
                <w:rFonts w:ascii="Times New Roman" w:hAnsi="Times New Roman" w:cs="Times New Roman"/>
                <w:sz w:val="24"/>
                <w:szCs w:val="24"/>
                <w:lang w:val="en-US"/>
              </w:rPr>
            </w:pPr>
            <w:r w:rsidRPr="009E7C88">
              <w:rPr>
                <w:rFonts w:ascii="Times New Roman" w:hAnsi="Times New Roman" w:cs="Times New Roman"/>
                <w:sz w:val="24"/>
                <w:szCs w:val="24"/>
                <w:lang w:val="en-US"/>
              </w:rPr>
              <w:t>19.6</w:t>
            </w:r>
          </w:p>
        </w:tc>
        <w:tc>
          <w:tcPr>
            <w:tcW w:w="1702" w:type="dxa"/>
          </w:tcPr>
          <w:p w14:paraId="3E31DB4A" w14:textId="5D575177" w:rsidR="009E7C88" w:rsidRPr="009E7C88" w:rsidRDefault="00232126" w:rsidP="00B30039">
            <w:pPr>
              <w:jc w:val="center"/>
              <w:rPr>
                <w:rFonts w:ascii="Times New Roman" w:hAnsi="Times New Roman" w:cs="Times New Roman"/>
                <w:sz w:val="24"/>
                <w:szCs w:val="24"/>
                <w:lang w:val="en-US"/>
              </w:rPr>
            </w:pPr>
            <w:r>
              <w:rPr>
                <w:rFonts w:ascii="Times New Roman" w:hAnsi="Times New Roman" w:cs="Times New Roman"/>
                <w:sz w:val="24"/>
                <w:szCs w:val="24"/>
                <w:lang w:val="en-US"/>
              </w:rPr>
              <w:t>11.68</w:t>
            </w:r>
          </w:p>
        </w:tc>
      </w:tr>
      <w:tr w:rsidR="009E7C88" w:rsidRPr="009E7C88" w14:paraId="087F54C1" w14:textId="77777777" w:rsidTr="00B30039">
        <w:trPr>
          <w:jc w:val="center"/>
        </w:trPr>
        <w:tc>
          <w:tcPr>
            <w:tcW w:w="4672" w:type="dxa"/>
            <w:vAlign w:val="center"/>
          </w:tcPr>
          <w:p w14:paraId="0893D64A" w14:textId="77777777" w:rsidR="009E7C88" w:rsidRPr="009E7C88" w:rsidRDefault="009E7C88" w:rsidP="00B30039">
            <w:pPr>
              <w:rPr>
                <w:rFonts w:ascii="Times New Roman" w:hAnsi="Times New Roman" w:cs="Times New Roman"/>
                <w:i/>
                <w:iCs/>
                <w:sz w:val="24"/>
                <w:szCs w:val="24"/>
                <w:lang w:val="en-US"/>
              </w:rPr>
            </w:pPr>
            <w:r w:rsidRPr="009E7C88">
              <w:rPr>
                <w:rFonts w:ascii="Times New Roman" w:hAnsi="Times New Roman" w:cs="Times New Roman"/>
                <w:i/>
                <w:iCs/>
                <w:sz w:val="24"/>
                <w:szCs w:val="24"/>
                <w:lang w:val="en-US"/>
              </w:rPr>
              <w:t xml:space="preserve">Halomonas aquatica </w:t>
            </w:r>
            <w:hyperlink r:id="rId17" w:anchor="LINK" w:tgtFrame="_blank" w:history="1">
              <w:r w:rsidRPr="009E7C88">
                <w:rPr>
                  <w:rStyle w:val="Hyperlink"/>
                  <w:rFonts w:ascii="Times New Roman" w:hAnsi="Times New Roman" w:cs="Times New Roman"/>
                  <w:sz w:val="24"/>
                  <w:szCs w:val="24"/>
                  <w:lang w:val="en-US"/>
                </w:rPr>
                <w:t>KACC</w:t>
              </w:r>
            </w:hyperlink>
            <w:r w:rsidRPr="009E7C88">
              <w:rPr>
                <w:rFonts w:ascii="Times New Roman" w:hAnsi="Times New Roman" w:cs="Times New Roman"/>
                <w:sz w:val="24"/>
                <w:szCs w:val="24"/>
                <w:lang w:val="en-US"/>
              </w:rPr>
              <w:t> 23729</w:t>
            </w:r>
            <w:r w:rsidRPr="009E7C88">
              <w:rPr>
                <w:rFonts w:ascii="Times New Roman" w:hAnsi="Times New Roman" w:cs="Times New Roman"/>
                <w:sz w:val="24"/>
                <w:szCs w:val="24"/>
                <w:vertAlign w:val="superscript"/>
                <w:lang w:val="en-US"/>
              </w:rPr>
              <w:t>T</w:t>
            </w:r>
          </w:p>
        </w:tc>
        <w:tc>
          <w:tcPr>
            <w:tcW w:w="1702" w:type="dxa"/>
            <w:vAlign w:val="center"/>
          </w:tcPr>
          <w:p w14:paraId="2A90873C" w14:textId="77777777" w:rsidR="009E7C88" w:rsidRPr="009E7C88" w:rsidRDefault="009E7C88" w:rsidP="00B30039">
            <w:pPr>
              <w:jc w:val="center"/>
              <w:rPr>
                <w:rFonts w:ascii="Times New Roman" w:hAnsi="Times New Roman" w:cs="Times New Roman"/>
                <w:sz w:val="24"/>
                <w:szCs w:val="24"/>
                <w:lang w:val="en-US"/>
              </w:rPr>
            </w:pPr>
            <w:r w:rsidRPr="009E7C88">
              <w:rPr>
                <w:rFonts w:ascii="Times New Roman" w:hAnsi="Times New Roman" w:cs="Times New Roman"/>
                <w:sz w:val="24"/>
                <w:szCs w:val="24"/>
                <w:lang w:val="en-US"/>
              </w:rPr>
              <w:t>21.7</w:t>
            </w:r>
          </w:p>
        </w:tc>
        <w:tc>
          <w:tcPr>
            <w:tcW w:w="1702" w:type="dxa"/>
          </w:tcPr>
          <w:p w14:paraId="05A0E50A" w14:textId="251FE08E" w:rsidR="009E7C88" w:rsidRPr="009E7C88" w:rsidRDefault="00232126" w:rsidP="00B30039">
            <w:pPr>
              <w:jc w:val="center"/>
              <w:rPr>
                <w:rFonts w:ascii="Times New Roman" w:hAnsi="Times New Roman" w:cs="Times New Roman"/>
                <w:sz w:val="24"/>
                <w:szCs w:val="24"/>
                <w:lang w:val="en-US"/>
              </w:rPr>
            </w:pPr>
            <w:r>
              <w:rPr>
                <w:rFonts w:ascii="Times New Roman" w:hAnsi="Times New Roman" w:cs="Times New Roman"/>
                <w:sz w:val="24"/>
                <w:szCs w:val="24"/>
                <w:lang w:val="en-US"/>
              </w:rPr>
              <w:t>1.45</w:t>
            </w:r>
          </w:p>
        </w:tc>
      </w:tr>
      <w:tr w:rsidR="009E7C88" w:rsidRPr="009E7C88" w14:paraId="344FD6FD" w14:textId="77777777" w:rsidTr="00B30039">
        <w:trPr>
          <w:jc w:val="center"/>
        </w:trPr>
        <w:tc>
          <w:tcPr>
            <w:tcW w:w="4672" w:type="dxa"/>
            <w:vAlign w:val="center"/>
          </w:tcPr>
          <w:p w14:paraId="17E3125C" w14:textId="77777777" w:rsidR="009E7C88" w:rsidRPr="009E7C88" w:rsidRDefault="009E7C88" w:rsidP="00B30039">
            <w:pPr>
              <w:rPr>
                <w:rFonts w:ascii="Times New Roman" w:hAnsi="Times New Roman" w:cs="Times New Roman"/>
                <w:i/>
                <w:iCs/>
                <w:sz w:val="24"/>
                <w:szCs w:val="24"/>
                <w:lang w:val="en-US"/>
              </w:rPr>
            </w:pPr>
            <w:r w:rsidRPr="009E7C88">
              <w:rPr>
                <w:rFonts w:ascii="Times New Roman" w:hAnsi="Times New Roman" w:cs="Times New Roman"/>
                <w:i/>
                <w:iCs/>
                <w:sz w:val="24"/>
                <w:szCs w:val="24"/>
                <w:lang w:val="en-US"/>
              </w:rPr>
              <w:t>Halomonas koreensis DSM 23530</w:t>
            </w:r>
            <w:r w:rsidRPr="009E7C88">
              <w:rPr>
                <w:rFonts w:ascii="Times New Roman" w:hAnsi="Times New Roman" w:cs="Times New Roman"/>
                <w:i/>
                <w:iCs/>
                <w:sz w:val="24"/>
                <w:szCs w:val="24"/>
                <w:vertAlign w:val="superscript"/>
                <w:lang w:val="en-US"/>
              </w:rPr>
              <w:t>T</w:t>
            </w:r>
          </w:p>
        </w:tc>
        <w:tc>
          <w:tcPr>
            <w:tcW w:w="1702" w:type="dxa"/>
            <w:vAlign w:val="center"/>
          </w:tcPr>
          <w:p w14:paraId="7D440745" w14:textId="77777777" w:rsidR="009E7C88" w:rsidRPr="009E7C88" w:rsidRDefault="009E7C88" w:rsidP="00B30039">
            <w:pPr>
              <w:jc w:val="center"/>
              <w:rPr>
                <w:rFonts w:ascii="Times New Roman" w:hAnsi="Times New Roman" w:cs="Times New Roman"/>
                <w:sz w:val="24"/>
                <w:szCs w:val="24"/>
                <w:lang w:val="en-US"/>
              </w:rPr>
            </w:pPr>
            <w:r w:rsidRPr="009E7C88">
              <w:rPr>
                <w:rFonts w:ascii="Times New Roman" w:hAnsi="Times New Roman" w:cs="Times New Roman"/>
                <w:sz w:val="24"/>
                <w:szCs w:val="24"/>
                <w:lang w:val="en-US"/>
              </w:rPr>
              <w:t>24.4</w:t>
            </w:r>
          </w:p>
        </w:tc>
        <w:tc>
          <w:tcPr>
            <w:tcW w:w="1702" w:type="dxa"/>
          </w:tcPr>
          <w:p w14:paraId="35D7D695" w14:textId="45FC6318" w:rsidR="009E7C88" w:rsidRPr="009E7C88" w:rsidRDefault="00232126" w:rsidP="00B30039">
            <w:pPr>
              <w:jc w:val="center"/>
              <w:rPr>
                <w:rFonts w:ascii="Times New Roman" w:hAnsi="Times New Roman" w:cs="Times New Roman"/>
                <w:sz w:val="24"/>
                <w:szCs w:val="24"/>
                <w:lang w:val="en-US"/>
              </w:rPr>
            </w:pPr>
            <w:r>
              <w:rPr>
                <w:rFonts w:ascii="Times New Roman" w:hAnsi="Times New Roman" w:cs="Times New Roman"/>
                <w:sz w:val="24"/>
                <w:szCs w:val="24"/>
                <w:lang w:val="en-US"/>
              </w:rPr>
              <w:t>6.1</w:t>
            </w:r>
          </w:p>
        </w:tc>
      </w:tr>
      <w:tr w:rsidR="009E7C88" w:rsidRPr="009E7C88" w14:paraId="789C0CB7" w14:textId="77777777" w:rsidTr="00B30039">
        <w:trPr>
          <w:jc w:val="center"/>
        </w:trPr>
        <w:tc>
          <w:tcPr>
            <w:tcW w:w="4672" w:type="dxa"/>
            <w:vAlign w:val="center"/>
          </w:tcPr>
          <w:p w14:paraId="75F77EF9" w14:textId="77777777" w:rsidR="009E7C88" w:rsidRPr="009E7C88" w:rsidRDefault="009E7C88" w:rsidP="00B30039">
            <w:pPr>
              <w:rPr>
                <w:rFonts w:ascii="Times New Roman" w:hAnsi="Times New Roman" w:cs="Times New Roman"/>
                <w:i/>
                <w:iCs/>
                <w:sz w:val="24"/>
                <w:szCs w:val="24"/>
                <w:lang w:val="en-US"/>
              </w:rPr>
            </w:pPr>
            <w:r w:rsidRPr="009E7C88">
              <w:rPr>
                <w:rFonts w:ascii="Times New Roman" w:hAnsi="Times New Roman" w:cs="Times New Roman"/>
                <w:i/>
                <w:iCs/>
                <w:sz w:val="24"/>
                <w:szCs w:val="24"/>
                <w:lang w:val="en-US"/>
              </w:rPr>
              <w:t xml:space="preserve">Halomonas caseinilytica </w:t>
            </w:r>
            <w:hyperlink r:id="rId18" w:tgtFrame="_blank" w:history="1">
              <w:r w:rsidRPr="009E7C88">
                <w:rPr>
                  <w:rStyle w:val="Hyperlink"/>
                  <w:rFonts w:ascii="Times New Roman" w:hAnsi="Times New Roman" w:cs="Times New Roman"/>
                  <w:sz w:val="24"/>
                  <w:szCs w:val="24"/>
                  <w:lang w:val="en-US"/>
                </w:rPr>
                <w:t>DSM 23509</w:t>
              </w:r>
            </w:hyperlink>
            <w:r w:rsidRPr="009E7C88">
              <w:rPr>
                <w:rFonts w:ascii="Times New Roman" w:hAnsi="Times New Roman" w:cs="Times New Roman"/>
                <w:sz w:val="24"/>
                <w:szCs w:val="24"/>
                <w:vertAlign w:val="superscript"/>
                <w:lang w:val="en-US"/>
              </w:rPr>
              <w:t>T</w:t>
            </w:r>
          </w:p>
        </w:tc>
        <w:tc>
          <w:tcPr>
            <w:tcW w:w="1702" w:type="dxa"/>
            <w:vAlign w:val="center"/>
          </w:tcPr>
          <w:p w14:paraId="32CF1935" w14:textId="77777777" w:rsidR="009E7C88" w:rsidRPr="009E7C88" w:rsidRDefault="009E7C88" w:rsidP="00B30039">
            <w:pPr>
              <w:jc w:val="center"/>
              <w:rPr>
                <w:rFonts w:ascii="Times New Roman" w:hAnsi="Times New Roman" w:cs="Times New Roman"/>
                <w:sz w:val="24"/>
                <w:szCs w:val="24"/>
                <w:lang w:val="en-US"/>
              </w:rPr>
            </w:pPr>
            <w:r w:rsidRPr="009E7C88">
              <w:rPr>
                <w:rFonts w:ascii="Times New Roman" w:hAnsi="Times New Roman" w:cs="Times New Roman"/>
                <w:sz w:val="24"/>
                <w:szCs w:val="24"/>
                <w:lang w:val="en-US"/>
              </w:rPr>
              <w:t>34.5</w:t>
            </w:r>
          </w:p>
        </w:tc>
        <w:tc>
          <w:tcPr>
            <w:tcW w:w="1702" w:type="dxa"/>
          </w:tcPr>
          <w:p w14:paraId="4E06DEBE" w14:textId="20A8B23D" w:rsidR="009E7C88" w:rsidRPr="009E7C88" w:rsidRDefault="00232126" w:rsidP="00B30039">
            <w:pPr>
              <w:jc w:val="center"/>
              <w:rPr>
                <w:rFonts w:ascii="Times New Roman" w:hAnsi="Times New Roman" w:cs="Times New Roman"/>
                <w:sz w:val="24"/>
                <w:szCs w:val="24"/>
                <w:lang w:val="en-US"/>
              </w:rPr>
            </w:pPr>
            <w:r>
              <w:rPr>
                <w:rFonts w:ascii="Times New Roman" w:hAnsi="Times New Roman" w:cs="Times New Roman"/>
                <w:sz w:val="24"/>
                <w:szCs w:val="24"/>
                <w:lang w:val="en-US"/>
              </w:rPr>
              <w:t>0.23</w:t>
            </w:r>
          </w:p>
        </w:tc>
      </w:tr>
      <w:tr w:rsidR="009E7C88" w:rsidRPr="009E7C88" w14:paraId="65B0C0CC" w14:textId="77777777" w:rsidTr="00B30039">
        <w:trPr>
          <w:jc w:val="center"/>
        </w:trPr>
        <w:tc>
          <w:tcPr>
            <w:tcW w:w="4672" w:type="dxa"/>
            <w:vAlign w:val="center"/>
          </w:tcPr>
          <w:p w14:paraId="15A0C5B0" w14:textId="77777777" w:rsidR="009E7C88" w:rsidRPr="009E7C88" w:rsidRDefault="009E7C88" w:rsidP="00B30039">
            <w:pPr>
              <w:rPr>
                <w:rFonts w:ascii="Times New Roman" w:hAnsi="Times New Roman" w:cs="Times New Roman"/>
                <w:i/>
                <w:iCs/>
                <w:sz w:val="24"/>
                <w:szCs w:val="24"/>
                <w:lang w:val="en-US"/>
              </w:rPr>
            </w:pPr>
            <w:r w:rsidRPr="009E7C88">
              <w:rPr>
                <w:rFonts w:ascii="Times New Roman" w:hAnsi="Times New Roman" w:cs="Times New Roman"/>
                <w:i/>
                <w:iCs/>
                <w:sz w:val="24"/>
                <w:szCs w:val="24"/>
                <w:lang w:val="en-US"/>
              </w:rPr>
              <w:t xml:space="preserve">Halomonas maura </w:t>
            </w:r>
            <w:hyperlink r:id="rId19" w:tgtFrame="_blank" w:history="1">
              <w:r w:rsidRPr="009E7C88">
                <w:rPr>
                  <w:rStyle w:val="Hyperlink"/>
                  <w:rFonts w:ascii="Times New Roman" w:hAnsi="Times New Roman" w:cs="Times New Roman"/>
                  <w:sz w:val="24"/>
                  <w:szCs w:val="24"/>
                  <w:lang w:val="en-US"/>
                </w:rPr>
                <w:t>DSM 13445</w:t>
              </w:r>
            </w:hyperlink>
            <w:r w:rsidRPr="009E7C88">
              <w:rPr>
                <w:rFonts w:ascii="Times New Roman" w:hAnsi="Times New Roman" w:cs="Times New Roman"/>
                <w:sz w:val="24"/>
                <w:szCs w:val="24"/>
                <w:vertAlign w:val="superscript"/>
                <w:lang w:val="en-US"/>
              </w:rPr>
              <w:t>T</w:t>
            </w:r>
          </w:p>
        </w:tc>
        <w:tc>
          <w:tcPr>
            <w:tcW w:w="1702" w:type="dxa"/>
            <w:vAlign w:val="center"/>
          </w:tcPr>
          <w:p w14:paraId="53CCB87E" w14:textId="77777777" w:rsidR="009E7C88" w:rsidRPr="009E7C88" w:rsidRDefault="009E7C88" w:rsidP="00B30039">
            <w:pPr>
              <w:jc w:val="center"/>
              <w:rPr>
                <w:rFonts w:ascii="Times New Roman" w:hAnsi="Times New Roman" w:cs="Times New Roman"/>
                <w:sz w:val="24"/>
                <w:szCs w:val="24"/>
                <w:lang w:val="en-US"/>
              </w:rPr>
            </w:pPr>
            <w:r w:rsidRPr="009E7C88">
              <w:rPr>
                <w:rFonts w:ascii="Times New Roman" w:hAnsi="Times New Roman" w:cs="Times New Roman"/>
                <w:sz w:val="24"/>
                <w:szCs w:val="24"/>
                <w:lang w:val="en-US"/>
              </w:rPr>
              <w:t>24.5</w:t>
            </w:r>
          </w:p>
        </w:tc>
        <w:tc>
          <w:tcPr>
            <w:tcW w:w="1702" w:type="dxa"/>
          </w:tcPr>
          <w:p w14:paraId="6FCEA585" w14:textId="20352BCE" w:rsidR="009E7C88" w:rsidRPr="009E7C88" w:rsidRDefault="00232126" w:rsidP="00B30039">
            <w:pPr>
              <w:jc w:val="center"/>
              <w:rPr>
                <w:rFonts w:ascii="Times New Roman" w:hAnsi="Times New Roman" w:cs="Times New Roman"/>
                <w:sz w:val="24"/>
                <w:szCs w:val="24"/>
                <w:lang w:val="en-US"/>
              </w:rPr>
            </w:pPr>
            <w:r>
              <w:rPr>
                <w:rFonts w:ascii="Times New Roman" w:hAnsi="Times New Roman" w:cs="Times New Roman"/>
                <w:sz w:val="24"/>
                <w:szCs w:val="24"/>
                <w:lang w:val="en-US"/>
              </w:rPr>
              <w:t>4.24</w:t>
            </w:r>
          </w:p>
        </w:tc>
      </w:tr>
    </w:tbl>
    <w:p w14:paraId="48E13816" w14:textId="77777777" w:rsidR="009E7C88" w:rsidRPr="009E7C88" w:rsidRDefault="009E7C88" w:rsidP="009E7C88">
      <w:pPr>
        <w:pStyle w:val="ListParagraph"/>
        <w:spacing w:line="360" w:lineRule="auto"/>
        <w:jc w:val="both"/>
        <w:rPr>
          <w:lang w:val="en-US"/>
        </w:rPr>
      </w:pPr>
    </w:p>
    <w:p w14:paraId="540AF81E" w14:textId="77777777" w:rsidR="000C4F2B" w:rsidRDefault="000C4F2B" w:rsidP="009E7C88">
      <w:pPr>
        <w:jc w:val="both"/>
        <w:rPr>
          <w:rFonts w:ascii="Times New Roman" w:hAnsi="Times New Roman" w:cs="Times New Roman"/>
          <w:sz w:val="24"/>
          <w:szCs w:val="24"/>
          <w:lang w:val="en-US"/>
        </w:rPr>
        <w:sectPr w:rsidR="000C4F2B" w:rsidSect="00646BBE">
          <w:pgSz w:w="11906" w:h="16838"/>
          <w:pgMar w:top="1134" w:right="850" w:bottom="1134" w:left="1701" w:header="708" w:footer="708" w:gutter="0"/>
          <w:cols w:space="708"/>
          <w:docGrid w:linePitch="360"/>
        </w:sectPr>
      </w:pPr>
    </w:p>
    <w:p w14:paraId="47A3E64C" w14:textId="36115CEC" w:rsidR="000C4F2B" w:rsidRPr="009E7C88" w:rsidRDefault="000C4F2B" w:rsidP="000C4F2B">
      <w:pPr>
        <w:rPr>
          <w:rFonts w:ascii="Times New Roman" w:hAnsi="Times New Roman" w:cs="Times New Roman"/>
          <w:sz w:val="24"/>
          <w:szCs w:val="24"/>
          <w:lang w:val="en-US"/>
        </w:rPr>
      </w:pPr>
      <w:r w:rsidRPr="009E7C88">
        <w:rPr>
          <w:rFonts w:ascii="Times New Roman" w:hAnsi="Times New Roman" w:cs="Times New Roman"/>
          <w:b/>
          <w:sz w:val="24"/>
          <w:szCs w:val="24"/>
          <w:lang w:val="en-US"/>
        </w:rPr>
        <w:lastRenderedPageBreak/>
        <w:t>Table S3.</w:t>
      </w:r>
      <w:r w:rsidRPr="009E7C88">
        <w:rPr>
          <w:rFonts w:ascii="Times New Roman" w:hAnsi="Times New Roman" w:cs="Times New Roman"/>
          <w:sz w:val="24"/>
          <w:szCs w:val="24"/>
          <w:lang w:val="en-US"/>
        </w:rPr>
        <w:t xml:space="preserve"> Genetic determinants of Exopolysaccharide synthesis pathways in </w:t>
      </w:r>
      <w:r w:rsidRPr="009E7C88">
        <w:rPr>
          <w:rFonts w:ascii="Times New Roman" w:hAnsi="Times New Roman" w:cs="Times New Roman"/>
          <w:i/>
          <w:iCs/>
          <w:sz w:val="24"/>
          <w:szCs w:val="24"/>
          <w:lang w:val="en-US"/>
        </w:rPr>
        <w:t>H. elongata</w:t>
      </w:r>
      <w:r w:rsidRPr="009E7C88">
        <w:rPr>
          <w:rFonts w:ascii="Times New Roman" w:hAnsi="Times New Roman" w:cs="Times New Roman"/>
          <w:sz w:val="24"/>
          <w:szCs w:val="24"/>
          <w:lang w:val="en-US"/>
        </w:rPr>
        <w:t xml:space="preserve"> strain N1T. </w:t>
      </w:r>
    </w:p>
    <w:p w14:paraId="57562144" w14:textId="77777777" w:rsidR="000C4F2B" w:rsidRDefault="000C4F2B" w:rsidP="000C4F2B">
      <w:pPr>
        <w:rPr>
          <w:lang w:val="en-US"/>
        </w:rPr>
      </w:pPr>
    </w:p>
    <w:tbl>
      <w:tblPr>
        <w:tblStyle w:val="TableGridLight"/>
        <w:tblW w:w="14560" w:type="dxa"/>
        <w:tblLook w:val="04A0" w:firstRow="1" w:lastRow="0" w:firstColumn="1" w:lastColumn="0" w:noHBand="0" w:noVBand="1"/>
      </w:tblPr>
      <w:tblGrid>
        <w:gridCol w:w="5630"/>
        <w:gridCol w:w="8930"/>
      </w:tblGrid>
      <w:tr w:rsidR="000C4F2B" w:rsidRPr="000C4F2B" w14:paraId="540D65F7" w14:textId="77777777" w:rsidTr="00B30039">
        <w:tc>
          <w:tcPr>
            <w:tcW w:w="4045" w:type="dxa"/>
            <w:hideMark/>
          </w:tcPr>
          <w:p w14:paraId="1E470A51" w14:textId="77777777" w:rsidR="000C4F2B" w:rsidRPr="000C4F2B" w:rsidRDefault="000C4F2B" w:rsidP="00B30039">
            <w:pPr>
              <w:rPr>
                <w:rFonts w:ascii="Times New Roman" w:eastAsia="Times New Roman" w:hAnsi="Times New Roman" w:cs="Times New Roman"/>
                <w:b/>
                <w:bCs/>
                <w:color w:val="000000"/>
                <w:kern w:val="0"/>
                <w:lang w:val="en-US" w:eastAsia="ru-RU"/>
                <w14:ligatures w14:val="none"/>
              </w:rPr>
            </w:pPr>
            <w:r w:rsidRPr="000C4F2B">
              <w:rPr>
                <w:rFonts w:ascii="Times New Roman" w:eastAsia="Times New Roman" w:hAnsi="Times New Roman" w:cs="Times New Roman"/>
                <w:b/>
                <w:bCs/>
                <w:color w:val="000000"/>
                <w:kern w:val="0"/>
                <w:lang w:val="en-US" w:eastAsia="ru-RU"/>
                <w14:ligatures w14:val="none"/>
              </w:rPr>
              <w:t>Peg. numbers</w:t>
            </w:r>
            <w:r w:rsidRPr="000C4F2B">
              <w:rPr>
                <w:rFonts w:ascii="Times New Roman" w:eastAsia="Times New Roman" w:hAnsi="Times New Roman" w:cs="Times New Roman"/>
                <w:b/>
                <w:bCs/>
                <w:color w:val="000000"/>
                <w:kern w:val="0"/>
                <w:lang w:val="en-US" w:eastAsia="ru-RU"/>
                <w14:ligatures w14:val="none"/>
              </w:rPr>
              <w:tab/>
            </w:r>
          </w:p>
        </w:tc>
        <w:tc>
          <w:tcPr>
            <w:tcW w:w="6416" w:type="dxa"/>
            <w:hideMark/>
          </w:tcPr>
          <w:p w14:paraId="26638C62" w14:textId="77777777" w:rsidR="000C4F2B" w:rsidRPr="000C4F2B" w:rsidRDefault="000C4F2B" w:rsidP="00B30039">
            <w:pPr>
              <w:rPr>
                <w:rFonts w:ascii="Times New Roman" w:eastAsia="Times New Roman" w:hAnsi="Times New Roman" w:cs="Times New Roman"/>
                <w:b/>
                <w:bCs/>
                <w:color w:val="000000"/>
                <w:kern w:val="0"/>
                <w:lang w:val="en-US" w:eastAsia="ru-RU"/>
                <w14:ligatures w14:val="none"/>
              </w:rPr>
            </w:pPr>
            <w:r w:rsidRPr="000C4F2B">
              <w:rPr>
                <w:rFonts w:ascii="Times New Roman" w:eastAsia="Times New Roman" w:hAnsi="Times New Roman" w:cs="Times New Roman"/>
                <w:b/>
                <w:bCs/>
                <w:color w:val="000000"/>
                <w:kern w:val="0"/>
                <w:lang w:val="en-US" w:eastAsia="ru-RU"/>
                <w14:ligatures w14:val="none"/>
              </w:rPr>
              <w:t>Gene product</w:t>
            </w:r>
          </w:p>
        </w:tc>
      </w:tr>
      <w:tr w:rsidR="000C4F2B" w:rsidRPr="000C4F2B" w14:paraId="207984D5" w14:textId="77777777" w:rsidTr="00B30039">
        <w:tc>
          <w:tcPr>
            <w:tcW w:w="10461" w:type="dxa"/>
            <w:gridSpan w:val="2"/>
            <w:hideMark/>
          </w:tcPr>
          <w:p w14:paraId="210D90D2" w14:textId="77777777" w:rsidR="000C4F2B" w:rsidRPr="000C4F2B" w:rsidRDefault="000C4F2B" w:rsidP="00B30039">
            <w:pPr>
              <w:jc w:val="center"/>
              <w:rPr>
                <w:rFonts w:ascii="Times New Roman" w:eastAsia="Times New Roman" w:hAnsi="Times New Roman" w:cs="Times New Roman"/>
                <w:i/>
                <w:iCs/>
                <w:color w:val="000000"/>
                <w:kern w:val="0"/>
                <w:lang w:val="en-US" w:eastAsia="ru-RU"/>
                <w14:ligatures w14:val="none"/>
              </w:rPr>
            </w:pPr>
            <w:r w:rsidRPr="000C4F2B">
              <w:rPr>
                <w:rFonts w:ascii="Times New Roman" w:eastAsia="Times New Roman" w:hAnsi="Times New Roman" w:cs="Times New Roman"/>
                <w:i/>
                <w:iCs/>
                <w:color w:val="000000"/>
                <w:kern w:val="0"/>
                <w:lang w:val="en-US" w:eastAsia="ru-RU"/>
                <w14:ligatures w14:val="none"/>
              </w:rPr>
              <w:t>Transporters</w:t>
            </w:r>
          </w:p>
        </w:tc>
      </w:tr>
      <w:tr w:rsidR="000C4F2B" w:rsidRPr="0014453E" w14:paraId="22DBAF1D" w14:textId="77777777" w:rsidTr="00B30039">
        <w:tc>
          <w:tcPr>
            <w:tcW w:w="4045" w:type="dxa"/>
            <w:vAlign w:val="bottom"/>
          </w:tcPr>
          <w:p w14:paraId="70E9B039"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200, 2243,3537</w:t>
            </w:r>
          </w:p>
        </w:tc>
        <w:tc>
          <w:tcPr>
            <w:tcW w:w="6416" w:type="dxa"/>
            <w:vAlign w:val="bottom"/>
          </w:tcPr>
          <w:p w14:paraId="501A7A89"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ABC transporter, permease protein 2 (cluster 1, maltose/g3p/polyamine/iron)</w:t>
            </w:r>
          </w:p>
        </w:tc>
      </w:tr>
      <w:tr w:rsidR="000C4F2B" w:rsidRPr="0014453E" w14:paraId="3C7AD17B" w14:textId="77777777" w:rsidTr="00B30039">
        <w:tc>
          <w:tcPr>
            <w:tcW w:w="4045" w:type="dxa"/>
            <w:vAlign w:val="bottom"/>
          </w:tcPr>
          <w:p w14:paraId="60D9C11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201</w:t>
            </w:r>
          </w:p>
        </w:tc>
        <w:tc>
          <w:tcPr>
            <w:tcW w:w="6416" w:type="dxa"/>
            <w:vAlign w:val="bottom"/>
          </w:tcPr>
          <w:p w14:paraId="1CD1ECEC"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Glucose ABC transport system, inner membrane component 1</w:t>
            </w:r>
          </w:p>
        </w:tc>
      </w:tr>
      <w:tr w:rsidR="000C4F2B" w:rsidRPr="0014453E" w14:paraId="5C654936" w14:textId="77777777" w:rsidTr="00B30039">
        <w:trPr>
          <w:trHeight w:val="98"/>
        </w:trPr>
        <w:tc>
          <w:tcPr>
            <w:tcW w:w="4045" w:type="dxa"/>
            <w:vAlign w:val="bottom"/>
          </w:tcPr>
          <w:p w14:paraId="4EC33AEB"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202, 1599,2205, 2245</w:t>
            </w:r>
          </w:p>
        </w:tc>
        <w:tc>
          <w:tcPr>
            <w:tcW w:w="6416" w:type="dxa"/>
            <w:vAlign w:val="bottom"/>
          </w:tcPr>
          <w:p w14:paraId="32B81E0B"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ABC transporter, substrate-binding protein (cluster 1, maltose/g3p/polyamine/iron)</w:t>
            </w:r>
          </w:p>
        </w:tc>
      </w:tr>
      <w:tr w:rsidR="000C4F2B" w:rsidRPr="0014453E" w14:paraId="6739BB52" w14:textId="77777777" w:rsidTr="00B30039">
        <w:trPr>
          <w:trHeight w:val="58"/>
        </w:trPr>
        <w:tc>
          <w:tcPr>
            <w:tcW w:w="4045" w:type="dxa"/>
            <w:vAlign w:val="bottom"/>
          </w:tcPr>
          <w:p w14:paraId="34B685D1"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434</w:t>
            </w:r>
          </w:p>
        </w:tc>
        <w:tc>
          <w:tcPr>
            <w:tcW w:w="6416" w:type="dxa"/>
            <w:vAlign w:val="bottom"/>
          </w:tcPr>
          <w:p w14:paraId="59387DA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Efflux ABC transporter, permease/ATP-binding protein slr2019</w:t>
            </w:r>
          </w:p>
        </w:tc>
      </w:tr>
      <w:tr w:rsidR="000C4F2B" w:rsidRPr="0014453E" w14:paraId="5BAF1F24" w14:textId="77777777" w:rsidTr="00B30039">
        <w:tc>
          <w:tcPr>
            <w:tcW w:w="4045" w:type="dxa"/>
            <w:vAlign w:val="bottom"/>
          </w:tcPr>
          <w:p w14:paraId="2CD42D74"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630</w:t>
            </w:r>
          </w:p>
        </w:tc>
        <w:tc>
          <w:tcPr>
            <w:tcW w:w="6416" w:type="dxa"/>
            <w:vAlign w:val="bottom"/>
          </w:tcPr>
          <w:p w14:paraId="62E08DDC"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D-xylose ABC transporter, substrate-binding protein XylF</w:t>
            </w:r>
          </w:p>
        </w:tc>
      </w:tr>
      <w:tr w:rsidR="000C4F2B" w:rsidRPr="0014453E" w14:paraId="64CF008F" w14:textId="77777777" w:rsidTr="00B30039">
        <w:tc>
          <w:tcPr>
            <w:tcW w:w="4045" w:type="dxa"/>
            <w:vAlign w:val="bottom"/>
          </w:tcPr>
          <w:p w14:paraId="684A8955"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631</w:t>
            </w:r>
          </w:p>
        </w:tc>
        <w:tc>
          <w:tcPr>
            <w:tcW w:w="6416" w:type="dxa"/>
            <w:vAlign w:val="bottom"/>
          </w:tcPr>
          <w:p w14:paraId="0E83793E"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D-xylose ABC transporter, ATP-binding protein XylG</w:t>
            </w:r>
          </w:p>
        </w:tc>
      </w:tr>
      <w:tr w:rsidR="000C4F2B" w:rsidRPr="0014453E" w14:paraId="1A04AF74" w14:textId="77777777" w:rsidTr="00B30039">
        <w:tc>
          <w:tcPr>
            <w:tcW w:w="4045" w:type="dxa"/>
            <w:vAlign w:val="bottom"/>
          </w:tcPr>
          <w:p w14:paraId="74556143"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632</w:t>
            </w:r>
          </w:p>
        </w:tc>
        <w:tc>
          <w:tcPr>
            <w:tcW w:w="6416" w:type="dxa"/>
            <w:vAlign w:val="bottom"/>
          </w:tcPr>
          <w:p w14:paraId="0A813616"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D-xylose ABC transporter, permease protein XylH</w:t>
            </w:r>
          </w:p>
        </w:tc>
      </w:tr>
      <w:tr w:rsidR="000C4F2B" w:rsidRPr="0014453E" w14:paraId="74BD3F9B" w14:textId="77777777" w:rsidTr="00B30039">
        <w:tc>
          <w:tcPr>
            <w:tcW w:w="4045" w:type="dxa"/>
            <w:vAlign w:val="bottom"/>
          </w:tcPr>
          <w:p w14:paraId="40CBB73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782</w:t>
            </w:r>
          </w:p>
        </w:tc>
        <w:tc>
          <w:tcPr>
            <w:tcW w:w="6416" w:type="dxa"/>
            <w:vAlign w:val="bottom"/>
          </w:tcPr>
          <w:p w14:paraId="62410DD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ABC transporter, substrate-binding protein YnjB</w:t>
            </w:r>
          </w:p>
        </w:tc>
      </w:tr>
      <w:tr w:rsidR="000C4F2B" w:rsidRPr="0014453E" w14:paraId="4906EDE8" w14:textId="77777777" w:rsidTr="00B30039">
        <w:trPr>
          <w:trHeight w:val="163"/>
        </w:trPr>
        <w:tc>
          <w:tcPr>
            <w:tcW w:w="4045" w:type="dxa"/>
            <w:vAlign w:val="bottom"/>
          </w:tcPr>
          <w:p w14:paraId="1B3E0E3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783</w:t>
            </w:r>
          </w:p>
        </w:tc>
        <w:tc>
          <w:tcPr>
            <w:tcW w:w="6416" w:type="dxa"/>
            <w:vAlign w:val="bottom"/>
          </w:tcPr>
          <w:p w14:paraId="36B496B8"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ABC transporter, permease protein YnjC</w:t>
            </w:r>
          </w:p>
        </w:tc>
      </w:tr>
      <w:tr w:rsidR="000C4F2B" w:rsidRPr="0014453E" w14:paraId="5AB701BC" w14:textId="77777777" w:rsidTr="00B30039">
        <w:tc>
          <w:tcPr>
            <w:tcW w:w="4045" w:type="dxa"/>
            <w:vAlign w:val="bottom"/>
          </w:tcPr>
          <w:p w14:paraId="29E1A7B0"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784</w:t>
            </w:r>
          </w:p>
        </w:tc>
        <w:tc>
          <w:tcPr>
            <w:tcW w:w="6416" w:type="dxa"/>
            <w:vAlign w:val="bottom"/>
          </w:tcPr>
          <w:p w14:paraId="50EACC93"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ABC transporter, ATP-binding protein YnjD</w:t>
            </w:r>
          </w:p>
        </w:tc>
      </w:tr>
      <w:tr w:rsidR="000C4F2B" w:rsidRPr="0014453E" w14:paraId="799569F9" w14:textId="77777777" w:rsidTr="00B30039">
        <w:tc>
          <w:tcPr>
            <w:tcW w:w="4045" w:type="dxa"/>
            <w:vAlign w:val="bottom"/>
          </w:tcPr>
          <w:p w14:paraId="39CA7D70"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1068</w:t>
            </w:r>
          </w:p>
        </w:tc>
        <w:tc>
          <w:tcPr>
            <w:tcW w:w="6416" w:type="dxa"/>
            <w:vAlign w:val="bottom"/>
          </w:tcPr>
          <w:p w14:paraId="283AF9FF"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ABC transporter, permease protein (cluster 2, ribose/xylose/arabinose/galactose)</w:t>
            </w:r>
          </w:p>
        </w:tc>
      </w:tr>
      <w:tr w:rsidR="000C4F2B" w:rsidRPr="0014453E" w14:paraId="078A0C84" w14:textId="77777777" w:rsidTr="00B30039">
        <w:tc>
          <w:tcPr>
            <w:tcW w:w="4045" w:type="dxa"/>
            <w:vAlign w:val="bottom"/>
          </w:tcPr>
          <w:p w14:paraId="740F7A74"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1069</w:t>
            </w:r>
          </w:p>
        </w:tc>
        <w:tc>
          <w:tcPr>
            <w:tcW w:w="6416" w:type="dxa"/>
            <w:vAlign w:val="bottom"/>
          </w:tcPr>
          <w:p w14:paraId="10D99DDE"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ABC transporter, ATP-binding protein (cluster 2, ribose/xylose/arabinose/galactose) / ABC transporter, ATP-binding protein (cluster 2, ribose/xylose/arabinose/galactose)</w:t>
            </w:r>
          </w:p>
        </w:tc>
      </w:tr>
      <w:tr w:rsidR="000C4F2B" w:rsidRPr="0014453E" w14:paraId="2F6FE00C" w14:textId="77777777" w:rsidTr="00B30039">
        <w:trPr>
          <w:trHeight w:val="288"/>
        </w:trPr>
        <w:tc>
          <w:tcPr>
            <w:tcW w:w="4045" w:type="dxa"/>
            <w:noWrap/>
            <w:hideMark/>
          </w:tcPr>
          <w:p w14:paraId="560EE6A3"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1070</w:t>
            </w:r>
          </w:p>
        </w:tc>
        <w:tc>
          <w:tcPr>
            <w:tcW w:w="6416" w:type="dxa"/>
            <w:noWrap/>
            <w:hideMark/>
          </w:tcPr>
          <w:p w14:paraId="14B2EE62"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ABC transporter, substrate-binding protein (cluster 2, ribose/xylose/arabinose/galactose)</w:t>
            </w:r>
          </w:p>
        </w:tc>
      </w:tr>
      <w:tr w:rsidR="000C4F2B" w:rsidRPr="0014453E" w14:paraId="33293C00" w14:textId="77777777" w:rsidTr="00B30039">
        <w:trPr>
          <w:trHeight w:val="288"/>
        </w:trPr>
        <w:tc>
          <w:tcPr>
            <w:tcW w:w="4045" w:type="dxa"/>
            <w:noWrap/>
            <w:hideMark/>
          </w:tcPr>
          <w:p w14:paraId="71F2F9E8"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1388</w:t>
            </w:r>
          </w:p>
        </w:tc>
        <w:tc>
          <w:tcPr>
            <w:tcW w:w="6416" w:type="dxa"/>
            <w:noWrap/>
            <w:hideMark/>
          </w:tcPr>
          <w:p w14:paraId="116A3969"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Uncharacterized efflux ABC transporter, ATP-binding protein YadG</w:t>
            </w:r>
          </w:p>
        </w:tc>
      </w:tr>
      <w:tr w:rsidR="000C4F2B" w:rsidRPr="0014453E" w14:paraId="22A5E9F9" w14:textId="77777777" w:rsidTr="00B30039">
        <w:trPr>
          <w:trHeight w:val="288"/>
        </w:trPr>
        <w:tc>
          <w:tcPr>
            <w:tcW w:w="4045" w:type="dxa"/>
            <w:noWrap/>
            <w:hideMark/>
          </w:tcPr>
          <w:p w14:paraId="4FEF9115"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1389</w:t>
            </w:r>
          </w:p>
        </w:tc>
        <w:tc>
          <w:tcPr>
            <w:tcW w:w="6416" w:type="dxa"/>
            <w:noWrap/>
            <w:hideMark/>
          </w:tcPr>
          <w:p w14:paraId="349DBE9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Uncharacterized efflux ABC transporter, permease protein YadH</w:t>
            </w:r>
          </w:p>
        </w:tc>
      </w:tr>
      <w:tr w:rsidR="000C4F2B" w:rsidRPr="0014453E" w14:paraId="547DFBF6" w14:textId="77777777" w:rsidTr="00B30039">
        <w:trPr>
          <w:trHeight w:val="288"/>
        </w:trPr>
        <w:tc>
          <w:tcPr>
            <w:tcW w:w="4045" w:type="dxa"/>
            <w:noWrap/>
            <w:hideMark/>
          </w:tcPr>
          <w:p w14:paraId="520DA8A2"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1411</w:t>
            </w:r>
          </w:p>
        </w:tc>
        <w:tc>
          <w:tcPr>
            <w:tcW w:w="6416" w:type="dxa"/>
            <w:noWrap/>
            <w:hideMark/>
          </w:tcPr>
          <w:p w14:paraId="710B2B03"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ABC transporter, RND-adapter-like protein</w:t>
            </w:r>
          </w:p>
        </w:tc>
      </w:tr>
      <w:tr w:rsidR="000C4F2B" w:rsidRPr="000C4F2B" w14:paraId="2A303C89" w14:textId="77777777" w:rsidTr="00B30039">
        <w:trPr>
          <w:trHeight w:val="288"/>
        </w:trPr>
        <w:tc>
          <w:tcPr>
            <w:tcW w:w="4045" w:type="dxa"/>
            <w:noWrap/>
            <w:hideMark/>
          </w:tcPr>
          <w:p w14:paraId="0037FF89"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1637</w:t>
            </w:r>
          </w:p>
        </w:tc>
        <w:tc>
          <w:tcPr>
            <w:tcW w:w="6416" w:type="dxa"/>
            <w:noWrap/>
            <w:hideMark/>
          </w:tcPr>
          <w:p w14:paraId="7F52E536"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Uncharacterized ABC1 family protein</w:t>
            </w:r>
          </w:p>
        </w:tc>
      </w:tr>
      <w:tr w:rsidR="000C4F2B" w:rsidRPr="0014453E" w14:paraId="454B2B59" w14:textId="77777777" w:rsidTr="00B30039">
        <w:trPr>
          <w:trHeight w:val="288"/>
        </w:trPr>
        <w:tc>
          <w:tcPr>
            <w:tcW w:w="4045" w:type="dxa"/>
            <w:noWrap/>
            <w:hideMark/>
          </w:tcPr>
          <w:p w14:paraId="178F15A2"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1663</w:t>
            </w:r>
          </w:p>
        </w:tc>
        <w:tc>
          <w:tcPr>
            <w:tcW w:w="6416" w:type="dxa"/>
            <w:noWrap/>
            <w:hideMark/>
          </w:tcPr>
          <w:p w14:paraId="673DB4B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Efflux ABC transporter, permease protein</w:t>
            </w:r>
          </w:p>
        </w:tc>
      </w:tr>
      <w:tr w:rsidR="000C4F2B" w:rsidRPr="0014453E" w14:paraId="6E9C1C70" w14:textId="77777777" w:rsidTr="00B30039">
        <w:trPr>
          <w:trHeight w:val="288"/>
        </w:trPr>
        <w:tc>
          <w:tcPr>
            <w:tcW w:w="4045" w:type="dxa"/>
            <w:noWrap/>
            <w:hideMark/>
          </w:tcPr>
          <w:p w14:paraId="6FCABEC2"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1664</w:t>
            </w:r>
          </w:p>
        </w:tc>
        <w:tc>
          <w:tcPr>
            <w:tcW w:w="6416" w:type="dxa"/>
            <w:noWrap/>
            <w:hideMark/>
          </w:tcPr>
          <w:p w14:paraId="500518F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Efflux ABC transporter, ATP-binding protein</w:t>
            </w:r>
          </w:p>
        </w:tc>
      </w:tr>
      <w:tr w:rsidR="000C4F2B" w:rsidRPr="000C4F2B" w14:paraId="5C00E43F" w14:textId="77777777" w:rsidTr="00B30039">
        <w:tc>
          <w:tcPr>
            <w:tcW w:w="4045" w:type="dxa"/>
            <w:vAlign w:val="bottom"/>
          </w:tcPr>
          <w:p w14:paraId="75FBEAEC"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42, 561, 828, 1525, 1661, 2812, 3368</w:t>
            </w:r>
          </w:p>
        </w:tc>
        <w:tc>
          <w:tcPr>
            <w:tcW w:w="6416" w:type="dxa"/>
            <w:vAlign w:val="bottom"/>
          </w:tcPr>
          <w:p w14:paraId="5C7051D9"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Transporter, LysE family</w:t>
            </w:r>
          </w:p>
        </w:tc>
      </w:tr>
      <w:tr w:rsidR="000C4F2B" w:rsidRPr="000C4F2B" w14:paraId="69DA5877" w14:textId="77777777" w:rsidTr="00B30039">
        <w:tc>
          <w:tcPr>
            <w:tcW w:w="4045" w:type="dxa"/>
            <w:vAlign w:val="bottom"/>
          </w:tcPr>
          <w:p w14:paraId="29412CBD"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159, 185, 195, 248, 320, 321, 979, 1053, 1156, 1202, 1821, 1871, 2351, 2390, 2401, 2533, 2846, 3360, 3476</w:t>
            </w:r>
          </w:p>
        </w:tc>
        <w:tc>
          <w:tcPr>
            <w:tcW w:w="6416" w:type="dxa"/>
            <w:vAlign w:val="bottom"/>
          </w:tcPr>
          <w:p w14:paraId="445E1F0F"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Uncharacterized MFS-type transporter</w:t>
            </w:r>
          </w:p>
        </w:tc>
      </w:tr>
      <w:tr w:rsidR="000C4F2B" w:rsidRPr="0014453E" w14:paraId="6054DEDA" w14:textId="77777777" w:rsidTr="00B30039">
        <w:tc>
          <w:tcPr>
            <w:tcW w:w="4045" w:type="dxa"/>
            <w:vAlign w:val="bottom"/>
          </w:tcPr>
          <w:p w14:paraId="7880BB26"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234, 872</w:t>
            </w:r>
          </w:p>
        </w:tc>
        <w:tc>
          <w:tcPr>
            <w:tcW w:w="6416" w:type="dxa"/>
            <w:vAlign w:val="bottom"/>
          </w:tcPr>
          <w:p w14:paraId="7D988C8C"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RND efflux system, inner membrane transporter</w:t>
            </w:r>
          </w:p>
        </w:tc>
      </w:tr>
      <w:tr w:rsidR="000C4F2B" w:rsidRPr="0014453E" w14:paraId="4750EDE4" w14:textId="77777777" w:rsidTr="00B30039">
        <w:tc>
          <w:tcPr>
            <w:tcW w:w="4045" w:type="dxa"/>
            <w:vAlign w:val="bottom"/>
          </w:tcPr>
          <w:p w14:paraId="32F6451C"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235, 873, 3088</w:t>
            </w:r>
          </w:p>
        </w:tc>
        <w:tc>
          <w:tcPr>
            <w:tcW w:w="6416" w:type="dxa"/>
            <w:vAlign w:val="bottom"/>
          </w:tcPr>
          <w:p w14:paraId="2CC61CF0"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RND efflux system, membrane fusion protein</w:t>
            </w:r>
          </w:p>
        </w:tc>
      </w:tr>
      <w:tr w:rsidR="000C4F2B" w:rsidRPr="0014453E" w14:paraId="46FD5BC7" w14:textId="77777777" w:rsidTr="00B30039">
        <w:tc>
          <w:tcPr>
            <w:tcW w:w="4045" w:type="dxa"/>
            <w:vAlign w:val="bottom"/>
          </w:tcPr>
          <w:p w14:paraId="06C32158"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3052</w:t>
            </w:r>
          </w:p>
        </w:tc>
        <w:tc>
          <w:tcPr>
            <w:tcW w:w="6416" w:type="dxa"/>
            <w:vAlign w:val="bottom"/>
          </w:tcPr>
          <w:p w14:paraId="06E2D476"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Efflux ABC transporter, permease/ATP-binding protein Atu2242</w:t>
            </w:r>
          </w:p>
        </w:tc>
      </w:tr>
      <w:tr w:rsidR="000C4F2B" w:rsidRPr="000C4F2B" w14:paraId="5A94CEBB" w14:textId="77777777" w:rsidTr="00B30039">
        <w:tc>
          <w:tcPr>
            <w:tcW w:w="4045" w:type="dxa"/>
            <w:vAlign w:val="bottom"/>
          </w:tcPr>
          <w:p w14:paraId="00B6C1E1"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1775</w:t>
            </w:r>
          </w:p>
        </w:tc>
        <w:tc>
          <w:tcPr>
            <w:tcW w:w="6416" w:type="dxa"/>
            <w:vAlign w:val="bottom"/>
          </w:tcPr>
          <w:p w14:paraId="7E388D61"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BCCT transporter</w:t>
            </w:r>
          </w:p>
        </w:tc>
      </w:tr>
      <w:tr w:rsidR="000C4F2B" w:rsidRPr="000C4F2B" w14:paraId="43A5CE1D" w14:textId="77777777" w:rsidTr="00B30039">
        <w:tc>
          <w:tcPr>
            <w:tcW w:w="4045" w:type="dxa"/>
            <w:vAlign w:val="bottom"/>
          </w:tcPr>
          <w:p w14:paraId="19CBB121"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lastRenderedPageBreak/>
              <w:t>1993</w:t>
            </w:r>
          </w:p>
        </w:tc>
        <w:tc>
          <w:tcPr>
            <w:tcW w:w="6416" w:type="dxa"/>
            <w:vAlign w:val="bottom"/>
          </w:tcPr>
          <w:p w14:paraId="3657069F"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MgtC/SapB transporter</w:t>
            </w:r>
          </w:p>
        </w:tc>
      </w:tr>
      <w:tr w:rsidR="000C4F2B" w:rsidRPr="000C4F2B" w14:paraId="2240711D" w14:textId="77777777" w:rsidTr="00B30039">
        <w:tc>
          <w:tcPr>
            <w:tcW w:w="4045" w:type="dxa"/>
            <w:vAlign w:val="bottom"/>
          </w:tcPr>
          <w:p w14:paraId="4AE10BE5"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2089</w:t>
            </w:r>
          </w:p>
        </w:tc>
        <w:tc>
          <w:tcPr>
            <w:tcW w:w="6416" w:type="dxa"/>
            <w:vAlign w:val="bottom"/>
          </w:tcPr>
          <w:p w14:paraId="36923678"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Putative preQ0 transporter YhhQ</w:t>
            </w:r>
          </w:p>
        </w:tc>
      </w:tr>
      <w:tr w:rsidR="000C4F2B" w:rsidRPr="000C4F2B" w14:paraId="4DDD7E7B" w14:textId="77777777" w:rsidTr="00B30039">
        <w:tc>
          <w:tcPr>
            <w:tcW w:w="4045" w:type="dxa"/>
            <w:vAlign w:val="bottom"/>
          </w:tcPr>
          <w:p w14:paraId="1D401F02"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1586, 1988</w:t>
            </w:r>
          </w:p>
        </w:tc>
        <w:tc>
          <w:tcPr>
            <w:tcW w:w="6416" w:type="dxa"/>
            <w:vAlign w:val="bottom"/>
          </w:tcPr>
          <w:p w14:paraId="3FF24F6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MATE efflux family protein</w:t>
            </w:r>
          </w:p>
        </w:tc>
      </w:tr>
      <w:tr w:rsidR="000C4F2B" w:rsidRPr="0014453E" w14:paraId="6710394C" w14:textId="77777777" w:rsidTr="00B30039">
        <w:tc>
          <w:tcPr>
            <w:tcW w:w="4045" w:type="dxa"/>
            <w:vAlign w:val="bottom"/>
          </w:tcPr>
          <w:p w14:paraId="454A20E1"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2860</w:t>
            </w:r>
          </w:p>
        </w:tc>
        <w:tc>
          <w:tcPr>
            <w:tcW w:w="6416" w:type="dxa"/>
            <w:vAlign w:val="bottom"/>
          </w:tcPr>
          <w:p w14:paraId="47DC3CAB"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Type I secretion system ATPase</w:t>
            </w:r>
          </w:p>
        </w:tc>
      </w:tr>
      <w:tr w:rsidR="000C4F2B" w:rsidRPr="0014453E" w14:paraId="1487D724" w14:textId="77777777" w:rsidTr="00B30039">
        <w:tc>
          <w:tcPr>
            <w:tcW w:w="4045" w:type="dxa"/>
            <w:vAlign w:val="bottom"/>
          </w:tcPr>
          <w:p w14:paraId="7472F5E4"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2861</w:t>
            </w:r>
          </w:p>
        </w:tc>
        <w:tc>
          <w:tcPr>
            <w:tcW w:w="6416" w:type="dxa"/>
            <w:vAlign w:val="bottom"/>
          </w:tcPr>
          <w:p w14:paraId="7950317F"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Type I secretion membrane fusion protein, HlyD family</w:t>
            </w:r>
          </w:p>
        </w:tc>
      </w:tr>
      <w:tr w:rsidR="000C4F2B" w:rsidRPr="0014453E" w14:paraId="03A34D0F" w14:textId="77777777" w:rsidTr="00B30039">
        <w:tc>
          <w:tcPr>
            <w:tcW w:w="4045" w:type="dxa"/>
            <w:vAlign w:val="bottom"/>
          </w:tcPr>
          <w:p w14:paraId="3A553940"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2862</w:t>
            </w:r>
          </w:p>
        </w:tc>
        <w:tc>
          <w:tcPr>
            <w:tcW w:w="6416" w:type="dxa"/>
            <w:vAlign w:val="bottom"/>
          </w:tcPr>
          <w:p w14:paraId="7282166D"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Type I secretion outer membrane protein, TolC family</w:t>
            </w:r>
          </w:p>
        </w:tc>
      </w:tr>
      <w:tr w:rsidR="000C4F2B" w:rsidRPr="0014453E" w14:paraId="753F3E3E" w14:textId="77777777" w:rsidTr="00B30039">
        <w:tc>
          <w:tcPr>
            <w:tcW w:w="4045" w:type="dxa"/>
            <w:vAlign w:val="bottom"/>
          </w:tcPr>
          <w:p w14:paraId="2ACFFCDC"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144</w:t>
            </w:r>
          </w:p>
        </w:tc>
        <w:tc>
          <w:tcPr>
            <w:tcW w:w="6416" w:type="dxa"/>
            <w:vAlign w:val="bottom"/>
          </w:tcPr>
          <w:p w14:paraId="0824578C"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TonB system biopolymer transport component; Chromosome segregation ATPase</w:t>
            </w:r>
          </w:p>
        </w:tc>
      </w:tr>
      <w:tr w:rsidR="000C4F2B" w:rsidRPr="0014453E" w14:paraId="237E3C04" w14:textId="77777777" w:rsidTr="00B30039">
        <w:tc>
          <w:tcPr>
            <w:tcW w:w="4045" w:type="dxa"/>
            <w:vAlign w:val="bottom"/>
          </w:tcPr>
          <w:p w14:paraId="1643CD0F"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141</w:t>
            </w:r>
          </w:p>
        </w:tc>
        <w:tc>
          <w:tcPr>
            <w:tcW w:w="6416" w:type="dxa"/>
            <w:vAlign w:val="bottom"/>
          </w:tcPr>
          <w:p w14:paraId="421E67BB"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Biopolymer transport protein ExbD/TolR</w:t>
            </w:r>
          </w:p>
        </w:tc>
      </w:tr>
      <w:tr w:rsidR="000C4F2B" w:rsidRPr="0014453E" w14:paraId="1187A987" w14:textId="77777777" w:rsidTr="00B30039">
        <w:tc>
          <w:tcPr>
            <w:tcW w:w="4045" w:type="dxa"/>
            <w:vAlign w:val="bottom"/>
          </w:tcPr>
          <w:p w14:paraId="3CD11914"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1948</w:t>
            </w:r>
          </w:p>
        </w:tc>
        <w:tc>
          <w:tcPr>
            <w:tcW w:w="6416" w:type="dxa"/>
            <w:vAlign w:val="bottom"/>
          </w:tcPr>
          <w:p w14:paraId="3CBBF3E0"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Tol biopolymer transport system, TolR protein</w:t>
            </w:r>
          </w:p>
        </w:tc>
      </w:tr>
      <w:tr w:rsidR="000C4F2B" w:rsidRPr="000C4F2B" w14:paraId="5A1319BD" w14:textId="77777777" w:rsidTr="00B30039">
        <w:tc>
          <w:tcPr>
            <w:tcW w:w="10461" w:type="dxa"/>
            <w:gridSpan w:val="2"/>
            <w:hideMark/>
          </w:tcPr>
          <w:p w14:paraId="1C7F48A8" w14:textId="77777777" w:rsidR="000C4F2B" w:rsidRPr="000C4F2B" w:rsidRDefault="000C4F2B" w:rsidP="00B30039">
            <w:pPr>
              <w:jc w:val="center"/>
              <w:rPr>
                <w:rFonts w:ascii="Times New Roman" w:eastAsia="Times New Roman" w:hAnsi="Times New Roman" w:cs="Times New Roman"/>
                <w:i/>
                <w:iCs/>
                <w:color w:val="000000"/>
                <w:kern w:val="0"/>
                <w:lang w:val="en-US" w:eastAsia="ru-RU"/>
                <w14:ligatures w14:val="none"/>
              </w:rPr>
            </w:pPr>
            <w:r w:rsidRPr="000C4F2B">
              <w:rPr>
                <w:rFonts w:ascii="Times New Roman" w:eastAsia="Times New Roman" w:hAnsi="Times New Roman" w:cs="Times New Roman"/>
                <w:i/>
                <w:iCs/>
                <w:color w:val="000000"/>
                <w:kern w:val="0"/>
                <w:lang w:val="en-US" w:eastAsia="ru-RU"/>
                <w14:ligatures w14:val="none"/>
              </w:rPr>
              <w:t>Sugar utilization</w:t>
            </w:r>
          </w:p>
        </w:tc>
      </w:tr>
      <w:tr w:rsidR="000C4F2B" w:rsidRPr="000C4F2B" w14:paraId="08E804C7" w14:textId="77777777" w:rsidTr="00B30039">
        <w:tc>
          <w:tcPr>
            <w:tcW w:w="4045" w:type="dxa"/>
            <w:vAlign w:val="bottom"/>
          </w:tcPr>
          <w:p w14:paraId="29CF5728"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1674, 1954</w:t>
            </w:r>
          </w:p>
        </w:tc>
        <w:tc>
          <w:tcPr>
            <w:tcW w:w="6416" w:type="dxa"/>
            <w:vAlign w:val="bottom"/>
          </w:tcPr>
          <w:p w14:paraId="124F57CD"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UDP-glucose 6-dehydrogenase (EC 1.1.1.22)</w:t>
            </w:r>
          </w:p>
        </w:tc>
      </w:tr>
      <w:tr w:rsidR="000C4F2B" w:rsidRPr="0014453E" w14:paraId="06C72078" w14:textId="77777777" w:rsidTr="00B30039">
        <w:tc>
          <w:tcPr>
            <w:tcW w:w="4045" w:type="dxa"/>
            <w:vAlign w:val="bottom"/>
          </w:tcPr>
          <w:p w14:paraId="480C0DB3"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1742</w:t>
            </w:r>
          </w:p>
        </w:tc>
        <w:tc>
          <w:tcPr>
            <w:tcW w:w="6416" w:type="dxa"/>
            <w:vAlign w:val="bottom"/>
          </w:tcPr>
          <w:p w14:paraId="117669D7"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UDP-N-acetylglucosamine 2-epimerase (EC 5.1.3.14)</w:t>
            </w:r>
          </w:p>
        </w:tc>
      </w:tr>
      <w:tr w:rsidR="000C4F2B" w:rsidRPr="0014453E" w14:paraId="5F06617F" w14:textId="77777777" w:rsidTr="00B30039">
        <w:tc>
          <w:tcPr>
            <w:tcW w:w="4045" w:type="dxa"/>
            <w:vAlign w:val="bottom"/>
          </w:tcPr>
          <w:p w14:paraId="20355A63"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1743</w:t>
            </w:r>
          </w:p>
        </w:tc>
        <w:tc>
          <w:tcPr>
            <w:tcW w:w="6416" w:type="dxa"/>
            <w:vAlign w:val="bottom"/>
          </w:tcPr>
          <w:p w14:paraId="39D943AF" w14:textId="77777777" w:rsidR="000C4F2B" w:rsidRPr="008D38A9" w:rsidRDefault="000C4F2B" w:rsidP="00B30039">
            <w:pPr>
              <w:rPr>
                <w:rFonts w:ascii="Times New Roman" w:eastAsia="Times New Roman" w:hAnsi="Times New Roman" w:cs="Times New Roman"/>
                <w:color w:val="000000"/>
                <w:kern w:val="0"/>
                <w:lang w:val="it-IT" w:eastAsia="ru-RU"/>
                <w14:ligatures w14:val="none"/>
              </w:rPr>
            </w:pPr>
            <w:r w:rsidRPr="008D38A9">
              <w:rPr>
                <w:rFonts w:ascii="Times New Roman" w:eastAsia="Times New Roman" w:hAnsi="Times New Roman" w:cs="Times New Roman"/>
                <w:color w:val="000000"/>
                <w:kern w:val="0"/>
                <w:lang w:val="it-IT" w:eastAsia="ru-RU"/>
                <w14:ligatures w14:val="none"/>
              </w:rPr>
              <w:t>UDP-N-acetyl-D-mannosamine dehydrogenase (EC 1.1.1.336)</w:t>
            </w:r>
          </w:p>
        </w:tc>
      </w:tr>
      <w:tr w:rsidR="000C4F2B" w:rsidRPr="0014453E" w14:paraId="5954D78A" w14:textId="77777777" w:rsidTr="00B30039">
        <w:tc>
          <w:tcPr>
            <w:tcW w:w="4045" w:type="dxa"/>
            <w:vAlign w:val="bottom"/>
          </w:tcPr>
          <w:p w14:paraId="12D72593"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2452</w:t>
            </w:r>
          </w:p>
        </w:tc>
        <w:tc>
          <w:tcPr>
            <w:tcW w:w="6416" w:type="dxa"/>
            <w:vAlign w:val="bottom"/>
          </w:tcPr>
          <w:p w14:paraId="62C9231C" w14:textId="77777777" w:rsidR="000C4F2B" w:rsidRPr="008D38A9" w:rsidRDefault="000C4F2B" w:rsidP="00B30039">
            <w:pPr>
              <w:rPr>
                <w:rFonts w:ascii="Times New Roman" w:eastAsia="Times New Roman" w:hAnsi="Times New Roman" w:cs="Times New Roman"/>
                <w:color w:val="000000"/>
                <w:kern w:val="0"/>
                <w:lang w:val="it-IT" w:eastAsia="ru-RU"/>
                <w14:ligatures w14:val="none"/>
              </w:rPr>
            </w:pPr>
            <w:r w:rsidRPr="008D38A9">
              <w:rPr>
                <w:rFonts w:ascii="Times New Roman" w:eastAsia="Times New Roman" w:hAnsi="Times New Roman" w:cs="Times New Roman"/>
                <w:color w:val="000000"/>
                <w:kern w:val="0"/>
                <w:lang w:val="it-IT" w:eastAsia="ru-RU"/>
                <w14:ligatures w14:val="none"/>
              </w:rPr>
              <w:t>UDP-glucuronate 5'-epimerase (EC 5.1.3.12)</w:t>
            </w:r>
          </w:p>
        </w:tc>
      </w:tr>
      <w:tr w:rsidR="000C4F2B" w:rsidRPr="000C4F2B" w14:paraId="34563A38" w14:textId="77777777" w:rsidTr="00B30039">
        <w:tc>
          <w:tcPr>
            <w:tcW w:w="4045" w:type="dxa"/>
            <w:vAlign w:val="bottom"/>
          </w:tcPr>
          <w:p w14:paraId="26DDB854"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1753</w:t>
            </w:r>
          </w:p>
        </w:tc>
        <w:tc>
          <w:tcPr>
            <w:tcW w:w="6416" w:type="dxa"/>
            <w:vAlign w:val="bottom"/>
          </w:tcPr>
          <w:p w14:paraId="22F53746"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dTDP-glucose 4,6-dehydratase (EC 4.2.1.46)</w:t>
            </w:r>
          </w:p>
        </w:tc>
      </w:tr>
      <w:tr w:rsidR="000C4F2B" w:rsidRPr="000C4F2B" w14:paraId="34512DDC" w14:textId="77777777" w:rsidTr="00B30039">
        <w:tc>
          <w:tcPr>
            <w:tcW w:w="4045" w:type="dxa"/>
            <w:vAlign w:val="bottom"/>
          </w:tcPr>
          <w:p w14:paraId="6B043C40"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 xml:space="preserve"> 1754, 3381</w:t>
            </w:r>
          </w:p>
        </w:tc>
        <w:tc>
          <w:tcPr>
            <w:tcW w:w="6416" w:type="dxa"/>
            <w:vAlign w:val="bottom"/>
          </w:tcPr>
          <w:p w14:paraId="1C884F26"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dTDP-4-dehydrorhamnose reductase (EC 1.1.1.133)</w:t>
            </w:r>
          </w:p>
        </w:tc>
      </w:tr>
      <w:tr w:rsidR="000C4F2B" w:rsidRPr="000C4F2B" w14:paraId="4FED2F67" w14:textId="77777777" w:rsidTr="00B30039">
        <w:tc>
          <w:tcPr>
            <w:tcW w:w="4045" w:type="dxa"/>
            <w:vAlign w:val="bottom"/>
          </w:tcPr>
          <w:p w14:paraId="29592E95"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624,1755</w:t>
            </w:r>
          </w:p>
        </w:tc>
        <w:tc>
          <w:tcPr>
            <w:tcW w:w="6416" w:type="dxa"/>
            <w:vAlign w:val="bottom"/>
          </w:tcPr>
          <w:p w14:paraId="5D5CE5E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Glucose-1-phosphate thymidylyltransferase (EC 2.7.7.24)</w:t>
            </w:r>
          </w:p>
        </w:tc>
      </w:tr>
      <w:tr w:rsidR="000C4F2B" w:rsidRPr="000C4F2B" w14:paraId="203913C3" w14:textId="77777777" w:rsidTr="00B30039">
        <w:tc>
          <w:tcPr>
            <w:tcW w:w="4045" w:type="dxa"/>
            <w:vAlign w:val="bottom"/>
          </w:tcPr>
          <w:p w14:paraId="594063C0"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1756</w:t>
            </w:r>
          </w:p>
        </w:tc>
        <w:tc>
          <w:tcPr>
            <w:tcW w:w="6416" w:type="dxa"/>
            <w:vAlign w:val="bottom"/>
          </w:tcPr>
          <w:p w14:paraId="163F94B8"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dTDP-4-dehydrorhamnose 3,5-epimerase (EC 5.1.3.13)</w:t>
            </w:r>
          </w:p>
        </w:tc>
      </w:tr>
      <w:tr w:rsidR="000C4F2B" w:rsidRPr="0014453E" w14:paraId="007FF8C1" w14:textId="77777777" w:rsidTr="00B30039">
        <w:tc>
          <w:tcPr>
            <w:tcW w:w="4045" w:type="dxa"/>
            <w:vAlign w:val="bottom"/>
          </w:tcPr>
          <w:p w14:paraId="48B7ED2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1742</w:t>
            </w:r>
          </w:p>
        </w:tc>
        <w:tc>
          <w:tcPr>
            <w:tcW w:w="6416" w:type="dxa"/>
            <w:vAlign w:val="bottom"/>
          </w:tcPr>
          <w:p w14:paraId="53124F7B"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UDP-N-acetylglucosamine 2-epimerase (EC 5.1.3.14)</w:t>
            </w:r>
          </w:p>
        </w:tc>
      </w:tr>
      <w:tr w:rsidR="000C4F2B" w:rsidRPr="0014453E" w14:paraId="7298492D" w14:textId="77777777" w:rsidTr="00B30039">
        <w:tc>
          <w:tcPr>
            <w:tcW w:w="4045" w:type="dxa"/>
            <w:vAlign w:val="bottom"/>
          </w:tcPr>
          <w:p w14:paraId="4876BA23"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1743</w:t>
            </w:r>
          </w:p>
        </w:tc>
        <w:tc>
          <w:tcPr>
            <w:tcW w:w="6416" w:type="dxa"/>
            <w:vAlign w:val="bottom"/>
          </w:tcPr>
          <w:p w14:paraId="0DCFA923" w14:textId="77777777" w:rsidR="000C4F2B" w:rsidRPr="008D38A9" w:rsidRDefault="000C4F2B" w:rsidP="00B30039">
            <w:pPr>
              <w:rPr>
                <w:rFonts w:ascii="Times New Roman" w:eastAsia="Times New Roman" w:hAnsi="Times New Roman" w:cs="Times New Roman"/>
                <w:color w:val="000000"/>
                <w:kern w:val="0"/>
                <w:lang w:val="it-IT" w:eastAsia="ru-RU"/>
                <w14:ligatures w14:val="none"/>
              </w:rPr>
            </w:pPr>
            <w:r w:rsidRPr="008D38A9">
              <w:rPr>
                <w:rFonts w:ascii="Times New Roman" w:eastAsia="Times New Roman" w:hAnsi="Times New Roman" w:cs="Times New Roman"/>
                <w:color w:val="000000"/>
                <w:kern w:val="0"/>
                <w:lang w:val="it-IT" w:eastAsia="ru-RU"/>
                <w14:ligatures w14:val="none"/>
              </w:rPr>
              <w:t>UDP-N-acetyl-D-mannosamine dehydrogenase (EC 1.1.1.336)</w:t>
            </w:r>
          </w:p>
        </w:tc>
      </w:tr>
      <w:tr w:rsidR="000C4F2B" w:rsidRPr="0014453E" w14:paraId="57EC8182" w14:textId="77777777" w:rsidTr="00B30039">
        <w:tc>
          <w:tcPr>
            <w:tcW w:w="4045" w:type="dxa"/>
            <w:vAlign w:val="bottom"/>
          </w:tcPr>
          <w:p w14:paraId="573C3CA8"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2452</w:t>
            </w:r>
          </w:p>
        </w:tc>
        <w:tc>
          <w:tcPr>
            <w:tcW w:w="6416" w:type="dxa"/>
            <w:vAlign w:val="bottom"/>
          </w:tcPr>
          <w:p w14:paraId="3CEFD5DE" w14:textId="77777777" w:rsidR="000C4F2B" w:rsidRPr="008D38A9" w:rsidRDefault="000C4F2B" w:rsidP="00B30039">
            <w:pPr>
              <w:rPr>
                <w:rFonts w:ascii="Times New Roman" w:eastAsia="Times New Roman" w:hAnsi="Times New Roman" w:cs="Times New Roman"/>
                <w:color w:val="000000"/>
                <w:kern w:val="0"/>
                <w:lang w:val="it-IT" w:eastAsia="ru-RU"/>
                <w14:ligatures w14:val="none"/>
              </w:rPr>
            </w:pPr>
            <w:r w:rsidRPr="008D38A9">
              <w:rPr>
                <w:rFonts w:ascii="Times New Roman" w:eastAsia="Times New Roman" w:hAnsi="Times New Roman" w:cs="Times New Roman"/>
                <w:color w:val="000000"/>
                <w:kern w:val="0"/>
                <w:lang w:val="it-IT" w:eastAsia="ru-RU"/>
                <w14:ligatures w14:val="none"/>
              </w:rPr>
              <w:t>UDP-glucuronate 5'-epimerase (EC 5.1.3.12)</w:t>
            </w:r>
          </w:p>
        </w:tc>
      </w:tr>
      <w:tr w:rsidR="000C4F2B" w:rsidRPr="000C4F2B" w14:paraId="1A78D685" w14:textId="77777777" w:rsidTr="00B30039">
        <w:tc>
          <w:tcPr>
            <w:tcW w:w="4045" w:type="dxa"/>
            <w:vAlign w:val="bottom"/>
          </w:tcPr>
          <w:p w14:paraId="27314C98"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1753</w:t>
            </w:r>
          </w:p>
        </w:tc>
        <w:tc>
          <w:tcPr>
            <w:tcW w:w="6416" w:type="dxa"/>
            <w:vAlign w:val="bottom"/>
          </w:tcPr>
          <w:p w14:paraId="29541A11"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dTDP-glucose 4,6-dehydratase (EC 4.2.1.46)</w:t>
            </w:r>
          </w:p>
        </w:tc>
      </w:tr>
      <w:tr w:rsidR="000C4F2B" w:rsidRPr="000C4F2B" w14:paraId="3CA24FA0" w14:textId="77777777" w:rsidTr="00B30039">
        <w:tc>
          <w:tcPr>
            <w:tcW w:w="4045" w:type="dxa"/>
            <w:vAlign w:val="bottom"/>
          </w:tcPr>
          <w:p w14:paraId="28CA65B7"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 xml:space="preserve"> 1754, 3381</w:t>
            </w:r>
          </w:p>
        </w:tc>
        <w:tc>
          <w:tcPr>
            <w:tcW w:w="6416" w:type="dxa"/>
            <w:vAlign w:val="bottom"/>
          </w:tcPr>
          <w:p w14:paraId="77ACD633"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dTDP-4-dehydrorhamnose reductase (EC 1.1.1.133)</w:t>
            </w:r>
          </w:p>
        </w:tc>
      </w:tr>
      <w:tr w:rsidR="000C4F2B" w:rsidRPr="000C4F2B" w14:paraId="3D985D8C" w14:textId="77777777" w:rsidTr="00B30039">
        <w:tc>
          <w:tcPr>
            <w:tcW w:w="4045" w:type="dxa"/>
            <w:vAlign w:val="bottom"/>
          </w:tcPr>
          <w:p w14:paraId="39D57296"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624,1755</w:t>
            </w:r>
          </w:p>
        </w:tc>
        <w:tc>
          <w:tcPr>
            <w:tcW w:w="6416" w:type="dxa"/>
            <w:vAlign w:val="bottom"/>
          </w:tcPr>
          <w:p w14:paraId="4C99A694"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Glucose-1-phosphate thymidylyltransferase (EC 2.7.7.24)</w:t>
            </w:r>
          </w:p>
        </w:tc>
      </w:tr>
      <w:tr w:rsidR="000C4F2B" w:rsidRPr="000C4F2B" w14:paraId="3D62351F" w14:textId="77777777" w:rsidTr="00B30039">
        <w:tc>
          <w:tcPr>
            <w:tcW w:w="4045" w:type="dxa"/>
            <w:vAlign w:val="bottom"/>
          </w:tcPr>
          <w:p w14:paraId="19499F46"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1756</w:t>
            </w:r>
          </w:p>
        </w:tc>
        <w:tc>
          <w:tcPr>
            <w:tcW w:w="6416" w:type="dxa"/>
            <w:vAlign w:val="bottom"/>
          </w:tcPr>
          <w:p w14:paraId="38700AFC"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dTDP-4-dehydrorhamnose 3,5-epimerase (EC 5.1.3.13)</w:t>
            </w:r>
          </w:p>
        </w:tc>
      </w:tr>
      <w:tr w:rsidR="000C4F2B" w:rsidRPr="0014453E" w14:paraId="695FE4C1" w14:textId="77777777" w:rsidTr="00B30039">
        <w:tc>
          <w:tcPr>
            <w:tcW w:w="4045" w:type="dxa"/>
            <w:vAlign w:val="bottom"/>
          </w:tcPr>
          <w:p w14:paraId="7B9CBC5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1953</w:t>
            </w:r>
          </w:p>
        </w:tc>
        <w:tc>
          <w:tcPr>
            <w:tcW w:w="6416" w:type="dxa"/>
            <w:vAlign w:val="bottom"/>
          </w:tcPr>
          <w:p w14:paraId="46F2BD95"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UTP-glucose-1-phosphate uridylyltransferase (EC 2.7.7.9)</w:t>
            </w:r>
          </w:p>
        </w:tc>
      </w:tr>
      <w:tr w:rsidR="000C4F2B" w:rsidRPr="000C4F2B" w14:paraId="723FD3C0" w14:textId="77777777" w:rsidTr="00B30039">
        <w:tc>
          <w:tcPr>
            <w:tcW w:w="4045" w:type="dxa"/>
            <w:vAlign w:val="bottom"/>
          </w:tcPr>
          <w:p w14:paraId="1ED7A1F9"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2692, 3115</w:t>
            </w:r>
          </w:p>
        </w:tc>
        <w:tc>
          <w:tcPr>
            <w:tcW w:w="6416" w:type="dxa"/>
            <w:vAlign w:val="bottom"/>
          </w:tcPr>
          <w:p w14:paraId="516D8979"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Glucose-6-phosphate isomerase (EC 5.3.1.9)</w:t>
            </w:r>
          </w:p>
        </w:tc>
      </w:tr>
      <w:tr w:rsidR="000C4F2B" w:rsidRPr="0014453E" w14:paraId="1A9D82C2" w14:textId="77777777" w:rsidTr="00B30039">
        <w:tc>
          <w:tcPr>
            <w:tcW w:w="4045" w:type="dxa"/>
            <w:vAlign w:val="bottom"/>
          </w:tcPr>
          <w:p w14:paraId="15AB6311"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811, 822, 2304</w:t>
            </w:r>
          </w:p>
        </w:tc>
        <w:tc>
          <w:tcPr>
            <w:tcW w:w="6416" w:type="dxa"/>
            <w:vAlign w:val="bottom"/>
          </w:tcPr>
          <w:p w14:paraId="6B042F75"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Maltodextrin glucosidase (EC 3.2.1.20), Alpha-glucosidase (EC 3.2.1.20)</w:t>
            </w:r>
          </w:p>
        </w:tc>
      </w:tr>
      <w:tr w:rsidR="000C4F2B" w:rsidRPr="0014453E" w14:paraId="615E2E65" w14:textId="77777777" w:rsidTr="00B30039">
        <w:tc>
          <w:tcPr>
            <w:tcW w:w="4045" w:type="dxa"/>
            <w:vAlign w:val="bottom"/>
          </w:tcPr>
          <w:p w14:paraId="27AE0BA5"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3580</w:t>
            </w:r>
          </w:p>
        </w:tc>
        <w:tc>
          <w:tcPr>
            <w:tcW w:w="6416" w:type="dxa"/>
            <w:vAlign w:val="bottom"/>
          </w:tcPr>
          <w:p w14:paraId="5B017123"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Glucose dehydrogenase, PQQ-dependent (EC 1.1.5.2)</w:t>
            </w:r>
          </w:p>
        </w:tc>
      </w:tr>
      <w:tr w:rsidR="000C4F2B" w:rsidRPr="0014453E" w14:paraId="6B91DF5F" w14:textId="77777777" w:rsidTr="00B30039">
        <w:tc>
          <w:tcPr>
            <w:tcW w:w="4045" w:type="dxa"/>
            <w:vAlign w:val="bottom"/>
          </w:tcPr>
          <w:p w14:paraId="7526BAFF"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210</w:t>
            </w:r>
          </w:p>
        </w:tc>
        <w:tc>
          <w:tcPr>
            <w:tcW w:w="6416" w:type="dxa"/>
            <w:vAlign w:val="bottom"/>
          </w:tcPr>
          <w:p w14:paraId="69E0AE76"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N-acetylglucosamine-6-phosphate deacetylase (EC 3.5.1.25)</w:t>
            </w:r>
          </w:p>
        </w:tc>
      </w:tr>
      <w:tr w:rsidR="000C4F2B" w:rsidRPr="000C4F2B" w14:paraId="1630B549" w14:textId="77777777" w:rsidTr="00B30039">
        <w:tc>
          <w:tcPr>
            <w:tcW w:w="4045" w:type="dxa"/>
            <w:vAlign w:val="bottom"/>
          </w:tcPr>
          <w:p w14:paraId="56333F0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770</w:t>
            </w:r>
          </w:p>
        </w:tc>
        <w:tc>
          <w:tcPr>
            <w:tcW w:w="6416" w:type="dxa"/>
            <w:vAlign w:val="bottom"/>
          </w:tcPr>
          <w:p w14:paraId="07064278"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Glucose-6-phosphate 1-dehydrogenase (EC 1.1.1.49)</w:t>
            </w:r>
          </w:p>
        </w:tc>
      </w:tr>
      <w:tr w:rsidR="000C4F2B" w:rsidRPr="0014453E" w14:paraId="14A3AA01" w14:textId="77777777" w:rsidTr="00B30039">
        <w:tc>
          <w:tcPr>
            <w:tcW w:w="4045" w:type="dxa"/>
            <w:vAlign w:val="bottom"/>
          </w:tcPr>
          <w:p w14:paraId="65A77421"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1521</w:t>
            </w:r>
          </w:p>
        </w:tc>
        <w:tc>
          <w:tcPr>
            <w:tcW w:w="6416" w:type="dxa"/>
            <w:vAlign w:val="bottom"/>
          </w:tcPr>
          <w:p w14:paraId="641F022F"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Pyrophosphate-dependent fructose 6-phosphate-1-kinase (EC 2.7.1.90)</w:t>
            </w:r>
          </w:p>
        </w:tc>
      </w:tr>
      <w:tr w:rsidR="000C4F2B" w:rsidRPr="0014453E" w14:paraId="6C82842D" w14:textId="77777777" w:rsidTr="00B30039">
        <w:tc>
          <w:tcPr>
            <w:tcW w:w="4045" w:type="dxa"/>
            <w:vAlign w:val="bottom"/>
          </w:tcPr>
          <w:p w14:paraId="65BDB58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lastRenderedPageBreak/>
              <w:t>1749, 2497</w:t>
            </w:r>
          </w:p>
        </w:tc>
        <w:tc>
          <w:tcPr>
            <w:tcW w:w="6416" w:type="dxa"/>
            <w:vAlign w:val="bottom"/>
          </w:tcPr>
          <w:p w14:paraId="39EA4C6B"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Glutamine-fructose-6-phosphate aminotransferase [isomerizing] (EC 2.6.1.16)</w:t>
            </w:r>
          </w:p>
        </w:tc>
      </w:tr>
      <w:tr w:rsidR="000C4F2B" w:rsidRPr="0014453E" w14:paraId="507FA3D4" w14:textId="77777777" w:rsidTr="00B30039">
        <w:tc>
          <w:tcPr>
            <w:tcW w:w="4045" w:type="dxa"/>
            <w:vAlign w:val="bottom"/>
          </w:tcPr>
          <w:p w14:paraId="6615B459"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2220</w:t>
            </w:r>
          </w:p>
        </w:tc>
        <w:tc>
          <w:tcPr>
            <w:tcW w:w="6416" w:type="dxa"/>
            <w:vAlign w:val="bottom"/>
          </w:tcPr>
          <w:p w14:paraId="69B499DD"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Fructose-bisphosphate aldolase class I (EC 4.1.2.13)</w:t>
            </w:r>
          </w:p>
        </w:tc>
      </w:tr>
      <w:tr w:rsidR="000C4F2B" w:rsidRPr="0014453E" w14:paraId="479EEAAA" w14:textId="77777777" w:rsidTr="00B30039">
        <w:tc>
          <w:tcPr>
            <w:tcW w:w="4045" w:type="dxa"/>
            <w:vAlign w:val="bottom"/>
          </w:tcPr>
          <w:p w14:paraId="4BBCCF1C"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2223</w:t>
            </w:r>
          </w:p>
        </w:tc>
        <w:tc>
          <w:tcPr>
            <w:tcW w:w="6416" w:type="dxa"/>
            <w:vAlign w:val="bottom"/>
          </w:tcPr>
          <w:p w14:paraId="25624FDF"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Fructose-bisphosphate aldolase class II (EC 4.1.2.13)</w:t>
            </w:r>
          </w:p>
        </w:tc>
      </w:tr>
      <w:tr w:rsidR="000C4F2B" w:rsidRPr="000C4F2B" w14:paraId="2A213F2C" w14:textId="77777777" w:rsidTr="00B30039">
        <w:tc>
          <w:tcPr>
            <w:tcW w:w="4045" w:type="dxa"/>
            <w:vAlign w:val="bottom"/>
          </w:tcPr>
          <w:p w14:paraId="369D4EA1"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833</w:t>
            </w:r>
          </w:p>
        </w:tc>
        <w:tc>
          <w:tcPr>
            <w:tcW w:w="6416" w:type="dxa"/>
            <w:vAlign w:val="bottom"/>
          </w:tcPr>
          <w:p w14:paraId="4BDE4C48"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1-phosphofructokinase (EC 2.7.1.56)</w:t>
            </w:r>
          </w:p>
        </w:tc>
      </w:tr>
      <w:tr w:rsidR="000C4F2B" w:rsidRPr="0014453E" w14:paraId="31B8415A" w14:textId="77777777" w:rsidTr="00B30039">
        <w:tc>
          <w:tcPr>
            <w:tcW w:w="4045" w:type="dxa"/>
            <w:vAlign w:val="bottom"/>
          </w:tcPr>
          <w:p w14:paraId="58814CBB"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1953</w:t>
            </w:r>
          </w:p>
        </w:tc>
        <w:tc>
          <w:tcPr>
            <w:tcW w:w="6416" w:type="dxa"/>
            <w:vAlign w:val="bottom"/>
          </w:tcPr>
          <w:p w14:paraId="7369824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UTP-glucose-1-phosphate uridylyltransferase (EC 2.7.7.9)</w:t>
            </w:r>
          </w:p>
        </w:tc>
      </w:tr>
      <w:tr w:rsidR="000C4F2B" w:rsidRPr="000C4F2B" w14:paraId="64EEA056" w14:textId="77777777" w:rsidTr="00B30039">
        <w:tc>
          <w:tcPr>
            <w:tcW w:w="4045" w:type="dxa"/>
            <w:vAlign w:val="bottom"/>
          </w:tcPr>
          <w:p w14:paraId="04AFE5E7"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2692, 3115</w:t>
            </w:r>
          </w:p>
        </w:tc>
        <w:tc>
          <w:tcPr>
            <w:tcW w:w="6416" w:type="dxa"/>
            <w:vAlign w:val="bottom"/>
          </w:tcPr>
          <w:p w14:paraId="6B1377F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Glucose-6-phosphate isomerase (EC 5.3.1.9)</w:t>
            </w:r>
          </w:p>
        </w:tc>
      </w:tr>
      <w:tr w:rsidR="000C4F2B" w:rsidRPr="0014453E" w14:paraId="30C9DFC2" w14:textId="77777777" w:rsidTr="00B30039">
        <w:tc>
          <w:tcPr>
            <w:tcW w:w="4045" w:type="dxa"/>
            <w:vAlign w:val="bottom"/>
          </w:tcPr>
          <w:p w14:paraId="318A0073"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811, 822, 2304</w:t>
            </w:r>
          </w:p>
        </w:tc>
        <w:tc>
          <w:tcPr>
            <w:tcW w:w="6416" w:type="dxa"/>
            <w:vAlign w:val="bottom"/>
          </w:tcPr>
          <w:p w14:paraId="16400343"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Maltodextrin glucosidase (EC 3.2.1.20), Alpha-glucosidase (EC 3.2.1.20)</w:t>
            </w:r>
          </w:p>
        </w:tc>
      </w:tr>
      <w:tr w:rsidR="000C4F2B" w:rsidRPr="0014453E" w14:paraId="0E2A694A" w14:textId="77777777" w:rsidTr="00B30039">
        <w:tc>
          <w:tcPr>
            <w:tcW w:w="4045" w:type="dxa"/>
            <w:vAlign w:val="bottom"/>
          </w:tcPr>
          <w:p w14:paraId="4B99D4B7"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3580</w:t>
            </w:r>
          </w:p>
        </w:tc>
        <w:tc>
          <w:tcPr>
            <w:tcW w:w="6416" w:type="dxa"/>
            <w:vAlign w:val="bottom"/>
          </w:tcPr>
          <w:p w14:paraId="67825602"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Glucose dehydrogenase, PQQ-dependent (EC 1.1.5.2)</w:t>
            </w:r>
          </w:p>
        </w:tc>
      </w:tr>
      <w:tr w:rsidR="000C4F2B" w:rsidRPr="0014453E" w14:paraId="3ADD3735" w14:textId="77777777" w:rsidTr="00B30039">
        <w:tc>
          <w:tcPr>
            <w:tcW w:w="4045" w:type="dxa"/>
            <w:vAlign w:val="bottom"/>
          </w:tcPr>
          <w:p w14:paraId="0C15F834"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210</w:t>
            </w:r>
          </w:p>
        </w:tc>
        <w:tc>
          <w:tcPr>
            <w:tcW w:w="6416" w:type="dxa"/>
            <w:vAlign w:val="bottom"/>
          </w:tcPr>
          <w:p w14:paraId="41DF9ED5"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N-acetylglucosamine-6-phosphate deacetylase (EC 3.5.1.25)</w:t>
            </w:r>
          </w:p>
        </w:tc>
      </w:tr>
      <w:tr w:rsidR="000C4F2B" w:rsidRPr="000C4F2B" w14:paraId="151CF424" w14:textId="77777777" w:rsidTr="00B30039">
        <w:tc>
          <w:tcPr>
            <w:tcW w:w="4045" w:type="dxa"/>
            <w:vAlign w:val="bottom"/>
          </w:tcPr>
          <w:p w14:paraId="539BC053"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770</w:t>
            </w:r>
          </w:p>
        </w:tc>
        <w:tc>
          <w:tcPr>
            <w:tcW w:w="6416" w:type="dxa"/>
            <w:vAlign w:val="bottom"/>
          </w:tcPr>
          <w:p w14:paraId="192E025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Glucose-6-phosphate 1-dehydrogenase (EC 1.1.1.49)</w:t>
            </w:r>
          </w:p>
        </w:tc>
      </w:tr>
      <w:tr w:rsidR="000C4F2B" w:rsidRPr="0014453E" w14:paraId="1F99D96E" w14:textId="77777777" w:rsidTr="00B30039">
        <w:tc>
          <w:tcPr>
            <w:tcW w:w="4045" w:type="dxa"/>
            <w:vAlign w:val="bottom"/>
          </w:tcPr>
          <w:p w14:paraId="12CEBA75"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1521</w:t>
            </w:r>
          </w:p>
        </w:tc>
        <w:tc>
          <w:tcPr>
            <w:tcW w:w="6416" w:type="dxa"/>
            <w:vAlign w:val="bottom"/>
          </w:tcPr>
          <w:p w14:paraId="1FD3E8E2"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Pyrophosphate-dependent fructose 6-phosphate-1-kinase (EC 2.7.1.90)</w:t>
            </w:r>
          </w:p>
        </w:tc>
      </w:tr>
      <w:tr w:rsidR="000C4F2B" w:rsidRPr="0014453E" w14:paraId="648D7B29" w14:textId="77777777" w:rsidTr="00B30039">
        <w:tc>
          <w:tcPr>
            <w:tcW w:w="4045" w:type="dxa"/>
            <w:vAlign w:val="bottom"/>
          </w:tcPr>
          <w:p w14:paraId="6C3714B2"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1749, 2497</w:t>
            </w:r>
          </w:p>
        </w:tc>
        <w:tc>
          <w:tcPr>
            <w:tcW w:w="6416" w:type="dxa"/>
            <w:vAlign w:val="bottom"/>
          </w:tcPr>
          <w:p w14:paraId="1821D24C"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Glutamine-fructose-6-phosphate aminotransferase [isomerizing] (EC 2.6.1.16)</w:t>
            </w:r>
          </w:p>
        </w:tc>
      </w:tr>
      <w:tr w:rsidR="000C4F2B" w:rsidRPr="0014453E" w14:paraId="49A85798" w14:textId="77777777" w:rsidTr="00B30039">
        <w:tc>
          <w:tcPr>
            <w:tcW w:w="4045" w:type="dxa"/>
            <w:vAlign w:val="bottom"/>
          </w:tcPr>
          <w:p w14:paraId="22BAADA9"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2220</w:t>
            </w:r>
          </w:p>
        </w:tc>
        <w:tc>
          <w:tcPr>
            <w:tcW w:w="6416" w:type="dxa"/>
            <w:vAlign w:val="bottom"/>
          </w:tcPr>
          <w:p w14:paraId="6EA4F718"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Fructose-bisphosphate aldolase class I (EC 4.1.2.13)</w:t>
            </w:r>
          </w:p>
        </w:tc>
      </w:tr>
      <w:tr w:rsidR="000C4F2B" w:rsidRPr="0014453E" w14:paraId="25269926" w14:textId="77777777" w:rsidTr="00B30039">
        <w:tc>
          <w:tcPr>
            <w:tcW w:w="4045" w:type="dxa"/>
            <w:vAlign w:val="bottom"/>
          </w:tcPr>
          <w:p w14:paraId="5A353011"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2223</w:t>
            </w:r>
          </w:p>
        </w:tc>
        <w:tc>
          <w:tcPr>
            <w:tcW w:w="6416" w:type="dxa"/>
            <w:vAlign w:val="bottom"/>
          </w:tcPr>
          <w:p w14:paraId="4581F1D0"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Fructose-bisphosphate aldolase class II (EC 4.1.2.13)</w:t>
            </w:r>
          </w:p>
        </w:tc>
      </w:tr>
      <w:tr w:rsidR="000C4F2B" w:rsidRPr="000C4F2B" w14:paraId="5A07C1DC" w14:textId="77777777" w:rsidTr="00B30039">
        <w:tc>
          <w:tcPr>
            <w:tcW w:w="4045" w:type="dxa"/>
            <w:vAlign w:val="bottom"/>
          </w:tcPr>
          <w:p w14:paraId="54CDFF73"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833</w:t>
            </w:r>
          </w:p>
        </w:tc>
        <w:tc>
          <w:tcPr>
            <w:tcW w:w="6416" w:type="dxa"/>
            <w:vAlign w:val="bottom"/>
          </w:tcPr>
          <w:p w14:paraId="7DCDC4E7"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1-phosphofructokinase (EC 2.7.1.56)</w:t>
            </w:r>
          </w:p>
        </w:tc>
      </w:tr>
      <w:tr w:rsidR="000C4F2B" w:rsidRPr="0014453E" w14:paraId="68E66622" w14:textId="77777777" w:rsidTr="00B30039">
        <w:tc>
          <w:tcPr>
            <w:tcW w:w="4045" w:type="dxa"/>
            <w:vAlign w:val="bottom"/>
          </w:tcPr>
          <w:p w14:paraId="76A4FD25"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1298</w:t>
            </w:r>
          </w:p>
        </w:tc>
        <w:tc>
          <w:tcPr>
            <w:tcW w:w="6416" w:type="dxa"/>
            <w:vAlign w:val="bottom"/>
          </w:tcPr>
          <w:p w14:paraId="329067AF"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D-arabinose-5-phosphate isomerase (EC 5.3.1.13)</w:t>
            </w:r>
          </w:p>
        </w:tc>
      </w:tr>
      <w:tr w:rsidR="000C4F2B" w:rsidRPr="000C4F2B" w14:paraId="723901F9" w14:textId="77777777" w:rsidTr="00B30039">
        <w:tc>
          <w:tcPr>
            <w:tcW w:w="4045" w:type="dxa"/>
            <w:vAlign w:val="bottom"/>
          </w:tcPr>
          <w:p w14:paraId="69E92414"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1100</w:t>
            </w:r>
          </w:p>
        </w:tc>
        <w:tc>
          <w:tcPr>
            <w:tcW w:w="6416" w:type="dxa"/>
            <w:vAlign w:val="bottom"/>
          </w:tcPr>
          <w:p w14:paraId="301A0B87"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L-rhamnose-1-dehydrogenase ( EC 1.1.1.173)</w:t>
            </w:r>
          </w:p>
        </w:tc>
      </w:tr>
      <w:tr w:rsidR="000C4F2B" w:rsidRPr="000C4F2B" w14:paraId="0FDD2E6D" w14:textId="77777777" w:rsidTr="00B30039">
        <w:tc>
          <w:tcPr>
            <w:tcW w:w="4045" w:type="dxa"/>
            <w:vAlign w:val="bottom"/>
          </w:tcPr>
          <w:p w14:paraId="100D95AF"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1102</w:t>
            </w:r>
          </w:p>
        </w:tc>
        <w:tc>
          <w:tcPr>
            <w:tcW w:w="6416" w:type="dxa"/>
            <w:vAlign w:val="bottom"/>
          </w:tcPr>
          <w:p w14:paraId="74342786"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L-rhamnose mutarotase (EC 5.1.3.32)</w:t>
            </w:r>
          </w:p>
        </w:tc>
      </w:tr>
      <w:tr w:rsidR="000C4F2B" w:rsidRPr="000C4F2B" w14:paraId="1AC5DF8E" w14:textId="77777777" w:rsidTr="00B30039">
        <w:tc>
          <w:tcPr>
            <w:tcW w:w="4045" w:type="dxa"/>
            <w:vAlign w:val="bottom"/>
          </w:tcPr>
          <w:p w14:paraId="334AD10F"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1146</w:t>
            </w:r>
          </w:p>
        </w:tc>
        <w:tc>
          <w:tcPr>
            <w:tcW w:w="6416" w:type="dxa"/>
            <w:vAlign w:val="bottom"/>
          </w:tcPr>
          <w:p w14:paraId="5842EE89"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Phosphoglucosamine mutase (EC 5.4.2.10)</w:t>
            </w:r>
          </w:p>
        </w:tc>
      </w:tr>
      <w:tr w:rsidR="000C4F2B" w:rsidRPr="000C4F2B" w14:paraId="4FA98724" w14:textId="77777777" w:rsidTr="00B30039">
        <w:tc>
          <w:tcPr>
            <w:tcW w:w="4045" w:type="dxa"/>
            <w:vAlign w:val="bottom"/>
          </w:tcPr>
          <w:p w14:paraId="341DFFA3"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1756</w:t>
            </w:r>
          </w:p>
        </w:tc>
        <w:tc>
          <w:tcPr>
            <w:tcW w:w="6416" w:type="dxa"/>
            <w:vAlign w:val="bottom"/>
          </w:tcPr>
          <w:p w14:paraId="7DE4DAC4"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dTDP-4-dehydrorhamnose 3,5-epimerase (EC 5.1.3.13)</w:t>
            </w:r>
          </w:p>
        </w:tc>
      </w:tr>
      <w:tr w:rsidR="000C4F2B" w:rsidRPr="0014453E" w14:paraId="2F843AA3" w14:textId="77777777" w:rsidTr="00B30039">
        <w:tc>
          <w:tcPr>
            <w:tcW w:w="4045" w:type="dxa"/>
            <w:vAlign w:val="bottom"/>
          </w:tcPr>
          <w:p w14:paraId="35B24652"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1262</w:t>
            </w:r>
          </w:p>
        </w:tc>
        <w:tc>
          <w:tcPr>
            <w:tcW w:w="6416" w:type="dxa"/>
            <w:vAlign w:val="bottom"/>
          </w:tcPr>
          <w:p w14:paraId="13409441"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Ribose-5-phosphate isomerase B (EC 5.3.1.6)</w:t>
            </w:r>
          </w:p>
        </w:tc>
      </w:tr>
      <w:tr w:rsidR="000C4F2B" w:rsidRPr="0014453E" w14:paraId="57406C21" w14:textId="77777777" w:rsidTr="00B30039">
        <w:tc>
          <w:tcPr>
            <w:tcW w:w="4045" w:type="dxa"/>
            <w:vAlign w:val="bottom"/>
          </w:tcPr>
          <w:p w14:paraId="7ECA3B74"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2437</w:t>
            </w:r>
          </w:p>
        </w:tc>
        <w:tc>
          <w:tcPr>
            <w:tcW w:w="6416" w:type="dxa"/>
            <w:vAlign w:val="bottom"/>
          </w:tcPr>
          <w:p w14:paraId="2F57D2D8"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Ribose-5-phosphate isomerase A (EC 5.3.1.6)</w:t>
            </w:r>
          </w:p>
        </w:tc>
      </w:tr>
      <w:tr w:rsidR="000C4F2B" w:rsidRPr="000C4F2B" w14:paraId="3B1DC320" w14:textId="77777777" w:rsidTr="00B30039">
        <w:tc>
          <w:tcPr>
            <w:tcW w:w="4045" w:type="dxa"/>
            <w:vAlign w:val="bottom"/>
          </w:tcPr>
          <w:p w14:paraId="5D8108A6"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1930, 3108</w:t>
            </w:r>
          </w:p>
        </w:tc>
        <w:tc>
          <w:tcPr>
            <w:tcW w:w="6416" w:type="dxa"/>
            <w:vAlign w:val="bottom"/>
          </w:tcPr>
          <w:p w14:paraId="3A35C044"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ADP-ribose pyrophosphatase (EC 3.6.1.13)</w:t>
            </w:r>
          </w:p>
        </w:tc>
      </w:tr>
      <w:tr w:rsidR="000C4F2B" w:rsidRPr="000C4F2B" w14:paraId="720CC463" w14:textId="77777777" w:rsidTr="00B30039">
        <w:tc>
          <w:tcPr>
            <w:tcW w:w="4045" w:type="dxa"/>
            <w:vAlign w:val="bottom"/>
          </w:tcPr>
          <w:p w14:paraId="7FD374F8"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3260</w:t>
            </w:r>
          </w:p>
        </w:tc>
        <w:tc>
          <w:tcPr>
            <w:tcW w:w="6416" w:type="dxa"/>
            <w:vAlign w:val="bottom"/>
          </w:tcPr>
          <w:p w14:paraId="6E3B3FD5"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Ribose-phosphate pyrophosphokinase (EC 2.7.6.1)</w:t>
            </w:r>
          </w:p>
        </w:tc>
      </w:tr>
      <w:tr w:rsidR="000C4F2B" w:rsidRPr="0014453E" w14:paraId="005F5AC6" w14:textId="77777777" w:rsidTr="00B30039">
        <w:tc>
          <w:tcPr>
            <w:tcW w:w="4045" w:type="dxa"/>
            <w:vAlign w:val="bottom"/>
          </w:tcPr>
          <w:p w14:paraId="6ED70D76"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2496</w:t>
            </w:r>
          </w:p>
        </w:tc>
        <w:tc>
          <w:tcPr>
            <w:tcW w:w="6416" w:type="dxa"/>
            <w:vAlign w:val="bottom"/>
          </w:tcPr>
          <w:p w14:paraId="4B2C5FAD"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N-acetylglucosamine-1-phosphate uridyltransferase (EC 2.7.7.23) / Glucosamine-1-phosphate N-acetyltransferase (EC 2.3.1.157)</w:t>
            </w:r>
          </w:p>
        </w:tc>
      </w:tr>
      <w:tr w:rsidR="000C4F2B" w:rsidRPr="0014453E" w14:paraId="35A2A8A8" w14:textId="77777777" w:rsidTr="00B30039">
        <w:tc>
          <w:tcPr>
            <w:tcW w:w="4045" w:type="dxa"/>
            <w:vAlign w:val="bottom"/>
          </w:tcPr>
          <w:p w14:paraId="652A191F"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2239, 3324</w:t>
            </w:r>
          </w:p>
        </w:tc>
        <w:tc>
          <w:tcPr>
            <w:tcW w:w="6416" w:type="dxa"/>
            <w:vAlign w:val="bottom"/>
          </w:tcPr>
          <w:p w14:paraId="1B12A723"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D-xylose proton-symporter XylE</w:t>
            </w:r>
          </w:p>
        </w:tc>
      </w:tr>
      <w:tr w:rsidR="000C4F2B" w:rsidRPr="0014453E" w14:paraId="41278495" w14:textId="77777777" w:rsidTr="00B30039">
        <w:tc>
          <w:tcPr>
            <w:tcW w:w="4045" w:type="dxa"/>
            <w:vAlign w:val="bottom"/>
          </w:tcPr>
          <w:p w14:paraId="3C2CFEB0"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2247</w:t>
            </w:r>
          </w:p>
        </w:tc>
        <w:tc>
          <w:tcPr>
            <w:tcW w:w="6416" w:type="dxa"/>
            <w:vAlign w:val="bottom"/>
          </w:tcPr>
          <w:p w14:paraId="25336E9F"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Xylose-responsive transcription regulator, ROK family</w:t>
            </w:r>
          </w:p>
        </w:tc>
      </w:tr>
      <w:tr w:rsidR="000C4F2B" w:rsidRPr="000C4F2B" w14:paraId="7DC3740D" w14:textId="77777777" w:rsidTr="00B30039">
        <w:tc>
          <w:tcPr>
            <w:tcW w:w="10461" w:type="dxa"/>
            <w:gridSpan w:val="2"/>
            <w:hideMark/>
          </w:tcPr>
          <w:p w14:paraId="24161229" w14:textId="77777777" w:rsidR="000C4F2B" w:rsidRPr="000C4F2B" w:rsidRDefault="000C4F2B" w:rsidP="00B30039">
            <w:pPr>
              <w:jc w:val="center"/>
              <w:rPr>
                <w:rFonts w:ascii="Times New Roman" w:eastAsia="Times New Roman" w:hAnsi="Times New Roman" w:cs="Times New Roman"/>
                <w:i/>
                <w:iCs/>
                <w:color w:val="000000"/>
                <w:kern w:val="0"/>
                <w:lang w:val="en-US" w:eastAsia="ru-RU"/>
                <w14:ligatures w14:val="none"/>
              </w:rPr>
            </w:pPr>
            <w:r w:rsidRPr="000C4F2B">
              <w:rPr>
                <w:rFonts w:ascii="Times New Roman" w:eastAsia="Times New Roman" w:hAnsi="Times New Roman" w:cs="Times New Roman"/>
                <w:i/>
                <w:iCs/>
                <w:color w:val="000000"/>
                <w:kern w:val="0"/>
                <w:lang w:val="en-US" w:eastAsia="ru-RU"/>
                <w14:ligatures w14:val="none"/>
              </w:rPr>
              <w:t>Assembly of Repeating Units</w:t>
            </w:r>
          </w:p>
        </w:tc>
      </w:tr>
      <w:tr w:rsidR="000C4F2B" w:rsidRPr="000C4F2B" w14:paraId="02850F0E" w14:textId="77777777" w:rsidTr="00B30039">
        <w:tc>
          <w:tcPr>
            <w:tcW w:w="4045" w:type="dxa"/>
            <w:vAlign w:val="bottom"/>
          </w:tcPr>
          <w:p w14:paraId="4E4809A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213</w:t>
            </w:r>
          </w:p>
        </w:tc>
        <w:tc>
          <w:tcPr>
            <w:tcW w:w="6416" w:type="dxa"/>
            <w:vAlign w:val="bottom"/>
          </w:tcPr>
          <w:p w14:paraId="3CA78AD0"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Putative glycosyltransferase</w:t>
            </w:r>
          </w:p>
        </w:tc>
      </w:tr>
      <w:tr w:rsidR="000C4F2B" w:rsidRPr="0014453E" w14:paraId="0792BDB8" w14:textId="77777777" w:rsidTr="00B30039">
        <w:tc>
          <w:tcPr>
            <w:tcW w:w="4045" w:type="dxa"/>
            <w:vAlign w:val="bottom"/>
          </w:tcPr>
          <w:p w14:paraId="459F361F"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391</w:t>
            </w:r>
          </w:p>
        </w:tc>
        <w:tc>
          <w:tcPr>
            <w:tcW w:w="6416" w:type="dxa"/>
            <w:vAlign w:val="bottom"/>
          </w:tcPr>
          <w:p w14:paraId="07EC1949"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Putative lipopolysaccharide biosynthesis glycosyltransferase protein</w:t>
            </w:r>
          </w:p>
        </w:tc>
      </w:tr>
      <w:tr w:rsidR="000C4F2B" w:rsidRPr="000C4F2B" w14:paraId="5A86CD5B" w14:textId="77777777" w:rsidTr="00B30039">
        <w:tc>
          <w:tcPr>
            <w:tcW w:w="4045" w:type="dxa"/>
            <w:vAlign w:val="bottom"/>
          </w:tcPr>
          <w:p w14:paraId="2384F82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1911</w:t>
            </w:r>
          </w:p>
        </w:tc>
        <w:tc>
          <w:tcPr>
            <w:tcW w:w="6416" w:type="dxa"/>
            <w:vAlign w:val="bottom"/>
          </w:tcPr>
          <w:p w14:paraId="3F311F33"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Glycosyltransferase</w:t>
            </w:r>
          </w:p>
        </w:tc>
      </w:tr>
      <w:tr w:rsidR="000C4F2B" w:rsidRPr="0014453E" w14:paraId="3A0C92E1" w14:textId="77777777" w:rsidTr="00B30039">
        <w:tc>
          <w:tcPr>
            <w:tcW w:w="4045" w:type="dxa"/>
            <w:vAlign w:val="bottom"/>
          </w:tcPr>
          <w:p w14:paraId="0080F022"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lastRenderedPageBreak/>
              <w:t>728</w:t>
            </w:r>
          </w:p>
        </w:tc>
        <w:tc>
          <w:tcPr>
            <w:tcW w:w="6416" w:type="dxa"/>
            <w:vAlign w:val="bottom"/>
          </w:tcPr>
          <w:p w14:paraId="6D88F42F"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Glycosyl transferase, group 1 family protein</w:t>
            </w:r>
          </w:p>
        </w:tc>
      </w:tr>
      <w:tr w:rsidR="000C4F2B" w:rsidRPr="000C4F2B" w14:paraId="2142164D" w14:textId="77777777" w:rsidTr="00B30039">
        <w:tc>
          <w:tcPr>
            <w:tcW w:w="4045" w:type="dxa"/>
            <w:vAlign w:val="bottom"/>
          </w:tcPr>
          <w:p w14:paraId="0F6BA506"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1765</w:t>
            </w:r>
          </w:p>
        </w:tc>
        <w:tc>
          <w:tcPr>
            <w:tcW w:w="6416" w:type="dxa"/>
            <w:vAlign w:val="bottom"/>
          </w:tcPr>
          <w:p w14:paraId="2FA67E25"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Glycosyl transferase, group 2 family</w:t>
            </w:r>
          </w:p>
        </w:tc>
      </w:tr>
      <w:tr w:rsidR="000C4F2B" w:rsidRPr="000C4F2B" w14:paraId="1F289B4F" w14:textId="77777777" w:rsidTr="00B30039">
        <w:tc>
          <w:tcPr>
            <w:tcW w:w="4045" w:type="dxa"/>
            <w:vAlign w:val="bottom"/>
          </w:tcPr>
          <w:p w14:paraId="7F5E5F09"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2967</w:t>
            </w:r>
          </w:p>
        </w:tc>
        <w:tc>
          <w:tcPr>
            <w:tcW w:w="6416" w:type="dxa"/>
            <w:vAlign w:val="bottom"/>
          </w:tcPr>
          <w:p w14:paraId="6270DF05"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Glycosyl transferase, family 9</w:t>
            </w:r>
          </w:p>
        </w:tc>
      </w:tr>
      <w:tr w:rsidR="000C4F2B" w:rsidRPr="000C4F2B" w14:paraId="30C422C0" w14:textId="77777777" w:rsidTr="00B30039">
        <w:tc>
          <w:tcPr>
            <w:tcW w:w="10461" w:type="dxa"/>
            <w:gridSpan w:val="2"/>
            <w:hideMark/>
          </w:tcPr>
          <w:p w14:paraId="73DAED07" w14:textId="77777777" w:rsidR="000C4F2B" w:rsidRPr="000C4F2B" w:rsidRDefault="000C4F2B" w:rsidP="00B30039">
            <w:pPr>
              <w:jc w:val="center"/>
              <w:rPr>
                <w:rFonts w:ascii="Times New Roman" w:eastAsia="Times New Roman" w:hAnsi="Times New Roman" w:cs="Times New Roman"/>
                <w:i/>
                <w:iCs/>
                <w:color w:val="000000"/>
                <w:kern w:val="0"/>
                <w:lang w:val="en-US" w:eastAsia="ru-RU"/>
                <w14:ligatures w14:val="none"/>
              </w:rPr>
            </w:pPr>
            <w:r w:rsidRPr="000C4F2B">
              <w:rPr>
                <w:rFonts w:ascii="Times New Roman" w:eastAsia="Times New Roman" w:hAnsi="Times New Roman" w:cs="Times New Roman"/>
                <w:i/>
                <w:iCs/>
                <w:color w:val="000000"/>
                <w:kern w:val="0"/>
                <w:lang w:val="en-US" w:eastAsia="ru-RU"/>
                <w14:ligatures w14:val="none"/>
              </w:rPr>
              <w:t>Capsular polysaccharide export proteins</w:t>
            </w:r>
          </w:p>
        </w:tc>
      </w:tr>
      <w:tr w:rsidR="000C4F2B" w:rsidRPr="0014453E" w14:paraId="02461244" w14:textId="77777777" w:rsidTr="00B30039">
        <w:tc>
          <w:tcPr>
            <w:tcW w:w="4045" w:type="dxa"/>
            <w:vAlign w:val="bottom"/>
          </w:tcPr>
          <w:p w14:paraId="6F75E74E"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1737</w:t>
            </w:r>
          </w:p>
        </w:tc>
        <w:tc>
          <w:tcPr>
            <w:tcW w:w="6416" w:type="dxa"/>
            <w:vAlign w:val="bottom"/>
          </w:tcPr>
          <w:p w14:paraId="19378716"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Capsular polysaccharide export system periplasmic protein KpsD</w:t>
            </w:r>
          </w:p>
        </w:tc>
      </w:tr>
      <w:tr w:rsidR="000C4F2B" w:rsidRPr="0014453E" w14:paraId="31A1DC09" w14:textId="77777777" w:rsidTr="00B30039">
        <w:tc>
          <w:tcPr>
            <w:tcW w:w="4045" w:type="dxa"/>
            <w:vAlign w:val="bottom"/>
          </w:tcPr>
          <w:p w14:paraId="553761D1"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1777</w:t>
            </w:r>
          </w:p>
        </w:tc>
        <w:tc>
          <w:tcPr>
            <w:tcW w:w="6416" w:type="dxa"/>
            <w:vAlign w:val="bottom"/>
          </w:tcPr>
          <w:p w14:paraId="48B061B9"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Capsular polysaccharide biosynthesis fatty acid synthase WcbR</w:t>
            </w:r>
          </w:p>
        </w:tc>
      </w:tr>
      <w:tr w:rsidR="000C4F2B" w:rsidRPr="0014453E" w14:paraId="5275CC47" w14:textId="77777777" w:rsidTr="00B30039">
        <w:tc>
          <w:tcPr>
            <w:tcW w:w="4045" w:type="dxa"/>
            <w:vAlign w:val="bottom"/>
          </w:tcPr>
          <w:p w14:paraId="29831957"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1778</w:t>
            </w:r>
          </w:p>
        </w:tc>
        <w:tc>
          <w:tcPr>
            <w:tcW w:w="6416" w:type="dxa"/>
            <w:vAlign w:val="bottom"/>
          </w:tcPr>
          <w:p w14:paraId="256FF0CE"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Capsular polysaccharide biosynthesis protein WcbQ</w:t>
            </w:r>
          </w:p>
        </w:tc>
      </w:tr>
      <w:tr w:rsidR="000C4F2B" w:rsidRPr="0014453E" w14:paraId="10DE3222" w14:textId="77777777" w:rsidTr="00B30039">
        <w:tc>
          <w:tcPr>
            <w:tcW w:w="4045" w:type="dxa"/>
            <w:vAlign w:val="bottom"/>
          </w:tcPr>
          <w:p w14:paraId="0C2A978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1780</w:t>
            </w:r>
          </w:p>
        </w:tc>
        <w:tc>
          <w:tcPr>
            <w:tcW w:w="6416" w:type="dxa"/>
            <w:vAlign w:val="bottom"/>
          </w:tcPr>
          <w:p w14:paraId="59043125"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Capsular polysaccharide export system protein KpsS</w:t>
            </w:r>
          </w:p>
        </w:tc>
      </w:tr>
      <w:tr w:rsidR="000C4F2B" w:rsidRPr="0014453E" w14:paraId="0C8BD69B" w14:textId="77777777" w:rsidTr="00B30039">
        <w:tc>
          <w:tcPr>
            <w:tcW w:w="4045" w:type="dxa"/>
            <w:vAlign w:val="bottom"/>
          </w:tcPr>
          <w:p w14:paraId="37360616"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1781</w:t>
            </w:r>
          </w:p>
        </w:tc>
        <w:tc>
          <w:tcPr>
            <w:tcW w:w="6416" w:type="dxa"/>
            <w:vAlign w:val="bottom"/>
          </w:tcPr>
          <w:p w14:paraId="2E945BA0"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Capsular polysaccharide export system protein KpsC</w:t>
            </w:r>
          </w:p>
        </w:tc>
      </w:tr>
      <w:tr w:rsidR="000C4F2B" w:rsidRPr="0014453E" w14:paraId="639EF0F7" w14:textId="77777777" w:rsidTr="00B30039">
        <w:tc>
          <w:tcPr>
            <w:tcW w:w="4045" w:type="dxa"/>
            <w:vAlign w:val="bottom"/>
          </w:tcPr>
          <w:p w14:paraId="6BB4A4BD"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1738</w:t>
            </w:r>
          </w:p>
        </w:tc>
        <w:tc>
          <w:tcPr>
            <w:tcW w:w="6416" w:type="dxa"/>
            <w:vAlign w:val="bottom"/>
          </w:tcPr>
          <w:p w14:paraId="0C20DBD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Capsular polysaccharide ABC transporter, permease protein KpsM</w:t>
            </w:r>
          </w:p>
        </w:tc>
      </w:tr>
      <w:tr w:rsidR="000C4F2B" w:rsidRPr="0014453E" w14:paraId="77D808E1" w14:textId="77777777" w:rsidTr="00B30039">
        <w:tc>
          <w:tcPr>
            <w:tcW w:w="4045" w:type="dxa"/>
            <w:vAlign w:val="bottom"/>
          </w:tcPr>
          <w:p w14:paraId="638F2B77"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1739</w:t>
            </w:r>
          </w:p>
        </w:tc>
        <w:tc>
          <w:tcPr>
            <w:tcW w:w="6416" w:type="dxa"/>
            <w:vAlign w:val="bottom"/>
          </w:tcPr>
          <w:p w14:paraId="0683581D"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Capsular polysaccharide ABC transporter, ATP-binding protein KpsT</w:t>
            </w:r>
          </w:p>
        </w:tc>
      </w:tr>
      <w:tr w:rsidR="000C4F2B" w:rsidRPr="0014453E" w14:paraId="3963E4B6" w14:textId="77777777" w:rsidTr="00B30039">
        <w:tc>
          <w:tcPr>
            <w:tcW w:w="4045" w:type="dxa"/>
            <w:vAlign w:val="bottom"/>
          </w:tcPr>
          <w:p w14:paraId="35D9905B"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1740</w:t>
            </w:r>
          </w:p>
        </w:tc>
        <w:tc>
          <w:tcPr>
            <w:tcW w:w="6416" w:type="dxa"/>
            <w:vAlign w:val="bottom"/>
          </w:tcPr>
          <w:p w14:paraId="7683CD32"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Capsular polysaccharide export system inner membrane protein KpsE</w:t>
            </w:r>
          </w:p>
        </w:tc>
      </w:tr>
      <w:tr w:rsidR="000C4F2B" w:rsidRPr="0014453E" w14:paraId="002F51BC" w14:textId="77777777" w:rsidTr="00B30039">
        <w:tc>
          <w:tcPr>
            <w:tcW w:w="4045" w:type="dxa"/>
            <w:vAlign w:val="bottom"/>
          </w:tcPr>
          <w:p w14:paraId="4849E32C"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1298</w:t>
            </w:r>
          </w:p>
        </w:tc>
        <w:tc>
          <w:tcPr>
            <w:tcW w:w="6416" w:type="dxa"/>
            <w:vAlign w:val="bottom"/>
          </w:tcPr>
          <w:p w14:paraId="559CECA5"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D-arabinose-5-phosphate isomerase (EC 5.3.1.13) kpsF</w:t>
            </w:r>
          </w:p>
        </w:tc>
      </w:tr>
      <w:tr w:rsidR="000C4F2B" w:rsidRPr="000C4F2B" w14:paraId="0A3F9A11" w14:textId="77777777" w:rsidTr="00B30039">
        <w:tc>
          <w:tcPr>
            <w:tcW w:w="10461" w:type="dxa"/>
            <w:gridSpan w:val="2"/>
            <w:hideMark/>
          </w:tcPr>
          <w:p w14:paraId="325F39F7" w14:textId="77777777" w:rsidR="000C4F2B" w:rsidRPr="000C4F2B" w:rsidRDefault="000C4F2B" w:rsidP="00B30039">
            <w:pPr>
              <w:jc w:val="center"/>
              <w:rPr>
                <w:rFonts w:ascii="Times New Roman" w:eastAsia="Times New Roman" w:hAnsi="Times New Roman" w:cs="Times New Roman"/>
                <w:i/>
                <w:iCs/>
                <w:color w:val="000000"/>
                <w:kern w:val="0"/>
                <w:lang w:val="en-US" w:eastAsia="ru-RU"/>
                <w14:ligatures w14:val="none"/>
              </w:rPr>
            </w:pPr>
            <w:r w:rsidRPr="000C4F2B">
              <w:rPr>
                <w:rFonts w:ascii="Times New Roman" w:eastAsia="Times New Roman" w:hAnsi="Times New Roman" w:cs="Times New Roman"/>
                <w:i/>
                <w:iCs/>
                <w:color w:val="000000"/>
                <w:kern w:val="0"/>
                <w:lang w:val="en-US" w:eastAsia="ru-RU"/>
                <w14:ligatures w14:val="none"/>
              </w:rPr>
              <w:t>Polymer acetylation</w:t>
            </w:r>
          </w:p>
        </w:tc>
      </w:tr>
      <w:tr w:rsidR="000C4F2B" w:rsidRPr="000C4F2B" w14:paraId="58E1E7BC" w14:textId="77777777" w:rsidTr="00B30039">
        <w:tc>
          <w:tcPr>
            <w:tcW w:w="4045" w:type="dxa"/>
            <w:vAlign w:val="bottom"/>
          </w:tcPr>
          <w:p w14:paraId="45063E2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20, 25, 245, 287, 288, 329, 706, 1477, 2224, 2813</w:t>
            </w:r>
          </w:p>
        </w:tc>
        <w:tc>
          <w:tcPr>
            <w:tcW w:w="6416" w:type="dxa"/>
            <w:vAlign w:val="bottom"/>
          </w:tcPr>
          <w:p w14:paraId="1B8BAFBF"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Acetyltransferase, GNAT family</w:t>
            </w:r>
          </w:p>
        </w:tc>
      </w:tr>
      <w:tr w:rsidR="000C4F2B" w:rsidRPr="000C4F2B" w14:paraId="31C63623" w14:textId="77777777" w:rsidTr="00B30039">
        <w:tc>
          <w:tcPr>
            <w:tcW w:w="4045" w:type="dxa"/>
            <w:vAlign w:val="bottom"/>
          </w:tcPr>
          <w:p w14:paraId="6D83FDB9"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175</w:t>
            </w:r>
          </w:p>
        </w:tc>
        <w:tc>
          <w:tcPr>
            <w:tcW w:w="6416" w:type="dxa"/>
            <w:vAlign w:val="bottom"/>
          </w:tcPr>
          <w:p w14:paraId="7BA987A8"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GNAT family acetyltransferase YjcF</w:t>
            </w:r>
          </w:p>
        </w:tc>
      </w:tr>
      <w:tr w:rsidR="000C4F2B" w:rsidRPr="000C4F2B" w14:paraId="665CD8FC" w14:textId="77777777" w:rsidTr="00B30039">
        <w:tc>
          <w:tcPr>
            <w:tcW w:w="4045" w:type="dxa"/>
            <w:vAlign w:val="bottom"/>
          </w:tcPr>
          <w:p w14:paraId="1C17AB2B"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1647</w:t>
            </w:r>
          </w:p>
        </w:tc>
        <w:tc>
          <w:tcPr>
            <w:tcW w:w="6416" w:type="dxa"/>
            <w:vAlign w:val="bottom"/>
          </w:tcPr>
          <w:p w14:paraId="530E4AE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Uncharacterized N-acetyltransferase YedL</w:t>
            </w:r>
          </w:p>
        </w:tc>
      </w:tr>
      <w:tr w:rsidR="000C4F2B" w:rsidRPr="000C4F2B" w14:paraId="6F2C84AF" w14:textId="77777777" w:rsidTr="00B30039">
        <w:tc>
          <w:tcPr>
            <w:tcW w:w="4045" w:type="dxa"/>
            <w:vAlign w:val="bottom"/>
          </w:tcPr>
          <w:p w14:paraId="12FD1D8E"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bookmarkStart w:id="1" w:name="_Hlk190985034"/>
            <w:r w:rsidRPr="000C4F2B">
              <w:rPr>
                <w:rFonts w:ascii="Times New Roman" w:eastAsia="Times New Roman" w:hAnsi="Times New Roman" w:cs="Times New Roman"/>
                <w:color w:val="000000"/>
                <w:kern w:val="0"/>
                <w:lang w:val="en-US" w:eastAsia="ru-RU"/>
                <w14:ligatures w14:val="none"/>
              </w:rPr>
              <w:t>303</w:t>
            </w:r>
          </w:p>
        </w:tc>
        <w:tc>
          <w:tcPr>
            <w:tcW w:w="6416" w:type="dxa"/>
            <w:vAlign w:val="bottom"/>
          </w:tcPr>
          <w:p w14:paraId="13639A8B"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Uncharacterized deacetylase</w:t>
            </w:r>
          </w:p>
        </w:tc>
        <w:bookmarkEnd w:id="1"/>
      </w:tr>
      <w:tr w:rsidR="000C4F2B" w:rsidRPr="0014453E" w14:paraId="4D34D254" w14:textId="77777777" w:rsidTr="00B30039">
        <w:tc>
          <w:tcPr>
            <w:tcW w:w="4045" w:type="dxa"/>
            <w:vAlign w:val="bottom"/>
          </w:tcPr>
          <w:p w14:paraId="19EB24A3"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841</w:t>
            </w:r>
          </w:p>
        </w:tc>
        <w:tc>
          <w:tcPr>
            <w:tcW w:w="6416" w:type="dxa"/>
            <w:vAlign w:val="bottom"/>
          </w:tcPr>
          <w:p w14:paraId="6CE94CD1"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O-acetyl-ADP-ribose deacetylase</w:t>
            </w:r>
          </w:p>
        </w:tc>
      </w:tr>
      <w:tr w:rsidR="000C4F2B" w:rsidRPr="0014453E" w14:paraId="3BDA6F2B" w14:textId="77777777" w:rsidTr="00B30039">
        <w:tc>
          <w:tcPr>
            <w:tcW w:w="4045" w:type="dxa"/>
            <w:vAlign w:val="bottom"/>
          </w:tcPr>
          <w:p w14:paraId="7E75C9A3"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1343</w:t>
            </w:r>
          </w:p>
        </w:tc>
        <w:tc>
          <w:tcPr>
            <w:tcW w:w="6416" w:type="dxa"/>
            <w:vAlign w:val="bottom"/>
          </w:tcPr>
          <w:p w14:paraId="07C56C5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UDP-3-O-[3-hydroxymyristoyl] N-acetylglucosamine deacetylase (EC 3.5.1.108)</w:t>
            </w:r>
          </w:p>
        </w:tc>
      </w:tr>
      <w:tr w:rsidR="000C4F2B" w:rsidRPr="0014453E" w14:paraId="62244092" w14:textId="77777777" w:rsidTr="00B30039">
        <w:tc>
          <w:tcPr>
            <w:tcW w:w="4045" w:type="dxa"/>
            <w:vAlign w:val="bottom"/>
          </w:tcPr>
          <w:p w14:paraId="45E7A07C"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2278, 2740</w:t>
            </w:r>
          </w:p>
        </w:tc>
        <w:tc>
          <w:tcPr>
            <w:tcW w:w="6416" w:type="dxa"/>
            <w:vAlign w:val="bottom"/>
          </w:tcPr>
          <w:p w14:paraId="6204830C"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NAD-dependent protein deacetylase of SIR2 family</w:t>
            </w:r>
          </w:p>
        </w:tc>
      </w:tr>
      <w:tr w:rsidR="000C4F2B" w:rsidRPr="0014453E" w14:paraId="7A255EB8" w14:textId="77777777" w:rsidTr="00B30039">
        <w:tc>
          <w:tcPr>
            <w:tcW w:w="4045" w:type="dxa"/>
            <w:vAlign w:val="bottom"/>
          </w:tcPr>
          <w:p w14:paraId="23CDF962"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210</w:t>
            </w:r>
          </w:p>
        </w:tc>
        <w:tc>
          <w:tcPr>
            <w:tcW w:w="6416" w:type="dxa"/>
            <w:vAlign w:val="bottom"/>
          </w:tcPr>
          <w:p w14:paraId="2FE4DDFF"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N-acetylglucosamine-6-phosphate deacetylase (EC 3.5.1.25)</w:t>
            </w:r>
          </w:p>
        </w:tc>
      </w:tr>
      <w:tr w:rsidR="000C4F2B" w:rsidRPr="000C4F2B" w14:paraId="1B7DD403" w14:textId="77777777" w:rsidTr="00B30039">
        <w:tc>
          <w:tcPr>
            <w:tcW w:w="10461" w:type="dxa"/>
            <w:gridSpan w:val="2"/>
            <w:vAlign w:val="bottom"/>
          </w:tcPr>
          <w:p w14:paraId="06AFA5F1" w14:textId="77777777" w:rsidR="000C4F2B" w:rsidRPr="000C4F2B" w:rsidRDefault="000C4F2B" w:rsidP="00B30039">
            <w:pPr>
              <w:jc w:val="center"/>
              <w:rPr>
                <w:rFonts w:ascii="Times New Roman" w:eastAsia="Times New Roman" w:hAnsi="Times New Roman" w:cs="Times New Roman"/>
                <w:i/>
                <w:iCs/>
                <w:color w:val="000000"/>
                <w:kern w:val="0"/>
                <w:lang w:val="en-US" w:eastAsia="ru-RU"/>
                <w14:ligatures w14:val="none"/>
              </w:rPr>
            </w:pPr>
            <w:r w:rsidRPr="000C4F2B">
              <w:rPr>
                <w:rFonts w:ascii="Times New Roman" w:eastAsia="Times New Roman" w:hAnsi="Times New Roman" w:cs="Times New Roman"/>
                <w:i/>
                <w:iCs/>
                <w:color w:val="000000"/>
                <w:kern w:val="0"/>
                <w:lang w:val="en-US" w:eastAsia="ru-RU"/>
                <w14:ligatures w14:val="none"/>
              </w:rPr>
              <w:t>Transcriptional regulators</w:t>
            </w:r>
          </w:p>
        </w:tc>
      </w:tr>
      <w:tr w:rsidR="000C4F2B" w:rsidRPr="000C4F2B" w14:paraId="7687AE66" w14:textId="77777777" w:rsidTr="00B30039">
        <w:tc>
          <w:tcPr>
            <w:tcW w:w="4045" w:type="dxa"/>
          </w:tcPr>
          <w:p w14:paraId="453B392D"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24, 186, 308, 315, 322, 370, 473, 606, 1035, 1090, 1104, 1200, 1360, 1573, 1777, 1908, 1933, 1965, 2215, 2298, 2349, 2394, 2623, 2637, 2638, 2653, 2669, 2743, 2837, 2848, 2849, 2856, 2863, 2894, 2920, 2940, 2941, 2974, 2979, 2993, 3022, 3062, 3231, 3543</w:t>
            </w:r>
          </w:p>
        </w:tc>
        <w:tc>
          <w:tcPr>
            <w:tcW w:w="6416" w:type="dxa"/>
          </w:tcPr>
          <w:p w14:paraId="0C0D5522"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Transcriptional regulator, LysR family</w:t>
            </w:r>
          </w:p>
        </w:tc>
      </w:tr>
      <w:tr w:rsidR="000C4F2B" w:rsidRPr="000C4F2B" w14:paraId="4DDAAFDE" w14:textId="77777777" w:rsidTr="00B30039">
        <w:tc>
          <w:tcPr>
            <w:tcW w:w="4045" w:type="dxa"/>
          </w:tcPr>
          <w:p w14:paraId="4E3A6FF9"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35, 194, 429, 583, 601, 827, 1092, 1673, 1976, 2200, 2407, 2414, 2805, 2953, 3058, 3185, 3383, 3538, 3548, 3675</w:t>
            </w:r>
          </w:p>
        </w:tc>
        <w:tc>
          <w:tcPr>
            <w:tcW w:w="6416" w:type="dxa"/>
          </w:tcPr>
          <w:p w14:paraId="32E6731B"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Transcriptional regulator, AraC family</w:t>
            </w:r>
          </w:p>
        </w:tc>
      </w:tr>
      <w:tr w:rsidR="000C4F2B" w:rsidRPr="000C4F2B" w14:paraId="54F7C38F" w14:textId="77777777" w:rsidTr="00B30039">
        <w:tc>
          <w:tcPr>
            <w:tcW w:w="4045" w:type="dxa"/>
          </w:tcPr>
          <w:p w14:paraId="5999C86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36, 2507</w:t>
            </w:r>
          </w:p>
        </w:tc>
        <w:tc>
          <w:tcPr>
            <w:tcW w:w="6416" w:type="dxa"/>
          </w:tcPr>
          <w:p w14:paraId="7BAA7281"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Putative transcriptional regulatory protein</w:t>
            </w:r>
          </w:p>
        </w:tc>
      </w:tr>
      <w:tr w:rsidR="000C4F2B" w:rsidRPr="0014453E" w14:paraId="077574FE" w14:textId="77777777" w:rsidTr="00B30039">
        <w:tc>
          <w:tcPr>
            <w:tcW w:w="4045" w:type="dxa"/>
          </w:tcPr>
          <w:p w14:paraId="4016392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lastRenderedPageBreak/>
              <w:t>48</w:t>
            </w:r>
          </w:p>
        </w:tc>
        <w:tc>
          <w:tcPr>
            <w:tcW w:w="6416" w:type="dxa"/>
          </w:tcPr>
          <w:p w14:paraId="2F9BCF89"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Transcriptional regulator KdgR, KDG operon repressor</w:t>
            </w:r>
          </w:p>
        </w:tc>
      </w:tr>
      <w:tr w:rsidR="000C4F2B" w:rsidRPr="000C4F2B" w14:paraId="345ACD15" w14:textId="77777777" w:rsidTr="00B30039">
        <w:tc>
          <w:tcPr>
            <w:tcW w:w="4045" w:type="dxa"/>
          </w:tcPr>
          <w:p w14:paraId="4015ECEB"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95, 278, 317, 405</w:t>
            </w:r>
          </w:p>
        </w:tc>
        <w:tc>
          <w:tcPr>
            <w:tcW w:w="6416" w:type="dxa"/>
          </w:tcPr>
          <w:p w14:paraId="242ED980"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Transcriptional regulator, LacI family</w:t>
            </w:r>
          </w:p>
        </w:tc>
      </w:tr>
      <w:tr w:rsidR="000C4F2B" w:rsidRPr="0014453E" w14:paraId="0FE48A4D" w14:textId="77777777" w:rsidTr="00B30039">
        <w:tc>
          <w:tcPr>
            <w:tcW w:w="4045" w:type="dxa"/>
          </w:tcPr>
          <w:p w14:paraId="1A7A6058"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205, 1027, 3489</w:t>
            </w:r>
          </w:p>
        </w:tc>
        <w:tc>
          <w:tcPr>
            <w:tcW w:w="6416" w:type="dxa"/>
          </w:tcPr>
          <w:p w14:paraId="63CECEE8"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Two-component transcriptional response regulator, OmpR family</w:t>
            </w:r>
          </w:p>
        </w:tc>
      </w:tr>
      <w:tr w:rsidR="000C4F2B" w:rsidRPr="0014453E" w14:paraId="1A25743A" w14:textId="77777777" w:rsidTr="00B30039">
        <w:tc>
          <w:tcPr>
            <w:tcW w:w="4045" w:type="dxa"/>
          </w:tcPr>
          <w:p w14:paraId="4D9A74A7"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211</w:t>
            </w:r>
          </w:p>
        </w:tc>
        <w:tc>
          <w:tcPr>
            <w:tcW w:w="6416" w:type="dxa"/>
          </w:tcPr>
          <w:p w14:paraId="397A0BD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Predicted transcriptional regulator of N-Acetylglucosamine utilization, GntR family</w:t>
            </w:r>
          </w:p>
        </w:tc>
      </w:tr>
      <w:tr w:rsidR="000C4F2B" w:rsidRPr="000C4F2B" w14:paraId="2F94BCFE" w14:textId="77777777" w:rsidTr="00B30039">
        <w:tc>
          <w:tcPr>
            <w:tcW w:w="4045" w:type="dxa"/>
          </w:tcPr>
          <w:p w14:paraId="29E89A3B"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232, 1006, 1045, 1234, 1468, 1682, 1707, 1844, 2095, 2197, 2410, 2861, 2897</w:t>
            </w:r>
          </w:p>
        </w:tc>
        <w:tc>
          <w:tcPr>
            <w:tcW w:w="6416" w:type="dxa"/>
          </w:tcPr>
          <w:p w14:paraId="5B719602"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Transcriptional regulator, AcrR family</w:t>
            </w:r>
          </w:p>
        </w:tc>
      </w:tr>
      <w:tr w:rsidR="000C4F2B" w:rsidRPr="0014453E" w14:paraId="0756DC9D" w14:textId="77777777" w:rsidTr="00B30039">
        <w:tc>
          <w:tcPr>
            <w:tcW w:w="4045" w:type="dxa"/>
          </w:tcPr>
          <w:p w14:paraId="7823362F"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359</w:t>
            </w:r>
          </w:p>
        </w:tc>
        <w:tc>
          <w:tcPr>
            <w:tcW w:w="6416" w:type="dxa"/>
          </w:tcPr>
          <w:p w14:paraId="79E2A813"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Response regulators consisting of a CheY-like receiver domain and a winged-helix DNA-binding domain</w:t>
            </w:r>
          </w:p>
        </w:tc>
      </w:tr>
      <w:tr w:rsidR="000C4F2B" w:rsidRPr="000C4F2B" w14:paraId="506156DA" w14:textId="77777777" w:rsidTr="00B30039">
        <w:tc>
          <w:tcPr>
            <w:tcW w:w="4045" w:type="dxa"/>
          </w:tcPr>
          <w:p w14:paraId="2A5A2251"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368, 990, 2933, 3376</w:t>
            </w:r>
          </w:p>
        </w:tc>
        <w:tc>
          <w:tcPr>
            <w:tcW w:w="6416" w:type="dxa"/>
          </w:tcPr>
          <w:p w14:paraId="5EE34881"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Transcriptional regulator, MerR family</w:t>
            </w:r>
          </w:p>
        </w:tc>
      </w:tr>
      <w:tr w:rsidR="000C4F2B" w:rsidRPr="000C4F2B" w14:paraId="60C52D85" w14:textId="77777777" w:rsidTr="00B30039">
        <w:tc>
          <w:tcPr>
            <w:tcW w:w="4045" w:type="dxa"/>
          </w:tcPr>
          <w:p w14:paraId="414DC8CE"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669, 1488</w:t>
            </w:r>
          </w:p>
        </w:tc>
        <w:tc>
          <w:tcPr>
            <w:tcW w:w="6416" w:type="dxa"/>
          </w:tcPr>
          <w:p w14:paraId="601D57FB"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Transcriptional regulator, AsnC family</w:t>
            </w:r>
          </w:p>
        </w:tc>
      </w:tr>
      <w:tr w:rsidR="000C4F2B" w:rsidRPr="0014453E" w14:paraId="0D744023" w14:textId="77777777" w:rsidTr="00B30039">
        <w:trPr>
          <w:trHeight w:val="58"/>
        </w:trPr>
        <w:tc>
          <w:tcPr>
            <w:tcW w:w="4045" w:type="dxa"/>
          </w:tcPr>
          <w:p w14:paraId="07703265"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693,  3242, 3443</w:t>
            </w:r>
          </w:p>
        </w:tc>
        <w:tc>
          <w:tcPr>
            <w:tcW w:w="6416" w:type="dxa"/>
          </w:tcPr>
          <w:p w14:paraId="7649EF75"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Two-component transcriptional response regulator, LuxR family</w:t>
            </w:r>
          </w:p>
        </w:tc>
      </w:tr>
      <w:tr w:rsidR="000C4F2B" w:rsidRPr="000C4F2B" w14:paraId="43DA8D68" w14:textId="77777777" w:rsidTr="00B30039">
        <w:tc>
          <w:tcPr>
            <w:tcW w:w="4045" w:type="dxa"/>
          </w:tcPr>
          <w:p w14:paraId="3FCD3018"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826</w:t>
            </w:r>
          </w:p>
        </w:tc>
        <w:tc>
          <w:tcPr>
            <w:tcW w:w="6416" w:type="dxa"/>
          </w:tcPr>
          <w:p w14:paraId="3DBAD718"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Response regulator BaeR</w:t>
            </w:r>
          </w:p>
        </w:tc>
      </w:tr>
      <w:tr w:rsidR="000C4F2B" w:rsidRPr="000C4F2B" w14:paraId="424E16FD" w14:textId="77777777" w:rsidTr="00B30039">
        <w:tc>
          <w:tcPr>
            <w:tcW w:w="4045" w:type="dxa"/>
          </w:tcPr>
          <w:p w14:paraId="326FB8E2"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878</w:t>
            </w:r>
          </w:p>
        </w:tc>
        <w:tc>
          <w:tcPr>
            <w:tcW w:w="6416" w:type="dxa"/>
          </w:tcPr>
          <w:p w14:paraId="03147160"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Regulatory protein RecX</w:t>
            </w:r>
          </w:p>
        </w:tc>
      </w:tr>
      <w:tr w:rsidR="000C4F2B" w:rsidRPr="0014453E" w14:paraId="6BC30332" w14:textId="77777777" w:rsidTr="00B30039">
        <w:tc>
          <w:tcPr>
            <w:tcW w:w="4045" w:type="dxa"/>
          </w:tcPr>
          <w:p w14:paraId="48D4BAB5"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969</w:t>
            </w:r>
          </w:p>
        </w:tc>
        <w:tc>
          <w:tcPr>
            <w:tcW w:w="6416" w:type="dxa"/>
          </w:tcPr>
          <w:p w14:paraId="240B9795"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Transcriptional regulator SlmA, TetR family</w:t>
            </w:r>
          </w:p>
        </w:tc>
      </w:tr>
      <w:tr w:rsidR="000C4F2B" w:rsidRPr="000C4F2B" w14:paraId="5674E8B3" w14:textId="77777777" w:rsidTr="00B30039">
        <w:tc>
          <w:tcPr>
            <w:tcW w:w="4045" w:type="dxa"/>
          </w:tcPr>
          <w:p w14:paraId="335E8DB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1192, 2807, 3633</w:t>
            </w:r>
          </w:p>
        </w:tc>
        <w:tc>
          <w:tcPr>
            <w:tcW w:w="6416" w:type="dxa"/>
          </w:tcPr>
          <w:p w14:paraId="4D6FD616"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Transcriptional regulator, MarR family</w:t>
            </w:r>
          </w:p>
        </w:tc>
      </w:tr>
      <w:tr w:rsidR="000C4F2B" w:rsidRPr="0014453E" w14:paraId="736373F0" w14:textId="77777777" w:rsidTr="00B30039">
        <w:tc>
          <w:tcPr>
            <w:tcW w:w="4045" w:type="dxa"/>
          </w:tcPr>
          <w:p w14:paraId="5E100BA5"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1215</w:t>
            </w:r>
          </w:p>
        </w:tc>
        <w:tc>
          <w:tcPr>
            <w:tcW w:w="6416" w:type="dxa"/>
          </w:tcPr>
          <w:p w14:paraId="289B9302"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Lactate-responsive regulator LldR in Enterobacteria, GntR family</w:t>
            </w:r>
          </w:p>
        </w:tc>
      </w:tr>
      <w:tr w:rsidR="000C4F2B" w:rsidRPr="0014453E" w14:paraId="70482215" w14:textId="77777777" w:rsidTr="00B30039">
        <w:tc>
          <w:tcPr>
            <w:tcW w:w="4045" w:type="dxa"/>
          </w:tcPr>
          <w:p w14:paraId="4963B194"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1402</w:t>
            </w:r>
          </w:p>
        </w:tc>
        <w:tc>
          <w:tcPr>
            <w:tcW w:w="6416" w:type="dxa"/>
          </w:tcPr>
          <w:p w14:paraId="10A04A1E"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regulatory protein GntR, HTH:GntR, C-terminal</w:t>
            </w:r>
          </w:p>
        </w:tc>
      </w:tr>
      <w:tr w:rsidR="000C4F2B" w:rsidRPr="000C4F2B" w14:paraId="7E30D673" w14:textId="77777777" w:rsidTr="00B30039">
        <w:tc>
          <w:tcPr>
            <w:tcW w:w="4045" w:type="dxa"/>
          </w:tcPr>
          <w:p w14:paraId="1A5080E2"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1855</w:t>
            </w:r>
          </w:p>
        </w:tc>
        <w:tc>
          <w:tcPr>
            <w:tcW w:w="6416" w:type="dxa"/>
          </w:tcPr>
          <w:p w14:paraId="1D6D1E51"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Transcriptional regulator, DeoR family</w:t>
            </w:r>
          </w:p>
        </w:tc>
      </w:tr>
      <w:tr w:rsidR="000C4F2B" w:rsidRPr="0014453E" w14:paraId="4BC41920" w14:textId="77777777" w:rsidTr="00B30039">
        <w:tc>
          <w:tcPr>
            <w:tcW w:w="4045" w:type="dxa"/>
          </w:tcPr>
          <w:p w14:paraId="329FEF7E"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1939</w:t>
            </w:r>
          </w:p>
        </w:tc>
        <w:tc>
          <w:tcPr>
            <w:tcW w:w="6416" w:type="dxa"/>
          </w:tcPr>
          <w:p w14:paraId="3CB37609"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Probable transcriptional regulatory protein YebC</w:t>
            </w:r>
          </w:p>
        </w:tc>
      </w:tr>
      <w:tr w:rsidR="000C4F2B" w:rsidRPr="000C4F2B" w14:paraId="4958F6D8" w14:textId="77777777" w:rsidTr="00B30039">
        <w:tc>
          <w:tcPr>
            <w:tcW w:w="4045" w:type="dxa"/>
          </w:tcPr>
          <w:p w14:paraId="3D04C302"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2000</w:t>
            </w:r>
          </w:p>
        </w:tc>
        <w:tc>
          <w:tcPr>
            <w:tcW w:w="6416" w:type="dxa"/>
          </w:tcPr>
          <w:p w14:paraId="7AB9EA28"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Predicted transcriptional regulator</w:t>
            </w:r>
          </w:p>
        </w:tc>
      </w:tr>
      <w:tr w:rsidR="000C4F2B" w:rsidRPr="000C4F2B" w14:paraId="735E2E8B" w14:textId="77777777" w:rsidTr="00B30039">
        <w:tc>
          <w:tcPr>
            <w:tcW w:w="4045" w:type="dxa"/>
          </w:tcPr>
          <w:p w14:paraId="75028F1D"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43, 289,2328,  2416, 2858, 2988, 3004, 3327, 3541</w:t>
            </w:r>
          </w:p>
        </w:tc>
        <w:tc>
          <w:tcPr>
            <w:tcW w:w="6416" w:type="dxa"/>
          </w:tcPr>
          <w:p w14:paraId="7E3932C8"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Transcriptional regulator, GntR family</w:t>
            </w:r>
          </w:p>
        </w:tc>
      </w:tr>
      <w:tr w:rsidR="000C4F2B" w:rsidRPr="0014453E" w14:paraId="1E5DF35E" w14:textId="77777777" w:rsidTr="00B30039">
        <w:tc>
          <w:tcPr>
            <w:tcW w:w="4045" w:type="dxa"/>
          </w:tcPr>
          <w:p w14:paraId="7F2C8F7E"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2591</w:t>
            </w:r>
          </w:p>
        </w:tc>
        <w:tc>
          <w:tcPr>
            <w:tcW w:w="6416" w:type="dxa"/>
          </w:tcPr>
          <w:p w14:paraId="6B89BE7F"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Positive regulator of CheA protein activity (CheW)</w:t>
            </w:r>
          </w:p>
        </w:tc>
      </w:tr>
      <w:tr w:rsidR="000C4F2B" w:rsidRPr="0014453E" w14:paraId="19E21C32" w14:textId="77777777" w:rsidTr="00B30039">
        <w:tc>
          <w:tcPr>
            <w:tcW w:w="4045" w:type="dxa"/>
          </w:tcPr>
          <w:p w14:paraId="154E1FE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2779</w:t>
            </w:r>
          </w:p>
        </w:tc>
        <w:tc>
          <w:tcPr>
            <w:tcW w:w="6416" w:type="dxa"/>
          </w:tcPr>
          <w:p w14:paraId="712B0169"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Regulator of nucleoside diphosphate kinase</w:t>
            </w:r>
          </w:p>
        </w:tc>
      </w:tr>
      <w:tr w:rsidR="000C4F2B" w:rsidRPr="0014453E" w14:paraId="775A93EE" w14:textId="77777777" w:rsidTr="00B30039">
        <w:tc>
          <w:tcPr>
            <w:tcW w:w="4045" w:type="dxa"/>
          </w:tcPr>
          <w:p w14:paraId="1260782B"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2970</w:t>
            </w:r>
          </w:p>
        </w:tc>
        <w:tc>
          <w:tcPr>
            <w:tcW w:w="6416" w:type="dxa"/>
          </w:tcPr>
          <w:p w14:paraId="19EEC079"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Two-component system response regulator QseB</w:t>
            </w:r>
          </w:p>
        </w:tc>
      </w:tr>
      <w:tr w:rsidR="000C4F2B" w:rsidRPr="0014453E" w14:paraId="0C3D5A75" w14:textId="77777777" w:rsidTr="00B30039">
        <w:tc>
          <w:tcPr>
            <w:tcW w:w="4045" w:type="dxa"/>
          </w:tcPr>
          <w:p w14:paraId="68EA1795"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3018</w:t>
            </w:r>
          </w:p>
        </w:tc>
        <w:tc>
          <w:tcPr>
            <w:tcW w:w="6416" w:type="dxa"/>
          </w:tcPr>
          <w:p w14:paraId="77978E5C"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Transcriptional response regulatory protein GlrR</w:t>
            </w:r>
          </w:p>
        </w:tc>
      </w:tr>
      <w:tr w:rsidR="000C4F2B" w:rsidRPr="0014453E" w14:paraId="4FF04F84" w14:textId="77777777" w:rsidTr="00B30039">
        <w:tc>
          <w:tcPr>
            <w:tcW w:w="4045" w:type="dxa"/>
          </w:tcPr>
          <w:p w14:paraId="28C3F7DF"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3059</w:t>
            </w:r>
          </w:p>
        </w:tc>
        <w:tc>
          <w:tcPr>
            <w:tcW w:w="6416" w:type="dxa"/>
          </w:tcPr>
          <w:p w14:paraId="0108F6C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Two-component transcriptional response regulator, OmpR family</w:t>
            </w:r>
          </w:p>
        </w:tc>
      </w:tr>
      <w:tr w:rsidR="000C4F2B" w:rsidRPr="0014453E" w14:paraId="4F8FE63D" w14:textId="77777777" w:rsidTr="00B30039">
        <w:tc>
          <w:tcPr>
            <w:tcW w:w="4045" w:type="dxa"/>
          </w:tcPr>
          <w:p w14:paraId="51275445"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3095</w:t>
            </w:r>
          </w:p>
        </w:tc>
        <w:tc>
          <w:tcPr>
            <w:tcW w:w="6416" w:type="dxa"/>
          </w:tcPr>
          <w:p w14:paraId="6CD8ADC9"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response regulator receiver domain protein (CheY-like)</w:t>
            </w:r>
          </w:p>
        </w:tc>
      </w:tr>
      <w:tr w:rsidR="000C4F2B" w:rsidRPr="0014453E" w14:paraId="779FD5F0" w14:textId="77777777" w:rsidTr="00B30039">
        <w:tc>
          <w:tcPr>
            <w:tcW w:w="4045" w:type="dxa"/>
          </w:tcPr>
          <w:p w14:paraId="5E80937E"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3236</w:t>
            </w:r>
          </w:p>
        </w:tc>
        <w:tc>
          <w:tcPr>
            <w:tcW w:w="6416" w:type="dxa"/>
          </w:tcPr>
          <w:p w14:paraId="05A720BE"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Transcriptional regulator BetI, TetR family</w:t>
            </w:r>
          </w:p>
        </w:tc>
      </w:tr>
      <w:tr w:rsidR="000C4F2B" w:rsidRPr="0014453E" w14:paraId="311FB3A6" w14:textId="77777777" w:rsidTr="00B30039">
        <w:tc>
          <w:tcPr>
            <w:tcW w:w="4045" w:type="dxa"/>
          </w:tcPr>
          <w:p w14:paraId="49DF4BE0"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3293</w:t>
            </w:r>
          </w:p>
        </w:tc>
        <w:tc>
          <w:tcPr>
            <w:tcW w:w="6416" w:type="dxa"/>
          </w:tcPr>
          <w:p w14:paraId="166EBB9A" w14:textId="77777777" w:rsidR="000C4F2B" w:rsidRPr="000C4F2B" w:rsidRDefault="000C4F2B" w:rsidP="00B30039">
            <w:pPr>
              <w:rPr>
                <w:rFonts w:ascii="Times New Roman" w:eastAsia="Times New Roman" w:hAnsi="Times New Roman" w:cs="Times New Roman"/>
                <w:color w:val="000000"/>
                <w:kern w:val="0"/>
                <w:lang w:val="en-US" w:eastAsia="ru-RU"/>
                <w14:ligatures w14:val="none"/>
              </w:rPr>
            </w:pPr>
            <w:r w:rsidRPr="000C4F2B">
              <w:rPr>
                <w:rFonts w:ascii="Times New Roman" w:eastAsia="Times New Roman" w:hAnsi="Times New Roman" w:cs="Times New Roman"/>
                <w:color w:val="000000"/>
                <w:kern w:val="0"/>
                <w:lang w:val="en-US" w:eastAsia="ru-RU"/>
                <w14:ligatures w14:val="none"/>
              </w:rPr>
              <w:t>Transcriptional regulator IlvY, LysR family</w:t>
            </w:r>
          </w:p>
        </w:tc>
      </w:tr>
    </w:tbl>
    <w:p w14:paraId="283BC3B1" w14:textId="77777777" w:rsidR="000C4F2B" w:rsidRDefault="000C4F2B" w:rsidP="000C4F2B">
      <w:pPr>
        <w:rPr>
          <w:rFonts w:ascii="Calibri" w:eastAsia="Times New Roman" w:hAnsi="Calibri" w:cs="Calibri"/>
          <w:color w:val="000000"/>
          <w:kern w:val="0"/>
          <w:lang w:val="en-US" w:eastAsia="ru-RU"/>
          <w14:ligatures w14:val="none"/>
        </w:rPr>
      </w:pPr>
    </w:p>
    <w:p w14:paraId="17CF35B8" w14:textId="77777777" w:rsidR="000C4F2B" w:rsidRDefault="000C4F2B" w:rsidP="000C4F2B">
      <w:pPr>
        <w:rPr>
          <w:rFonts w:ascii="Calibri" w:eastAsia="Times New Roman" w:hAnsi="Calibri" w:cs="Calibri"/>
          <w:color w:val="000000"/>
          <w:kern w:val="0"/>
          <w:lang w:val="en-US" w:eastAsia="ru-RU"/>
          <w14:ligatures w14:val="none"/>
        </w:rPr>
      </w:pPr>
    </w:p>
    <w:p w14:paraId="32BF733A" w14:textId="77777777" w:rsidR="000C4F2B" w:rsidRDefault="000C4F2B" w:rsidP="000C4F2B">
      <w:pPr>
        <w:jc w:val="both"/>
        <w:rPr>
          <w:rFonts w:ascii="Times New Roman" w:hAnsi="Times New Roman" w:cs="Times New Roman"/>
          <w:sz w:val="24"/>
          <w:szCs w:val="24"/>
          <w:lang w:val="en-US"/>
        </w:rPr>
      </w:pPr>
      <w:r w:rsidRPr="009E7C88">
        <w:rPr>
          <w:rFonts w:ascii="Times New Roman" w:hAnsi="Times New Roman" w:cs="Times New Roman"/>
          <w:b/>
          <w:sz w:val="24"/>
          <w:szCs w:val="24"/>
          <w:lang w:val="en-US"/>
        </w:rPr>
        <w:lastRenderedPageBreak/>
        <w:t>Table S4.</w:t>
      </w:r>
      <w:r w:rsidRPr="009E7C88">
        <w:rPr>
          <w:rFonts w:ascii="Times New Roman" w:hAnsi="Times New Roman" w:cs="Times New Roman"/>
          <w:sz w:val="24"/>
          <w:szCs w:val="24"/>
          <w:lang w:val="en-US"/>
        </w:rPr>
        <w:t xml:space="preserve"> Functional annotation data of proteins potentially involved in EPS production and transport in </w:t>
      </w:r>
      <w:r w:rsidRPr="009E7C88">
        <w:rPr>
          <w:rFonts w:ascii="Times New Roman" w:hAnsi="Times New Roman" w:cs="Times New Roman"/>
          <w:i/>
          <w:iCs/>
          <w:sz w:val="24"/>
          <w:szCs w:val="24"/>
          <w:lang w:val="en-US"/>
        </w:rPr>
        <w:t xml:space="preserve">H. elongata </w:t>
      </w:r>
      <w:r w:rsidRPr="009E7C88">
        <w:rPr>
          <w:rFonts w:ascii="Times New Roman" w:hAnsi="Times New Roman" w:cs="Times New Roman"/>
          <w:sz w:val="24"/>
          <w:szCs w:val="24"/>
          <w:lang w:val="en-US"/>
        </w:rPr>
        <w:t>strain N1T, identified using RAST and BLASTp.</w:t>
      </w:r>
    </w:p>
    <w:p w14:paraId="1B6953C5" w14:textId="77777777" w:rsidR="000C4F2B" w:rsidRPr="00E3531A" w:rsidRDefault="000C4F2B" w:rsidP="000C4F2B">
      <w:pPr>
        <w:spacing w:after="0" w:line="240" w:lineRule="auto"/>
        <w:rPr>
          <w:rFonts w:ascii="Calibri" w:eastAsia="Times New Roman" w:hAnsi="Calibri" w:cs="Calibri"/>
          <w:color w:val="000000"/>
          <w:kern w:val="0"/>
          <w:lang w:val="en-US" w:eastAsia="ru-RU"/>
          <w14:ligatures w14:val="none"/>
        </w:rPr>
      </w:pPr>
    </w:p>
    <w:tbl>
      <w:tblPr>
        <w:tblStyle w:val="TableGrid"/>
        <w:tblW w:w="14796" w:type="dxa"/>
        <w:tblLook w:val="04A0" w:firstRow="1" w:lastRow="0" w:firstColumn="1" w:lastColumn="0" w:noHBand="0" w:noVBand="1"/>
      </w:tblPr>
      <w:tblGrid>
        <w:gridCol w:w="5230"/>
        <w:gridCol w:w="4672"/>
        <w:gridCol w:w="1743"/>
        <w:gridCol w:w="1195"/>
        <w:gridCol w:w="1956"/>
      </w:tblGrid>
      <w:tr w:rsidR="000C4F2B" w:rsidRPr="000C4F2B" w14:paraId="69640A30" w14:textId="77777777" w:rsidTr="00B30039">
        <w:trPr>
          <w:trHeight w:val="289"/>
        </w:trPr>
        <w:tc>
          <w:tcPr>
            <w:tcW w:w="5379" w:type="dxa"/>
            <w:hideMark/>
          </w:tcPr>
          <w:p w14:paraId="2BDE9038"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Features identified by RAST</w:t>
            </w:r>
          </w:p>
        </w:tc>
        <w:tc>
          <w:tcPr>
            <w:tcW w:w="4816" w:type="dxa"/>
            <w:hideMark/>
          </w:tcPr>
          <w:p w14:paraId="144F7B75"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Features identified by BLASTp</w:t>
            </w:r>
          </w:p>
        </w:tc>
        <w:tc>
          <w:tcPr>
            <w:tcW w:w="1585" w:type="dxa"/>
            <w:hideMark/>
          </w:tcPr>
          <w:p w14:paraId="483FEA15"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Strain</w:t>
            </w:r>
          </w:p>
        </w:tc>
        <w:tc>
          <w:tcPr>
            <w:tcW w:w="1210" w:type="dxa"/>
            <w:hideMark/>
          </w:tcPr>
          <w:p w14:paraId="5703F268"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Identity</w:t>
            </w:r>
          </w:p>
          <w:p w14:paraId="4D776442"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w:t>
            </w:r>
          </w:p>
        </w:tc>
        <w:tc>
          <w:tcPr>
            <w:tcW w:w="1806" w:type="dxa"/>
            <w:hideMark/>
          </w:tcPr>
          <w:p w14:paraId="784E2811"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Accession number</w:t>
            </w:r>
          </w:p>
        </w:tc>
      </w:tr>
      <w:tr w:rsidR="000C4F2B" w:rsidRPr="000C4F2B" w14:paraId="7D336D81" w14:textId="77777777" w:rsidTr="00B30039">
        <w:trPr>
          <w:trHeight w:val="274"/>
        </w:trPr>
        <w:tc>
          <w:tcPr>
            <w:tcW w:w="5379" w:type="dxa"/>
          </w:tcPr>
          <w:p w14:paraId="3DE7B093"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Outer membrane porin</w:t>
            </w:r>
          </w:p>
        </w:tc>
        <w:tc>
          <w:tcPr>
            <w:tcW w:w="4816" w:type="dxa"/>
          </w:tcPr>
          <w:p w14:paraId="7C6DC8C5"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20" w:anchor="alnHdr_WP_328716552" w:tooltip="Go to alignment for carbohydrate porin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 xml:space="preserve">Carbohydrate porin </w:t>
              </w:r>
            </w:hyperlink>
          </w:p>
        </w:tc>
        <w:tc>
          <w:tcPr>
            <w:tcW w:w="1585" w:type="dxa"/>
          </w:tcPr>
          <w:p w14:paraId="1ABC37D0"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 elongata</w:t>
            </w:r>
          </w:p>
        </w:tc>
        <w:tc>
          <w:tcPr>
            <w:tcW w:w="1210" w:type="dxa"/>
          </w:tcPr>
          <w:p w14:paraId="41B5DEFC"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99,61</w:t>
            </w:r>
          </w:p>
        </w:tc>
        <w:tc>
          <w:tcPr>
            <w:tcW w:w="1806" w:type="dxa"/>
          </w:tcPr>
          <w:p w14:paraId="79383AC4"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21" w:tgtFrame="lnkRW5NMZHD016" w:tooltip="Show report for WP_328716552.1" w:history="1">
              <w:r w:rsidR="000C4F2B" w:rsidRPr="000C4F2B">
                <w:rPr>
                  <w:rFonts w:ascii="Times New Roman" w:eastAsia="Times New Roman" w:hAnsi="Times New Roman" w:cs="Times New Roman"/>
                  <w:color w:val="000000"/>
                  <w:kern w:val="0"/>
                  <w:sz w:val="24"/>
                  <w:szCs w:val="24"/>
                  <w:lang w:val="en-US" w:eastAsia="ru-RU"/>
                  <w14:ligatures w14:val="none"/>
                </w:rPr>
                <w:t>WP_328716552.1</w:t>
              </w:r>
            </w:hyperlink>
          </w:p>
        </w:tc>
      </w:tr>
      <w:tr w:rsidR="000C4F2B" w:rsidRPr="000C4F2B" w14:paraId="6B82966B" w14:textId="77777777" w:rsidTr="00B30039">
        <w:trPr>
          <w:trHeight w:val="58"/>
        </w:trPr>
        <w:tc>
          <w:tcPr>
            <w:tcW w:w="5379" w:type="dxa"/>
          </w:tcPr>
          <w:p w14:paraId="38FCFB41"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Maltodextrin ABC transporter, substrate-binding protein MdxE</w:t>
            </w:r>
          </w:p>
        </w:tc>
        <w:tc>
          <w:tcPr>
            <w:tcW w:w="4816" w:type="dxa"/>
          </w:tcPr>
          <w:p w14:paraId="5C3FBD29"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22" w:anchor="alnHdr_WP_013333430" w:tooltip="Go to alignment for ABC transporter substrate-binding protein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 xml:space="preserve">ABC transporter substrate-binding protein </w:t>
              </w:r>
            </w:hyperlink>
          </w:p>
          <w:p w14:paraId="1448B1DA"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p>
        </w:tc>
        <w:tc>
          <w:tcPr>
            <w:tcW w:w="1585" w:type="dxa"/>
          </w:tcPr>
          <w:p w14:paraId="43DBB783"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 elongata</w:t>
            </w:r>
          </w:p>
        </w:tc>
        <w:tc>
          <w:tcPr>
            <w:tcW w:w="1210" w:type="dxa"/>
          </w:tcPr>
          <w:p w14:paraId="5F1BE2B9"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100</w:t>
            </w:r>
          </w:p>
        </w:tc>
        <w:tc>
          <w:tcPr>
            <w:tcW w:w="1806" w:type="dxa"/>
          </w:tcPr>
          <w:p w14:paraId="4BD5ADA5"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23" w:tgtFrame="lnkRW5NR00N014" w:tooltip="Show report for WP_013333430.1" w:history="1">
              <w:r w:rsidR="000C4F2B" w:rsidRPr="000C4F2B">
                <w:rPr>
                  <w:rFonts w:ascii="Times New Roman" w:eastAsia="Times New Roman" w:hAnsi="Times New Roman" w:cs="Times New Roman"/>
                  <w:color w:val="000000"/>
                  <w:kern w:val="0"/>
                  <w:sz w:val="24"/>
                  <w:szCs w:val="24"/>
                  <w:lang w:val="en-US" w:eastAsia="ru-RU"/>
                  <w14:ligatures w14:val="none"/>
                </w:rPr>
                <w:t>WP_013333430.1</w:t>
              </w:r>
            </w:hyperlink>
          </w:p>
          <w:p w14:paraId="5F7375FF"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p>
        </w:tc>
      </w:tr>
      <w:tr w:rsidR="000C4F2B" w:rsidRPr="000C4F2B" w14:paraId="260EBB23" w14:textId="77777777" w:rsidTr="00B30039">
        <w:trPr>
          <w:trHeight w:val="58"/>
        </w:trPr>
        <w:tc>
          <w:tcPr>
            <w:tcW w:w="5379" w:type="dxa"/>
          </w:tcPr>
          <w:p w14:paraId="0BD17E76"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Maltodextrin ABC transporter, permease protein MdxF</w:t>
            </w:r>
          </w:p>
        </w:tc>
        <w:tc>
          <w:tcPr>
            <w:tcW w:w="4816" w:type="dxa"/>
          </w:tcPr>
          <w:p w14:paraId="7EED2471"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24" w:anchor="alnHdr_WP_065241522" w:tooltip="Go to alignment for carbohydrate ABC transporter permease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Carbohydrate ABC transporter permease</w:t>
              </w:r>
            </w:hyperlink>
          </w:p>
        </w:tc>
        <w:tc>
          <w:tcPr>
            <w:tcW w:w="1585" w:type="dxa"/>
          </w:tcPr>
          <w:p w14:paraId="6A9C105D"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002CAFCF"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99.69</w:t>
            </w:r>
          </w:p>
        </w:tc>
        <w:tc>
          <w:tcPr>
            <w:tcW w:w="1806" w:type="dxa"/>
          </w:tcPr>
          <w:p w14:paraId="4D613A84"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25" w:tgtFrame="lnkRW5NWBDU016" w:tooltip="Show report for WP_065241522.1" w:history="1">
              <w:r w:rsidR="000C4F2B" w:rsidRPr="000C4F2B">
                <w:rPr>
                  <w:rFonts w:ascii="Times New Roman" w:eastAsia="Times New Roman" w:hAnsi="Times New Roman" w:cs="Times New Roman"/>
                  <w:color w:val="000000"/>
                  <w:kern w:val="0"/>
                  <w:sz w:val="24"/>
                  <w:szCs w:val="24"/>
                  <w:lang w:val="en-US" w:eastAsia="ru-RU"/>
                  <w14:ligatures w14:val="none"/>
                </w:rPr>
                <w:t>WP_065241522.1</w:t>
              </w:r>
            </w:hyperlink>
          </w:p>
        </w:tc>
      </w:tr>
      <w:tr w:rsidR="000C4F2B" w:rsidRPr="000C4F2B" w14:paraId="6C72443E" w14:textId="77777777" w:rsidTr="00B30039">
        <w:trPr>
          <w:trHeight w:val="158"/>
        </w:trPr>
        <w:tc>
          <w:tcPr>
            <w:tcW w:w="5379" w:type="dxa"/>
          </w:tcPr>
          <w:p w14:paraId="1E2E0622"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Maltodextrin ABC transporter, permease protein MdxG</w:t>
            </w:r>
          </w:p>
        </w:tc>
        <w:tc>
          <w:tcPr>
            <w:tcW w:w="4816" w:type="dxa"/>
          </w:tcPr>
          <w:p w14:paraId="66AE06B7"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 xml:space="preserve">MULTISPECIES: carbohydrate ABC transporter permease </w:t>
            </w:r>
          </w:p>
        </w:tc>
        <w:tc>
          <w:tcPr>
            <w:tcW w:w="1585" w:type="dxa"/>
          </w:tcPr>
          <w:p w14:paraId="3D447572"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 xml:space="preserve">Halomonas </w:t>
            </w:r>
            <w:r w:rsidRPr="000C4F2B">
              <w:rPr>
                <w:rFonts w:ascii="Times New Roman" w:eastAsia="Times New Roman" w:hAnsi="Times New Roman" w:cs="Times New Roman"/>
                <w:color w:val="000000"/>
                <w:kern w:val="0"/>
                <w:sz w:val="24"/>
                <w:szCs w:val="24"/>
                <w:lang w:val="en-US" w:eastAsia="ru-RU"/>
                <w14:ligatures w14:val="none"/>
              </w:rPr>
              <w:t>sp.</w:t>
            </w:r>
          </w:p>
        </w:tc>
        <w:tc>
          <w:tcPr>
            <w:tcW w:w="1210" w:type="dxa"/>
          </w:tcPr>
          <w:p w14:paraId="065A5D86"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99.28</w:t>
            </w:r>
          </w:p>
        </w:tc>
        <w:tc>
          <w:tcPr>
            <w:tcW w:w="1806" w:type="dxa"/>
          </w:tcPr>
          <w:p w14:paraId="53C29F9E"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26" w:tgtFrame="lnkRW5P5KC3014" w:tooltip="Show report for WP_275286321.1" w:history="1">
              <w:r w:rsidR="000C4F2B" w:rsidRPr="000C4F2B">
                <w:rPr>
                  <w:rFonts w:ascii="Times New Roman" w:eastAsia="Times New Roman" w:hAnsi="Times New Roman" w:cs="Times New Roman"/>
                  <w:color w:val="000000"/>
                  <w:kern w:val="0"/>
                  <w:sz w:val="24"/>
                  <w:szCs w:val="24"/>
                  <w:lang w:val="en-US" w:eastAsia="ru-RU"/>
                  <w14:ligatures w14:val="none"/>
                </w:rPr>
                <w:t>WP_275286321.1</w:t>
              </w:r>
            </w:hyperlink>
          </w:p>
        </w:tc>
      </w:tr>
      <w:tr w:rsidR="000C4F2B" w:rsidRPr="000C4F2B" w14:paraId="0D8CBB06" w14:textId="77777777" w:rsidTr="00B30039">
        <w:trPr>
          <w:trHeight w:val="58"/>
        </w:trPr>
        <w:tc>
          <w:tcPr>
            <w:tcW w:w="5379" w:type="dxa"/>
          </w:tcPr>
          <w:p w14:paraId="76B0E22D"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Maltodextrin glucosidase (EC 3.2.1.20)</w:t>
            </w:r>
          </w:p>
        </w:tc>
        <w:tc>
          <w:tcPr>
            <w:tcW w:w="4816" w:type="dxa"/>
          </w:tcPr>
          <w:p w14:paraId="7AE1C8A9"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27" w:anchor="alnHdr_WP_193343871" w:tooltip="Go to alignment for alpha-glucosidase family protein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 xml:space="preserve">Alpha-glucosidase family protein </w:t>
              </w:r>
            </w:hyperlink>
          </w:p>
          <w:p w14:paraId="42DC0663"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p>
        </w:tc>
        <w:tc>
          <w:tcPr>
            <w:tcW w:w="1585" w:type="dxa"/>
          </w:tcPr>
          <w:p w14:paraId="0DEDDBB6"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79127D20"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99.10</w:t>
            </w:r>
          </w:p>
        </w:tc>
        <w:tc>
          <w:tcPr>
            <w:tcW w:w="1806" w:type="dxa"/>
          </w:tcPr>
          <w:p w14:paraId="555734AD"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28" w:tgtFrame="lnkRW5PAWSD016" w:tooltip="Show report for WP_193343871.1" w:history="1">
              <w:r w:rsidR="000C4F2B" w:rsidRPr="000C4F2B">
                <w:rPr>
                  <w:rFonts w:ascii="Times New Roman" w:eastAsia="Times New Roman" w:hAnsi="Times New Roman" w:cs="Times New Roman"/>
                  <w:color w:val="000000"/>
                  <w:kern w:val="0"/>
                  <w:sz w:val="24"/>
                  <w:szCs w:val="24"/>
                  <w:lang w:val="en-US" w:eastAsia="ru-RU"/>
                  <w14:ligatures w14:val="none"/>
                </w:rPr>
                <w:t>WP_193343871.1</w:t>
              </w:r>
            </w:hyperlink>
          </w:p>
        </w:tc>
      </w:tr>
      <w:tr w:rsidR="000C4F2B" w:rsidRPr="000C4F2B" w14:paraId="52388FF2" w14:textId="77777777" w:rsidTr="00B30039">
        <w:trPr>
          <w:trHeight w:val="240"/>
        </w:trPr>
        <w:tc>
          <w:tcPr>
            <w:tcW w:w="5379" w:type="dxa"/>
          </w:tcPr>
          <w:p w14:paraId="6AEF976A"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Maltose/maltodextrin transport ATP-binding protein MalK (EC 3.6.3.19)</w:t>
            </w:r>
          </w:p>
        </w:tc>
        <w:tc>
          <w:tcPr>
            <w:tcW w:w="4816" w:type="dxa"/>
          </w:tcPr>
          <w:p w14:paraId="0490AD3B"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29" w:anchor="alnHdr_WP_275286319" w:tooltip="Go to alignment for ABC transporter ATP-binding protein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ABC transporter ATP-binding protein</w:t>
              </w:r>
            </w:hyperlink>
          </w:p>
          <w:p w14:paraId="3D525D51"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p>
        </w:tc>
        <w:tc>
          <w:tcPr>
            <w:tcW w:w="1585" w:type="dxa"/>
          </w:tcPr>
          <w:p w14:paraId="1BD2BEB3"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7EEA9D6F"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94.57</w:t>
            </w:r>
          </w:p>
        </w:tc>
        <w:tc>
          <w:tcPr>
            <w:tcW w:w="1806" w:type="dxa"/>
          </w:tcPr>
          <w:p w14:paraId="09A6A550"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30" w:tgtFrame="lnkRW64JTCY016" w:tooltip="Show report for WP_275286319.1" w:history="1">
              <w:r w:rsidR="000C4F2B" w:rsidRPr="000C4F2B">
                <w:rPr>
                  <w:rFonts w:ascii="Times New Roman" w:eastAsia="Times New Roman" w:hAnsi="Times New Roman" w:cs="Times New Roman"/>
                  <w:color w:val="000000"/>
                  <w:kern w:val="0"/>
                  <w:sz w:val="24"/>
                  <w:szCs w:val="24"/>
                  <w:lang w:val="en-US" w:eastAsia="ru-RU"/>
                  <w14:ligatures w14:val="none"/>
                </w:rPr>
                <w:t>WP_275286319.1</w:t>
              </w:r>
            </w:hyperlink>
          </w:p>
          <w:p w14:paraId="59209673"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p>
        </w:tc>
      </w:tr>
      <w:tr w:rsidR="000C4F2B" w:rsidRPr="000C4F2B" w14:paraId="35670B1C" w14:textId="77777777" w:rsidTr="00B30039">
        <w:trPr>
          <w:trHeight w:val="58"/>
        </w:trPr>
        <w:tc>
          <w:tcPr>
            <w:tcW w:w="5379" w:type="dxa"/>
          </w:tcPr>
          <w:p w14:paraId="5EF70C68"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Maltose/maltodextrin transport ATP-binding protein MalK (EC 3.6.3.19)</w:t>
            </w:r>
          </w:p>
        </w:tc>
        <w:tc>
          <w:tcPr>
            <w:tcW w:w="4816" w:type="dxa"/>
          </w:tcPr>
          <w:p w14:paraId="46A3D549"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 xml:space="preserve">sn-glycerol-3-phosphate ABC transporter ATP-binding protein UgpC </w:t>
            </w:r>
          </w:p>
        </w:tc>
        <w:tc>
          <w:tcPr>
            <w:tcW w:w="1585" w:type="dxa"/>
          </w:tcPr>
          <w:p w14:paraId="163A33C1"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 xml:space="preserve">Halomonas </w:t>
            </w:r>
            <w:r w:rsidRPr="000C4F2B">
              <w:rPr>
                <w:rFonts w:ascii="Times New Roman" w:eastAsia="Times New Roman" w:hAnsi="Times New Roman" w:cs="Times New Roman"/>
                <w:color w:val="000000"/>
                <w:kern w:val="0"/>
                <w:sz w:val="24"/>
                <w:szCs w:val="24"/>
                <w:lang w:val="en-US" w:eastAsia="ru-RU"/>
                <w14:ligatures w14:val="none"/>
              </w:rPr>
              <w:t>sp.</w:t>
            </w:r>
          </w:p>
        </w:tc>
        <w:tc>
          <w:tcPr>
            <w:tcW w:w="1210" w:type="dxa"/>
          </w:tcPr>
          <w:p w14:paraId="51E02B9C"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94.05</w:t>
            </w:r>
          </w:p>
        </w:tc>
        <w:tc>
          <w:tcPr>
            <w:tcW w:w="1806" w:type="dxa"/>
          </w:tcPr>
          <w:p w14:paraId="1FF5D7DD"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31" w:tgtFrame="lnkRW64RMMY014" w:tooltip="Show report for WP_315618481.1" w:history="1">
              <w:r w:rsidR="000C4F2B" w:rsidRPr="000C4F2B">
                <w:rPr>
                  <w:rFonts w:ascii="Times New Roman" w:eastAsia="Times New Roman" w:hAnsi="Times New Roman" w:cs="Times New Roman"/>
                  <w:color w:val="000000"/>
                  <w:kern w:val="0"/>
                  <w:sz w:val="24"/>
                  <w:szCs w:val="24"/>
                  <w:lang w:val="en-US" w:eastAsia="ru-RU"/>
                  <w14:ligatures w14:val="none"/>
                </w:rPr>
                <w:t>WP_315618481.1</w:t>
              </w:r>
            </w:hyperlink>
          </w:p>
        </w:tc>
      </w:tr>
      <w:tr w:rsidR="000C4F2B" w:rsidRPr="000C4F2B" w14:paraId="206195D9" w14:textId="77777777" w:rsidTr="00B30039">
        <w:trPr>
          <w:trHeight w:val="200"/>
        </w:trPr>
        <w:tc>
          <w:tcPr>
            <w:tcW w:w="5379" w:type="dxa"/>
          </w:tcPr>
          <w:p w14:paraId="4D21F222"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Hypothetical protein</w:t>
            </w:r>
          </w:p>
        </w:tc>
        <w:tc>
          <w:tcPr>
            <w:tcW w:w="4816" w:type="dxa"/>
          </w:tcPr>
          <w:p w14:paraId="2A52EEB3"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32" w:anchor="alnHdr_WP_193343868" w:tooltip="Go to alignment for MalM family protein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 xml:space="preserve">MalM family protein </w:t>
              </w:r>
            </w:hyperlink>
          </w:p>
        </w:tc>
        <w:tc>
          <w:tcPr>
            <w:tcW w:w="1585" w:type="dxa"/>
          </w:tcPr>
          <w:p w14:paraId="4A9C1587"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 elongata</w:t>
            </w:r>
          </w:p>
        </w:tc>
        <w:tc>
          <w:tcPr>
            <w:tcW w:w="1210" w:type="dxa"/>
          </w:tcPr>
          <w:p w14:paraId="60F2C757"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99.34</w:t>
            </w:r>
          </w:p>
        </w:tc>
        <w:tc>
          <w:tcPr>
            <w:tcW w:w="1806" w:type="dxa"/>
          </w:tcPr>
          <w:p w14:paraId="5CD632A4"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33" w:tgtFrame="lnkRW6M5TNN014" w:tooltip="Show report for WP_193343868.1" w:history="1">
              <w:r w:rsidR="000C4F2B" w:rsidRPr="000C4F2B">
                <w:rPr>
                  <w:rFonts w:ascii="Times New Roman" w:eastAsia="Times New Roman" w:hAnsi="Times New Roman" w:cs="Times New Roman"/>
                  <w:color w:val="000000"/>
                  <w:kern w:val="0"/>
                  <w:sz w:val="24"/>
                  <w:szCs w:val="24"/>
                  <w:lang w:val="en-US" w:eastAsia="ru-RU"/>
                  <w14:ligatures w14:val="none"/>
                </w:rPr>
                <w:t>WP_193343868.1</w:t>
              </w:r>
            </w:hyperlink>
          </w:p>
        </w:tc>
      </w:tr>
      <w:tr w:rsidR="000C4F2B" w:rsidRPr="000C4F2B" w14:paraId="7644FE86" w14:textId="77777777" w:rsidTr="00B30039">
        <w:trPr>
          <w:trHeight w:val="579"/>
        </w:trPr>
        <w:tc>
          <w:tcPr>
            <w:tcW w:w="5379" w:type="dxa"/>
            <w:vAlign w:val="bottom"/>
          </w:tcPr>
          <w:p w14:paraId="5ABE5842"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Maltoporin (maltose/maltodextrin high-affinity receptor, phage lambda receptor protein)</w:t>
            </w:r>
          </w:p>
        </w:tc>
        <w:tc>
          <w:tcPr>
            <w:tcW w:w="4816" w:type="dxa"/>
          </w:tcPr>
          <w:p w14:paraId="534CBF2E"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34" w:anchor="alnHdr_WP_273143486" w:tooltip="Go to alignment for maltoporin [Halomonas sp.]" w:history="1">
              <w:r w:rsidR="000C4F2B" w:rsidRPr="000C4F2B">
                <w:rPr>
                  <w:rFonts w:ascii="Times New Roman" w:eastAsia="Times New Roman" w:hAnsi="Times New Roman" w:cs="Times New Roman"/>
                  <w:color w:val="000000"/>
                  <w:kern w:val="0"/>
                  <w:sz w:val="24"/>
                  <w:szCs w:val="24"/>
                  <w:lang w:val="en-US" w:eastAsia="ru-RU"/>
                  <w14:ligatures w14:val="none"/>
                </w:rPr>
                <w:t xml:space="preserve">Maltoporin </w:t>
              </w:r>
            </w:hyperlink>
          </w:p>
        </w:tc>
        <w:tc>
          <w:tcPr>
            <w:tcW w:w="1585" w:type="dxa"/>
          </w:tcPr>
          <w:p w14:paraId="424F346F"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 xml:space="preserve">Halomonas </w:t>
            </w:r>
            <w:r w:rsidRPr="000C4F2B">
              <w:rPr>
                <w:rFonts w:ascii="Times New Roman" w:eastAsia="Times New Roman" w:hAnsi="Times New Roman" w:cs="Times New Roman"/>
                <w:color w:val="000000"/>
                <w:kern w:val="0"/>
                <w:sz w:val="24"/>
                <w:szCs w:val="24"/>
                <w:lang w:val="en-US" w:eastAsia="ru-RU"/>
                <w14:ligatures w14:val="none"/>
              </w:rPr>
              <w:t>sp.</w:t>
            </w:r>
          </w:p>
        </w:tc>
        <w:tc>
          <w:tcPr>
            <w:tcW w:w="1210" w:type="dxa"/>
          </w:tcPr>
          <w:p w14:paraId="739B4F4D"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99.05</w:t>
            </w:r>
          </w:p>
        </w:tc>
        <w:tc>
          <w:tcPr>
            <w:tcW w:w="1806" w:type="dxa"/>
          </w:tcPr>
          <w:p w14:paraId="283E3A08"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35" w:tgtFrame="lnkRW6MAHAH014" w:tooltip="Show report for WP_273143486.1" w:history="1">
              <w:r w:rsidR="000C4F2B" w:rsidRPr="000C4F2B">
                <w:rPr>
                  <w:rFonts w:ascii="Times New Roman" w:eastAsia="Times New Roman" w:hAnsi="Times New Roman" w:cs="Times New Roman"/>
                  <w:color w:val="000000"/>
                  <w:kern w:val="0"/>
                  <w:sz w:val="24"/>
                  <w:szCs w:val="24"/>
                  <w:lang w:val="en-US" w:eastAsia="ru-RU"/>
                  <w14:ligatures w14:val="none"/>
                </w:rPr>
                <w:t>WP_273143486.1</w:t>
              </w:r>
            </w:hyperlink>
          </w:p>
        </w:tc>
      </w:tr>
      <w:tr w:rsidR="000C4F2B" w:rsidRPr="000C4F2B" w14:paraId="44442F24" w14:textId="77777777" w:rsidTr="00B30039">
        <w:trPr>
          <w:trHeight w:val="566"/>
        </w:trPr>
        <w:tc>
          <w:tcPr>
            <w:tcW w:w="5379" w:type="dxa"/>
            <w:vAlign w:val="bottom"/>
          </w:tcPr>
          <w:p w14:paraId="4FE54EAB"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Maltodextrin ABC transporter, permease protein MdxG</w:t>
            </w:r>
          </w:p>
        </w:tc>
        <w:tc>
          <w:tcPr>
            <w:tcW w:w="4816" w:type="dxa"/>
          </w:tcPr>
          <w:p w14:paraId="2B07D6DB"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36" w:anchor="alnHdr_WP_074210959" w:tooltip="Go to alignment for maltose ABC transporter permease MalG [Vreelandella aquamarina]" w:history="1">
              <w:r w:rsidR="000C4F2B" w:rsidRPr="000C4F2B">
                <w:rPr>
                  <w:rFonts w:ascii="Times New Roman" w:eastAsia="Times New Roman" w:hAnsi="Times New Roman" w:cs="Times New Roman"/>
                  <w:color w:val="000000"/>
                  <w:kern w:val="0"/>
                  <w:sz w:val="24"/>
                  <w:szCs w:val="24"/>
                  <w:lang w:val="en-US" w:eastAsia="ru-RU"/>
                  <w14:ligatures w14:val="none"/>
                </w:rPr>
                <w:t xml:space="preserve">Maltose ABC transporter permease MalG </w:t>
              </w:r>
            </w:hyperlink>
          </w:p>
        </w:tc>
        <w:tc>
          <w:tcPr>
            <w:tcW w:w="1585" w:type="dxa"/>
          </w:tcPr>
          <w:p w14:paraId="66CA5624"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Vreelandella aquamarina</w:t>
            </w:r>
          </w:p>
        </w:tc>
        <w:tc>
          <w:tcPr>
            <w:tcW w:w="1210" w:type="dxa"/>
          </w:tcPr>
          <w:p w14:paraId="7B5780F6"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99.66</w:t>
            </w:r>
          </w:p>
        </w:tc>
        <w:tc>
          <w:tcPr>
            <w:tcW w:w="1806" w:type="dxa"/>
          </w:tcPr>
          <w:p w14:paraId="66FB4E0F"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37" w:tgtFrame="lnkRW6MF6Z5016" w:tooltip="Show report for WP_074210959.1" w:history="1">
              <w:r w:rsidR="000C4F2B" w:rsidRPr="000C4F2B">
                <w:rPr>
                  <w:rFonts w:ascii="Times New Roman" w:eastAsia="Times New Roman" w:hAnsi="Times New Roman" w:cs="Times New Roman"/>
                  <w:color w:val="000000"/>
                  <w:kern w:val="0"/>
                  <w:sz w:val="24"/>
                  <w:szCs w:val="24"/>
                  <w:lang w:val="en-US" w:eastAsia="ru-RU"/>
                  <w14:ligatures w14:val="none"/>
                </w:rPr>
                <w:t>WP_074210959.1</w:t>
              </w:r>
            </w:hyperlink>
          </w:p>
          <w:p w14:paraId="51EE767B"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p>
        </w:tc>
      </w:tr>
      <w:tr w:rsidR="000C4F2B" w:rsidRPr="000C4F2B" w14:paraId="4BBDBCD6" w14:textId="77777777" w:rsidTr="00B30039">
        <w:trPr>
          <w:trHeight w:val="132"/>
        </w:trPr>
        <w:tc>
          <w:tcPr>
            <w:tcW w:w="5379" w:type="dxa"/>
            <w:vAlign w:val="bottom"/>
          </w:tcPr>
          <w:p w14:paraId="06D1457C"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Maltodextrin ABC transporter, permease protein MdxF</w:t>
            </w:r>
          </w:p>
        </w:tc>
        <w:tc>
          <w:tcPr>
            <w:tcW w:w="4816" w:type="dxa"/>
          </w:tcPr>
          <w:p w14:paraId="25634B83"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38" w:anchor="alnHdr_WP_089675349" w:tooltip="Go to alignment for maltose ABC transporter permease MalF [Vreelandella aquamarina]" w:history="1">
              <w:r w:rsidR="000C4F2B" w:rsidRPr="000C4F2B">
                <w:rPr>
                  <w:rFonts w:ascii="Times New Roman" w:eastAsia="Times New Roman" w:hAnsi="Times New Roman" w:cs="Times New Roman"/>
                  <w:color w:val="000000"/>
                  <w:kern w:val="0"/>
                  <w:sz w:val="24"/>
                  <w:szCs w:val="24"/>
                  <w:lang w:val="en-US" w:eastAsia="ru-RU"/>
                  <w14:ligatures w14:val="none"/>
                </w:rPr>
                <w:t xml:space="preserve">Maltose ABC transporter permease MalF </w:t>
              </w:r>
            </w:hyperlink>
          </w:p>
        </w:tc>
        <w:tc>
          <w:tcPr>
            <w:tcW w:w="1585" w:type="dxa"/>
          </w:tcPr>
          <w:p w14:paraId="6D54B388"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V.aquamarina</w:t>
            </w:r>
          </w:p>
        </w:tc>
        <w:tc>
          <w:tcPr>
            <w:tcW w:w="1210" w:type="dxa"/>
          </w:tcPr>
          <w:p w14:paraId="65786B87"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97.14</w:t>
            </w:r>
          </w:p>
        </w:tc>
        <w:tc>
          <w:tcPr>
            <w:tcW w:w="1806" w:type="dxa"/>
          </w:tcPr>
          <w:p w14:paraId="57C21573"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39" w:tgtFrame="lnkRW6MM05G014" w:tooltip="Show report for WP_089675349.1" w:history="1">
              <w:r w:rsidR="000C4F2B" w:rsidRPr="000C4F2B">
                <w:rPr>
                  <w:rFonts w:ascii="Times New Roman" w:eastAsia="Times New Roman" w:hAnsi="Times New Roman" w:cs="Times New Roman"/>
                  <w:color w:val="000000"/>
                  <w:kern w:val="0"/>
                  <w:sz w:val="24"/>
                  <w:szCs w:val="24"/>
                  <w:lang w:val="en-US" w:eastAsia="ru-RU"/>
                  <w14:ligatures w14:val="none"/>
                </w:rPr>
                <w:t>WP_089675349.1</w:t>
              </w:r>
            </w:hyperlink>
          </w:p>
        </w:tc>
      </w:tr>
      <w:tr w:rsidR="000C4F2B" w:rsidRPr="000C4F2B" w14:paraId="53D0F463" w14:textId="77777777" w:rsidTr="00B30039">
        <w:trPr>
          <w:trHeight w:val="164"/>
        </w:trPr>
        <w:tc>
          <w:tcPr>
            <w:tcW w:w="5379" w:type="dxa"/>
            <w:vAlign w:val="bottom"/>
          </w:tcPr>
          <w:p w14:paraId="49023256"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Maltodextrin ABC transporter, substrate-binding protein MdxE</w:t>
            </w:r>
          </w:p>
        </w:tc>
        <w:tc>
          <w:tcPr>
            <w:tcW w:w="4816" w:type="dxa"/>
          </w:tcPr>
          <w:p w14:paraId="7451E9DA"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 xml:space="preserve">Maltose/maltodextrin ABC transporter substrate-binding protein MalE </w:t>
            </w:r>
          </w:p>
        </w:tc>
        <w:tc>
          <w:tcPr>
            <w:tcW w:w="1585" w:type="dxa"/>
          </w:tcPr>
          <w:p w14:paraId="05853D85"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 elongata</w:t>
            </w:r>
          </w:p>
        </w:tc>
        <w:tc>
          <w:tcPr>
            <w:tcW w:w="1210" w:type="dxa"/>
          </w:tcPr>
          <w:p w14:paraId="6395CB64"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99.24</w:t>
            </w:r>
          </w:p>
        </w:tc>
        <w:tc>
          <w:tcPr>
            <w:tcW w:w="1806" w:type="dxa"/>
          </w:tcPr>
          <w:p w14:paraId="04A89E63"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40" w:tgtFrame="lnkRW6MTVZ6014" w:tooltip="Show report for WP_408943232.1" w:history="1">
              <w:r w:rsidR="000C4F2B" w:rsidRPr="000C4F2B">
                <w:rPr>
                  <w:rFonts w:ascii="Times New Roman" w:eastAsia="Times New Roman" w:hAnsi="Times New Roman" w:cs="Times New Roman"/>
                  <w:color w:val="000000"/>
                  <w:kern w:val="0"/>
                  <w:sz w:val="24"/>
                  <w:szCs w:val="24"/>
                  <w:lang w:val="en-US" w:eastAsia="ru-RU"/>
                  <w14:ligatures w14:val="none"/>
                </w:rPr>
                <w:t>WP_408943232.1</w:t>
              </w:r>
            </w:hyperlink>
          </w:p>
        </w:tc>
      </w:tr>
      <w:tr w:rsidR="000C4F2B" w:rsidRPr="000C4F2B" w14:paraId="4AD4C479" w14:textId="77777777" w:rsidTr="00B30039">
        <w:trPr>
          <w:trHeight w:val="164"/>
        </w:trPr>
        <w:tc>
          <w:tcPr>
            <w:tcW w:w="5379" w:type="dxa"/>
            <w:vAlign w:val="bottom"/>
          </w:tcPr>
          <w:p w14:paraId="123C4B31"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Transcriptional activator of maltose regulon, MalT</w:t>
            </w:r>
          </w:p>
        </w:tc>
        <w:tc>
          <w:tcPr>
            <w:tcW w:w="4816" w:type="dxa"/>
          </w:tcPr>
          <w:p w14:paraId="2E1D4662"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41" w:anchor="alnHdr_WP_112050420" w:tooltip="Go to alignment for HTH-type transcriptional regulator MalT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 xml:space="preserve">HTH-type transcriptional regulator MalT </w:t>
              </w:r>
            </w:hyperlink>
          </w:p>
        </w:tc>
        <w:tc>
          <w:tcPr>
            <w:tcW w:w="1585" w:type="dxa"/>
          </w:tcPr>
          <w:p w14:paraId="3421DE31"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1255C74F"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99.46</w:t>
            </w:r>
          </w:p>
        </w:tc>
        <w:tc>
          <w:tcPr>
            <w:tcW w:w="1806" w:type="dxa"/>
          </w:tcPr>
          <w:p w14:paraId="7FCBDC70"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42" w:tgtFrame="lnkRW77VES1016" w:tooltip="Show report for WP_112050420.1" w:history="1">
              <w:r w:rsidR="000C4F2B" w:rsidRPr="000C4F2B">
                <w:rPr>
                  <w:rFonts w:ascii="Times New Roman" w:eastAsia="Times New Roman" w:hAnsi="Times New Roman" w:cs="Times New Roman"/>
                  <w:color w:val="000000"/>
                  <w:kern w:val="0"/>
                  <w:sz w:val="24"/>
                  <w:szCs w:val="24"/>
                  <w:lang w:val="en-US" w:eastAsia="ru-RU"/>
                  <w14:ligatures w14:val="none"/>
                </w:rPr>
                <w:t>WP_112050420.1</w:t>
              </w:r>
            </w:hyperlink>
          </w:p>
        </w:tc>
      </w:tr>
      <w:tr w:rsidR="000C4F2B" w:rsidRPr="000C4F2B" w14:paraId="4148558C" w14:textId="77777777" w:rsidTr="00B30039">
        <w:trPr>
          <w:trHeight w:val="164"/>
        </w:trPr>
        <w:tc>
          <w:tcPr>
            <w:tcW w:w="5379" w:type="dxa"/>
            <w:vAlign w:val="bottom"/>
          </w:tcPr>
          <w:p w14:paraId="5F8245AC"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Maltodextrin glucosidase (EC 3.2.1.20)</w:t>
            </w:r>
          </w:p>
        </w:tc>
        <w:tc>
          <w:tcPr>
            <w:tcW w:w="4816" w:type="dxa"/>
          </w:tcPr>
          <w:p w14:paraId="23B7D105"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43" w:anchor="alnHdr_WP_275286311" w:tooltip="Go to alignment for alpha-amylase family glycosyl hydrolase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 xml:space="preserve">Alpha-amylase family glycosyl hydrolase </w:t>
              </w:r>
            </w:hyperlink>
          </w:p>
        </w:tc>
        <w:tc>
          <w:tcPr>
            <w:tcW w:w="1585" w:type="dxa"/>
          </w:tcPr>
          <w:p w14:paraId="5DDA781E"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213F05CB"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91.26</w:t>
            </w:r>
          </w:p>
        </w:tc>
        <w:tc>
          <w:tcPr>
            <w:tcW w:w="1806" w:type="dxa"/>
          </w:tcPr>
          <w:p w14:paraId="09CE0FFF"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44" w:tgtFrame="lnkRW77ZJN7014" w:tooltip="Show report for WP_275286311.1" w:history="1">
              <w:r w:rsidR="000C4F2B" w:rsidRPr="000C4F2B">
                <w:rPr>
                  <w:rFonts w:ascii="Times New Roman" w:eastAsia="Times New Roman" w:hAnsi="Times New Roman" w:cs="Times New Roman"/>
                  <w:color w:val="000000"/>
                  <w:kern w:val="0"/>
                  <w:sz w:val="24"/>
                  <w:szCs w:val="24"/>
                  <w:lang w:val="en-US" w:eastAsia="ru-RU"/>
                  <w14:ligatures w14:val="none"/>
                </w:rPr>
                <w:t>WP_275286311.1</w:t>
              </w:r>
            </w:hyperlink>
          </w:p>
        </w:tc>
      </w:tr>
      <w:tr w:rsidR="000C4F2B" w:rsidRPr="000C4F2B" w14:paraId="4472A038" w14:textId="77777777" w:rsidTr="00B30039">
        <w:trPr>
          <w:trHeight w:val="144"/>
        </w:trPr>
        <w:tc>
          <w:tcPr>
            <w:tcW w:w="5379" w:type="dxa"/>
          </w:tcPr>
          <w:p w14:paraId="0F06A046"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Transcriptional regulator, AraC family</w:t>
            </w:r>
          </w:p>
        </w:tc>
        <w:tc>
          <w:tcPr>
            <w:tcW w:w="4816" w:type="dxa"/>
          </w:tcPr>
          <w:p w14:paraId="0C3F4AB1"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45" w:anchor="alnHdr_WP_064699549" w:tooltip="Go to alignment for AraC family transcriptional regulator [Halomonas caseinilytica]" w:history="1">
              <w:r w:rsidR="000C4F2B" w:rsidRPr="000C4F2B">
                <w:rPr>
                  <w:rFonts w:ascii="Times New Roman" w:eastAsia="Times New Roman" w:hAnsi="Times New Roman" w:cs="Times New Roman"/>
                  <w:color w:val="000000"/>
                  <w:kern w:val="0"/>
                  <w:sz w:val="24"/>
                  <w:szCs w:val="24"/>
                  <w:lang w:val="en-US" w:eastAsia="ru-RU"/>
                  <w14:ligatures w14:val="none"/>
                </w:rPr>
                <w:t xml:space="preserve">AraC family transcriptional regulator </w:t>
              </w:r>
            </w:hyperlink>
          </w:p>
        </w:tc>
        <w:tc>
          <w:tcPr>
            <w:tcW w:w="1585" w:type="dxa"/>
          </w:tcPr>
          <w:p w14:paraId="732110AF"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H.caseinilytica</w:t>
            </w:r>
          </w:p>
        </w:tc>
        <w:tc>
          <w:tcPr>
            <w:tcW w:w="1210" w:type="dxa"/>
          </w:tcPr>
          <w:p w14:paraId="568A061B"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91.64</w:t>
            </w:r>
          </w:p>
        </w:tc>
        <w:tc>
          <w:tcPr>
            <w:tcW w:w="1806" w:type="dxa"/>
          </w:tcPr>
          <w:p w14:paraId="08190F75"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46" w:tgtFrame="lnkRW79RJJX014" w:tooltip="Show report for WP_064699549.1" w:history="1">
              <w:r w:rsidR="000C4F2B" w:rsidRPr="000C4F2B">
                <w:rPr>
                  <w:rFonts w:ascii="Times New Roman" w:eastAsia="Times New Roman" w:hAnsi="Times New Roman" w:cs="Times New Roman"/>
                  <w:color w:val="000000"/>
                  <w:kern w:val="0"/>
                  <w:sz w:val="24"/>
                  <w:szCs w:val="24"/>
                  <w:lang w:val="en-US" w:eastAsia="ru-RU"/>
                  <w14:ligatures w14:val="none"/>
                </w:rPr>
                <w:t>WP_064699549.1</w:t>
              </w:r>
            </w:hyperlink>
          </w:p>
        </w:tc>
      </w:tr>
      <w:tr w:rsidR="000C4F2B" w:rsidRPr="000C4F2B" w14:paraId="3EA13068" w14:textId="77777777" w:rsidTr="00B30039">
        <w:trPr>
          <w:trHeight w:val="144"/>
        </w:trPr>
        <w:tc>
          <w:tcPr>
            <w:tcW w:w="5379" w:type="dxa"/>
          </w:tcPr>
          <w:p w14:paraId="7C795E54"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Sulfate permease, Trk-type</w:t>
            </w:r>
          </w:p>
        </w:tc>
        <w:tc>
          <w:tcPr>
            <w:tcW w:w="4816" w:type="dxa"/>
          </w:tcPr>
          <w:p w14:paraId="5724C27C"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 xml:space="preserve">SLC13 family permease </w:t>
            </w:r>
          </w:p>
        </w:tc>
        <w:tc>
          <w:tcPr>
            <w:tcW w:w="1585" w:type="dxa"/>
          </w:tcPr>
          <w:p w14:paraId="3846068F"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H.caseinilytica</w:t>
            </w:r>
          </w:p>
        </w:tc>
        <w:tc>
          <w:tcPr>
            <w:tcW w:w="1210" w:type="dxa"/>
          </w:tcPr>
          <w:p w14:paraId="71766AEC"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93.70</w:t>
            </w:r>
          </w:p>
        </w:tc>
        <w:tc>
          <w:tcPr>
            <w:tcW w:w="1806" w:type="dxa"/>
          </w:tcPr>
          <w:p w14:paraId="66F0CACE"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47" w:tgtFrame="lnkRW7JPBA5014" w:tooltip="Show report for WP_069383563.1" w:history="1">
              <w:r w:rsidR="000C4F2B" w:rsidRPr="000C4F2B">
                <w:rPr>
                  <w:rFonts w:ascii="Times New Roman" w:eastAsia="Times New Roman" w:hAnsi="Times New Roman" w:cs="Times New Roman"/>
                  <w:color w:val="000000"/>
                  <w:kern w:val="0"/>
                  <w:sz w:val="24"/>
                  <w:szCs w:val="24"/>
                  <w:lang w:val="en-US" w:eastAsia="ru-RU"/>
                  <w14:ligatures w14:val="none"/>
                </w:rPr>
                <w:t>WP_069383563.1</w:t>
              </w:r>
            </w:hyperlink>
          </w:p>
        </w:tc>
      </w:tr>
      <w:tr w:rsidR="000C4F2B" w:rsidRPr="000C4F2B" w14:paraId="549DDFEF" w14:textId="77777777" w:rsidTr="00B30039">
        <w:trPr>
          <w:trHeight w:val="144"/>
        </w:trPr>
        <w:tc>
          <w:tcPr>
            <w:tcW w:w="5379" w:type="dxa"/>
          </w:tcPr>
          <w:p w14:paraId="48CACB04"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lastRenderedPageBreak/>
              <w:t>Capsular polysaccharide export system periplasmic protein KpsD</w:t>
            </w:r>
          </w:p>
        </w:tc>
        <w:tc>
          <w:tcPr>
            <w:tcW w:w="4816" w:type="dxa"/>
          </w:tcPr>
          <w:p w14:paraId="26DB2C00"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 xml:space="preserve">Polysaccharide biosynthesis/export family protein, partial </w:t>
            </w:r>
          </w:p>
        </w:tc>
        <w:tc>
          <w:tcPr>
            <w:tcW w:w="1585" w:type="dxa"/>
          </w:tcPr>
          <w:p w14:paraId="4133C3C8"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 elongata</w:t>
            </w:r>
          </w:p>
        </w:tc>
        <w:tc>
          <w:tcPr>
            <w:tcW w:w="1210" w:type="dxa"/>
          </w:tcPr>
          <w:p w14:paraId="79EAA9F1"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97.79</w:t>
            </w:r>
          </w:p>
        </w:tc>
        <w:tc>
          <w:tcPr>
            <w:tcW w:w="1806" w:type="dxa"/>
          </w:tcPr>
          <w:p w14:paraId="3A867E09"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48" w:tgtFrame="lnkRW7JTGEC014" w:tooltip="Show report for WP_112051120.1" w:history="1">
              <w:r w:rsidR="000C4F2B" w:rsidRPr="000C4F2B">
                <w:rPr>
                  <w:rFonts w:ascii="Times New Roman" w:eastAsia="Times New Roman" w:hAnsi="Times New Roman" w:cs="Times New Roman"/>
                  <w:color w:val="000000"/>
                  <w:kern w:val="0"/>
                  <w:sz w:val="24"/>
                  <w:szCs w:val="24"/>
                  <w:lang w:val="en-US" w:eastAsia="ru-RU"/>
                  <w14:ligatures w14:val="none"/>
                </w:rPr>
                <w:t>WP_112051120.1</w:t>
              </w:r>
            </w:hyperlink>
          </w:p>
        </w:tc>
      </w:tr>
      <w:tr w:rsidR="000C4F2B" w:rsidRPr="000C4F2B" w14:paraId="10324A8B" w14:textId="77777777" w:rsidTr="00B30039">
        <w:trPr>
          <w:trHeight w:val="144"/>
        </w:trPr>
        <w:tc>
          <w:tcPr>
            <w:tcW w:w="5379" w:type="dxa"/>
          </w:tcPr>
          <w:p w14:paraId="47A4A44C"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Capsular polysaccharide ABC transporter, permease protein KpsM</w:t>
            </w:r>
          </w:p>
        </w:tc>
        <w:tc>
          <w:tcPr>
            <w:tcW w:w="4816" w:type="dxa"/>
          </w:tcPr>
          <w:p w14:paraId="123FD499"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49" w:anchor="alnHdr_WP_315617896" w:tooltip="Go to alignment for ABC transporter permease [Halomonas sp. I1]" w:history="1">
              <w:r w:rsidR="000C4F2B" w:rsidRPr="000C4F2B">
                <w:rPr>
                  <w:rFonts w:ascii="Times New Roman" w:eastAsia="Times New Roman" w:hAnsi="Times New Roman" w:cs="Times New Roman"/>
                  <w:color w:val="000000"/>
                  <w:kern w:val="0"/>
                  <w:sz w:val="24"/>
                  <w:szCs w:val="24"/>
                  <w:lang w:val="en-US" w:eastAsia="ru-RU"/>
                  <w14:ligatures w14:val="none"/>
                </w:rPr>
                <w:t xml:space="preserve">ABC transporter permease </w:t>
              </w:r>
            </w:hyperlink>
          </w:p>
        </w:tc>
        <w:tc>
          <w:tcPr>
            <w:tcW w:w="1585" w:type="dxa"/>
          </w:tcPr>
          <w:p w14:paraId="35CBB505"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Halomonas sp.</w:t>
            </w:r>
          </w:p>
        </w:tc>
        <w:tc>
          <w:tcPr>
            <w:tcW w:w="1210" w:type="dxa"/>
          </w:tcPr>
          <w:p w14:paraId="62EC4693"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91.14</w:t>
            </w:r>
          </w:p>
        </w:tc>
        <w:tc>
          <w:tcPr>
            <w:tcW w:w="1806" w:type="dxa"/>
          </w:tcPr>
          <w:p w14:paraId="1D5C535D"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50" w:tgtFrame="lnkRW7JYUZY016" w:tooltip="Show report for WP_315617896.1" w:history="1">
              <w:r w:rsidR="000C4F2B" w:rsidRPr="000C4F2B">
                <w:rPr>
                  <w:rFonts w:ascii="Times New Roman" w:eastAsia="Times New Roman" w:hAnsi="Times New Roman" w:cs="Times New Roman"/>
                  <w:color w:val="000000"/>
                  <w:kern w:val="0"/>
                  <w:sz w:val="24"/>
                  <w:szCs w:val="24"/>
                  <w:lang w:val="en-US" w:eastAsia="ru-RU"/>
                  <w14:ligatures w14:val="none"/>
                </w:rPr>
                <w:t>WP_315617896.1</w:t>
              </w:r>
            </w:hyperlink>
          </w:p>
          <w:p w14:paraId="79F6E814"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p>
        </w:tc>
      </w:tr>
      <w:tr w:rsidR="000C4F2B" w:rsidRPr="000C4F2B" w14:paraId="2A752CEE" w14:textId="77777777" w:rsidTr="00B30039">
        <w:trPr>
          <w:trHeight w:val="144"/>
        </w:trPr>
        <w:tc>
          <w:tcPr>
            <w:tcW w:w="5379" w:type="dxa"/>
          </w:tcPr>
          <w:p w14:paraId="746272F6"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Capsular polysaccharide ABC transporter, ATP- binding protein KpsT</w:t>
            </w:r>
          </w:p>
        </w:tc>
        <w:tc>
          <w:tcPr>
            <w:tcW w:w="4816" w:type="dxa"/>
          </w:tcPr>
          <w:p w14:paraId="7FE1379B"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51" w:anchor="alnHdr_WP_315617895" w:tooltip="Go to alignment for ABC transporter ATP-binding protein [Halomonas sp. I1]" w:history="1">
              <w:r w:rsidR="000C4F2B" w:rsidRPr="000C4F2B">
                <w:rPr>
                  <w:rFonts w:ascii="Times New Roman" w:eastAsia="Times New Roman" w:hAnsi="Times New Roman" w:cs="Times New Roman"/>
                  <w:color w:val="000000"/>
                  <w:kern w:val="0"/>
                  <w:sz w:val="24"/>
                  <w:szCs w:val="24"/>
                  <w:lang w:val="en-US" w:eastAsia="ru-RU"/>
                  <w14:ligatures w14:val="none"/>
                </w:rPr>
                <w:t>ABC transporter ATP-binding protein</w:t>
              </w:r>
            </w:hyperlink>
          </w:p>
        </w:tc>
        <w:tc>
          <w:tcPr>
            <w:tcW w:w="1585" w:type="dxa"/>
          </w:tcPr>
          <w:p w14:paraId="7E1F3967"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 xml:space="preserve">Halomonas </w:t>
            </w:r>
            <w:r w:rsidRPr="000C4F2B">
              <w:rPr>
                <w:rFonts w:ascii="Times New Roman" w:eastAsia="Times New Roman" w:hAnsi="Times New Roman" w:cs="Times New Roman"/>
                <w:color w:val="000000"/>
                <w:kern w:val="0"/>
                <w:sz w:val="24"/>
                <w:szCs w:val="24"/>
                <w:lang w:val="en-US" w:eastAsia="ru-RU"/>
                <w14:ligatures w14:val="none"/>
              </w:rPr>
              <w:t>sp.</w:t>
            </w:r>
          </w:p>
        </w:tc>
        <w:tc>
          <w:tcPr>
            <w:tcW w:w="1210" w:type="dxa"/>
          </w:tcPr>
          <w:p w14:paraId="0EEA2D9D"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92.08</w:t>
            </w:r>
          </w:p>
        </w:tc>
        <w:tc>
          <w:tcPr>
            <w:tcW w:w="1806" w:type="dxa"/>
          </w:tcPr>
          <w:p w14:paraId="48E4A9FD"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52" w:tgtFrame="lnkRW7K2ARK014" w:tooltip="Show report for WP_315617895.1" w:history="1">
              <w:r w:rsidR="000C4F2B" w:rsidRPr="000C4F2B">
                <w:rPr>
                  <w:rFonts w:ascii="Times New Roman" w:eastAsia="Times New Roman" w:hAnsi="Times New Roman" w:cs="Times New Roman"/>
                  <w:color w:val="000000"/>
                  <w:kern w:val="0"/>
                  <w:sz w:val="24"/>
                  <w:szCs w:val="24"/>
                  <w:lang w:val="en-US" w:eastAsia="ru-RU"/>
                  <w14:ligatures w14:val="none"/>
                </w:rPr>
                <w:t>WP_315617895.1</w:t>
              </w:r>
            </w:hyperlink>
          </w:p>
          <w:p w14:paraId="075A3378"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p>
        </w:tc>
      </w:tr>
      <w:tr w:rsidR="000C4F2B" w:rsidRPr="000C4F2B" w14:paraId="57F6AD5C" w14:textId="77777777" w:rsidTr="00B30039">
        <w:trPr>
          <w:trHeight w:val="58"/>
        </w:trPr>
        <w:tc>
          <w:tcPr>
            <w:tcW w:w="5379" w:type="dxa"/>
          </w:tcPr>
          <w:p w14:paraId="6C4971FC"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Capsular polysaccharide export system inner membrane protein KpsE</w:t>
            </w:r>
          </w:p>
        </w:tc>
        <w:tc>
          <w:tcPr>
            <w:tcW w:w="4816" w:type="dxa"/>
          </w:tcPr>
          <w:p w14:paraId="58A6D458"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53" w:anchor="alnHdr_WP_193343658" w:tooltip="Go to alignment for chain-length determining protein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 xml:space="preserve">Chain-length determining protein </w:t>
              </w:r>
            </w:hyperlink>
          </w:p>
        </w:tc>
        <w:tc>
          <w:tcPr>
            <w:tcW w:w="1585" w:type="dxa"/>
          </w:tcPr>
          <w:p w14:paraId="132D214B"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4562EE3F"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99.45</w:t>
            </w:r>
          </w:p>
        </w:tc>
        <w:tc>
          <w:tcPr>
            <w:tcW w:w="1806" w:type="dxa"/>
          </w:tcPr>
          <w:p w14:paraId="7F5AC2F8"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54" w:tgtFrame="lnkRW89RDS5016" w:tooltip="Show report for WP_193343658.1" w:history="1">
              <w:r w:rsidR="000C4F2B" w:rsidRPr="000C4F2B">
                <w:rPr>
                  <w:rFonts w:ascii="Times New Roman" w:eastAsia="Times New Roman" w:hAnsi="Times New Roman" w:cs="Times New Roman"/>
                  <w:color w:val="000000"/>
                  <w:kern w:val="0"/>
                  <w:sz w:val="24"/>
                  <w:szCs w:val="24"/>
                  <w:lang w:val="en-US" w:eastAsia="ru-RU"/>
                  <w14:ligatures w14:val="none"/>
                </w:rPr>
                <w:t>WP_193343658.1</w:t>
              </w:r>
            </w:hyperlink>
          </w:p>
        </w:tc>
      </w:tr>
      <w:tr w:rsidR="000C4F2B" w:rsidRPr="000C4F2B" w14:paraId="40B1A65B" w14:textId="77777777" w:rsidTr="00B30039">
        <w:trPr>
          <w:trHeight w:val="289"/>
        </w:trPr>
        <w:tc>
          <w:tcPr>
            <w:tcW w:w="5379" w:type="dxa"/>
          </w:tcPr>
          <w:p w14:paraId="2D6599A2"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UDP-N-acetylglucosamine 2-epimerase (EC 5.1.3.14)</w:t>
            </w:r>
          </w:p>
        </w:tc>
        <w:tc>
          <w:tcPr>
            <w:tcW w:w="4816" w:type="dxa"/>
          </w:tcPr>
          <w:p w14:paraId="2DC3B551"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 xml:space="preserve">Non-hydrolyzing UDP-N-acetylglucosamine 2-epimerase </w:t>
            </w:r>
          </w:p>
        </w:tc>
        <w:tc>
          <w:tcPr>
            <w:tcW w:w="1585" w:type="dxa"/>
          </w:tcPr>
          <w:p w14:paraId="480FB99E"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H.organivorans</w:t>
            </w:r>
          </w:p>
        </w:tc>
        <w:tc>
          <w:tcPr>
            <w:tcW w:w="1210" w:type="dxa"/>
          </w:tcPr>
          <w:p w14:paraId="1E50D065"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91.06</w:t>
            </w:r>
          </w:p>
        </w:tc>
        <w:tc>
          <w:tcPr>
            <w:tcW w:w="1806" w:type="dxa"/>
          </w:tcPr>
          <w:p w14:paraId="1D577F0C"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55" w:tgtFrame="lnkRW89Y5U1016" w:tooltip="Show report for WP_183388977.1" w:history="1">
              <w:r w:rsidR="000C4F2B" w:rsidRPr="000C4F2B">
                <w:rPr>
                  <w:rFonts w:ascii="Times New Roman" w:eastAsia="Times New Roman" w:hAnsi="Times New Roman" w:cs="Times New Roman"/>
                  <w:color w:val="000000"/>
                  <w:kern w:val="0"/>
                  <w:sz w:val="24"/>
                  <w:szCs w:val="24"/>
                  <w:lang w:val="en-US" w:eastAsia="ru-RU"/>
                  <w14:ligatures w14:val="none"/>
                </w:rPr>
                <w:t>WP_183388977.1</w:t>
              </w:r>
            </w:hyperlink>
          </w:p>
        </w:tc>
      </w:tr>
      <w:tr w:rsidR="000C4F2B" w:rsidRPr="000C4F2B" w14:paraId="72A63237" w14:textId="77777777" w:rsidTr="00B30039">
        <w:trPr>
          <w:trHeight w:val="289"/>
        </w:trPr>
        <w:tc>
          <w:tcPr>
            <w:tcW w:w="5379" w:type="dxa"/>
          </w:tcPr>
          <w:p w14:paraId="7A47D755" w14:textId="77777777" w:rsidR="000C4F2B" w:rsidRPr="008D38A9" w:rsidRDefault="000C4F2B" w:rsidP="00B30039">
            <w:pPr>
              <w:rPr>
                <w:rFonts w:ascii="Times New Roman" w:eastAsia="Times New Roman" w:hAnsi="Times New Roman" w:cs="Times New Roman"/>
                <w:color w:val="000000"/>
                <w:kern w:val="0"/>
                <w:sz w:val="24"/>
                <w:szCs w:val="24"/>
                <w:lang w:val="it-IT" w:eastAsia="ru-RU"/>
                <w14:ligatures w14:val="none"/>
              </w:rPr>
            </w:pPr>
            <w:r w:rsidRPr="008D38A9">
              <w:rPr>
                <w:rFonts w:ascii="Times New Roman" w:eastAsia="Times New Roman" w:hAnsi="Times New Roman" w:cs="Times New Roman"/>
                <w:color w:val="000000"/>
                <w:kern w:val="0"/>
                <w:sz w:val="24"/>
                <w:szCs w:val="24"/>
                <w:lang w:val="it-IT" w:eastAsia="ru-RU"/>
                <w14:ligatures w14:val="none"/>
              </w:rPr>
              <w:t>UDP-N-acetyl-D-mannosamine dehydrogenase (EC 1.1.1.336)</w:t>
            </w:r>
          </w:p>
        </w:tc>
        <w:tc>
          <w:tcPr>
            <w:tcW w:w="4816" w:type="dxa"/>
          </w:tcPr>
          <w:p w14:paraId="311CD5C2" w14:textId="77777777" w:rsidR="000C4F2B" w:rsidRPr="008D38A9" w:rsidRDefault="0097010D" w:rsidP="00B30039">
            <w:pPr>
              <w:rPr>
                <w:rFonts w:ascii="Times New Roman" w:eastAsia="Times New Roman" w:hAnsi="Times New Roman" w:cs="Times New Roman"/>
                <w:color w:val="000000"/>
                <w:kern w:val="0"/>
                <w:sz w:val="24"/>
                <w:szCs w:val="24"/>
                <w:lang w:val="it-IT" w:eastAsia="ru-RU"/>
                <w14:ligatures w14:val="none"/>
              </w:rPr>
            </w:pPr>
            <w:hyperlink r:id="rId56" w:anchor="alnHdr_WP_193343660" w:tooltip="Go to alignment for UDP-N-acetyl-D-mannosamine dehydrogenase [Halomonas elongata]" w:history="1">
              <w:r w:rsidR="000C4F2B" w:rsidRPr="008D38A9">
                <w:rPr>
                  <w:rFonts w:ascii="Times New Roman" w:eastAsia="Times New Roman" w:hAnsi="Times New Roman" w:cs="Times New Roman"/>
                  <w:color w:val="000000"/>
                  <w:kern w:val="0"/>
                  <w:sz w:val="24"/>
                  <w:szCs w:val="24"/>
                  <w:lang w:val="it-IT" w:eastAsia="ru-RU"/>
                  <w14:ligatures w14:val="none"/>
                </w:rPr>
                <w:t xml:space="preserve">UDP-N-acetyl-D-mannosamine dehydrogenase </w:t>
              </w:r>
            </w:hyperlink>
          </w:p>
          <w:p w14:paraId="3A41534F" w14:textId="77777777" w:rsidR="000C4F2B" w:rsidRPr="008D38A9" w:rsidRDefault="000C4F2B" w:rsidP="00B30039">
            <w:pPr>
              <w:rPr>
                <w:rFonts w:ascii="Times New Roman" w:eastAsia="Times New Roman" w:hAnsi="Times New Roman" w:cs="Times New Roman"/>
                <w:color w:val="000000"/>
                <w:kern w:val="0"/>
                <w:sz w:val="24"/>
                <w:szCs w:val="24"/>
                <w:lang w:val="it-IT" w:eastAsia="ru-RU"/>
                <w14:ligatures w14:val="none"/>
              </w:rPr>
            </w:pPr>
          </w:p>
        </w:tc>
        <w:tc>
          <w:tcPr>
            <w:tcW w:w="1585" w:type="dxa"/>
          </w:tcPr>
          <w:p w14:paraId="7725E3C0"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039F25BB"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99.53</w:t>
            </w:r>
          </w:p>
        </w:tc>
        <w:tc>
          <w:tcPr>
            <w:tcW w:w="1806" w:type="dxa"/>
          </w:tcPr>
          <w:p w14:paraId="0B77167B"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57" w:tgtFrame="lnkRW8A4JX1016" w:tooltip="Show report for WP_193343660.1" w:history="1">
              <w:r w:rsidR="000C4F2B" w:rsidRPr="000C4F2B">
                <w:rPr>
                  <w:rFonts w:ascii="Times New Roman" w:eastAsia="Times New Roman" w:hAnsi="Times New Roman" w:cs="Times New Roman"/>
                  <w:color w:val="000000"/>
                  <w:kern w:val="0"/>
                  <w:sz w:val="24"/>
                  <w:szCs w:val="24"/>
                  <w:lang w:val="en-US" w:eastAsia="ru-RU"/>
                  <w14:ligatures w14:val="none"/>
                </w:rPr>
                <w:t>WP_193343660.1</w:t>
              </w:r>
            </w:hyperlink>
          </w:p>
        </w:tc>
      </w:tr>
      <w:tr w:rsidR="000C4F2B" w:rsidRPr="000C4F2B" w14:paraId="21F0890C" w14:textId="77777777" w:rsidTr="00B30039">
        <w:trPr>
          <w:trHeight w:val="58"/>
        </w:trPr>
        <w:tc>
          <w:tcPr>
            <w:tcW w:w="5379" w:type="dxa"/>
          </w:tcPr>
          <w:p w14:paraId="6CE15765"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Hypothetical protein</w:t>
            </w:r>
            <w:r w:rsidRPr="000C4F2B">
              <w:rPr>
                <w:rFonts w:ascii="Times New Roman" w:eastAsia="Times New Roman" w:hAnsi="Times New Roman" w:cs="Times New Roman"/>
                <w:color w:val="000000"/>
                <w:kern w:val="0"/>
                <w:sz w:val="24"/>
                <w:szCs w:val="24"/>
                <w:lang w:val="en-US" w:eastAsia="ru-RU"/>
                <w14:ligatures w14:val="none"/>
              </w:rPr>
              <w:tab/>
            </w:r>
          </w:p>
        </w:tc>
        <w:tc>
          <w:tcPr>
            <w:tcW w:w="4816" w:type="dxa"/>
          </w:tcPr>
          <w:p w14:paraId="1BE2C1CB"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58" w:anchor="alnHdr_WP_444623854" w:tooltip="Go to alignment for glycosyltransferase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 xml:space="preserve">Glycosyltransferase </w:t>
              </w:r>
            </w:hyperlink>
          </w:p>
        </w:tc>
        <w:tc>
          <w:tcPr>
            <w:tcW w:w="1585" w:type="dxa"/>
          </w:tcPr>
          <w:p w14:paraId="65314536"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2E3918DC"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100</w:t>
            </w:r>
          </w:p>
        </w:tc>
        <w:tc>
          <w:tcPr>
            <w:tcW w:w="1806" w:type="dxa"/>
          </w:tcPr>
          <w:p w14:paraId="5F7B8D81"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59" w:tgtFrame="lnkRW8N7GRF014" w:tooltip="Show report for WP_444623851.1" w:history="1">
              <w:r w:rsidR="000C4F2B" w:rsidRPr="000C4F2B">
                <w:rPr>
                  <w:rFonts w:ascii="Times New Roman" w:eastAsia="Times New Roman" w:hAnsi="Times New Roman" w:cs="Times New Roman"/>
                  <w:color w:val="000000"/>
                  <w:kern w:val="0"/>
                  <w:sz w:val="24"/>
                  <w:szCs w:val="24"/>
                  <w:lang w:val="en-US" w:eastAsia="ru-RU"/>
                  <w14:ligatures w14:val="none"/>
                </w:rPr>
                <w:t>WP_444623851.1</w:t>
              </w:r>
            </w:hyperlink>
          </w:p>
        </w:tc>
      </w:tr>
      <w:tr w:rsidR="000C4F2B" w:rsidRPr="000C4F2B" w14:paraId="14256D8F" w14:textId="77777777" w:rsidTr="00B30039">
        <w:trPr>
          <w:trHeight w:val="58"/>
        </w:trPr>
        <w:tc>
          <w:tcPr>
            <w:tcW w:w="5379" w:type="dxa"/>
          </w:tcPr>
          <w:p w14:paraId="23C65C84"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Hypothetical protein</w:t>
            </w:r>
            <w:r w:rsidRPr="000C4F2B">
              <w:rPr>
                <w:rFonts w:ascii="Times New Roman" w:eastAsia="Times New Roman" w:hAnsi="Times New Roman" w:cs="Times New Roman"/>
                <w:color w:val="000000"/>
                <w:kern w:val="0"/>
                <w:sz w:val="24"/>
                <w:szCs w:val="24"/>
                <w:lang w:val="en-US" w:eastAsia="ru-RU"/>
                <w14:ligatures w14:val="none"/>
              </w:rPr>
              <w:tab/>
            </w:r>
          </w:p>
        </w:tc>
        <w:tc>
          <w:tcPr>
            <w:tcW w:w="4816" w:type="dxa"/>
          </w:tcPr>
          <w:p w14:paraId="0BD7EE8D"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60" w:anchor="alnHdr_WP_444623854" w:tooltip="Go to alignment for glycosyltransferase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 xml:space="preserve">Glycosyltransferase </w:t>
              </w:r>
            </w:hyperlink>
          </w:p>
        </w:tc>
        <w:tc>
          <w:tcPr>
            <w:tcW w:w="1585" w:type="dxa"/>
          </w:tcPr>
          <w:p w14:paraId="75E74C58"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 elongata</w:t>
            </w:r>
          </w:p>
        </w:tc>
        <w:tc>
          <w:tcPr>
            <w:tcW w:w="1210" w:type="dxa"/>
          </w:tcPr>
          <w:p w14:paraId="4568C3DB"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100</w:t>
            </w:r>
          </w:p>
        </w:tc>
        <w:tc>
          <w:tcPr>
            <w:tcW w:w="1806" w:type="dxa"/>
          </w:tcPr>
          <w:p w14:paraId="5F2E7403"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61" w:tgtFrame="lnkRW8HK2C6014" w:tooltip="Show report for WP_444623854.1" w:history="1">
              <w:r w:rsidR="000C4F2B" w:rsidRPr="000C4F2B">
                <w:rPr>
                  <w:rFonts w:ascii="Times New Roman" w:eastAsia="Times New Roman" w:hAnsi="Times New Roman" w:cs="Times New Roman"/>
                  <w:color w:val="000000"/>
                  <w:kern w:val="0"/>
                  <w:sz w:val="24"/>
                  <w:szCs w:val="24"/>
                  <w:lang w:val="en-US" w:eastAsia="ru-RU"/>
                  <w14:ligatures w14:val="none"/>
                </w:rPr>
                <w:t>WP_444623854.1</w:t>
              </w:r>
            </w:hyperlink>
          </w:p>
        </w:tc>
      </w:tr>
      <w:tr w:rsidR="000C4F2B" w:rsidRPr="000C4F2B" w14:paraId="403CA88A" w14:textId="77777777" w:rsidTr="00B30039">
        <w:trPr>
          <w:trHeight w:val="58"/>
        </w:trPr>
        <w:tc>
          <w:tcPr>
            <w:tcW w:w="5379" w:type="dxa"/>
          </w:tcPr>
          <w:p w14:paraId="7AE8D1F3"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Glutamine--fructose-6-phosphate aminotransferase [isomerizing] (EC 2.6.1.16)</w:t>
            </w:r>
          </w:p>
        </w:tc>
        <w:tc>
          <w:tcPr>
            <w:tcW w:w="4816" w:type="dxa"/>
          </w:tcPr>
          <w:p w14:paraId="50CB50A9"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Glutamine--fructose-6-phosphate transaminase (isomerizing)</w:t>
            </w:r>
          </w:p>
        </w:tc>
        <w:tc>
          <w:tcPr>
            <w:tcW w:w="1585" w:type="dxa"/>
          </w:tcPr>
          <w:p w14:paraId="22E24720"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 xml:space="preserve">H. piscis </w:t>
            </w:r>
          </w:p>
        </w:tc>
        <w:tc>
          <w:tcPr>
            <w:tcW w:w="1210" w:type="dxa"/>
          </w:tcPr>
          <w:p w14:paraId="5DCF6765"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94.77</w:t>
            </w:r>
          </w:p>
        </w:tc>
        <w:tc>
          <w:tcPr>
            <w:tcW w:w="1806" w:type="dxa"/>
          </w:tcPr>
          <w:p w14:paraId="78BE868C"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62" w:tgtFrame="lnkRW91VEA7014" w:tooltip="Show report for WP_311945501.1" w:history="1">
              <w:r w:rsidR="000C4F2B" w:rsidRPr="000C4F2B">
                <w:rPr>
                  <w:rFonts w:ascii="Times New Roman" w:eastAsia="Times New Roman" w:hAnsi="Times New Roman" w:cs="Times New Roman"/>
                  <w:color w:val="000000"/>
                  <w:kern w:val="0"/>
                  <w:sz w:val="24"/>
                  <w:szCs w:val="24"/>
                  <w:lang w:val="en-US" w:eastAsia="ru-RU"/>
                  <w14:ligatures w14:val="none"/>
                </w:rPr>
                <w:t>WP_311945501.1</w:t>
              </w:r>
            </w:hyperlink>
          </w:p>
        </w:tc>
      </w:tr>
      <w:tr w:rsidR="000C4F2B" w:rsidRPr="000C4F2B" w14:paraId="67BD33F7" w14:textId="77777777" w:rsidTr="00B30039">
        <w:trPr>
          <w:trHeight w:val="289"/>
        </w:trPr>
        <w:tc>
          <w:tcPr>
            <w:tcW w:w="5379" w:type="dxa"/>
          </w:tcPr>
          <w:p w14:paraId="721A7D63"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Hypothetical protein</w:t>
            </w:r>
            <w:r w:rsidRPr="000C4F2B">
              <w:rPr>
                <w:rFonts w:ascii="Times New Roman" w:eastAsia="Times New Roman" w:hAnsi="Times New Roman" w:cs="Times New Roman"/>
                <w:color w:val="000000"/>
                <w:kern w:val="0"/>
                <w:sz w:val="24"/>
                <w:szCs w:val="24"/>
                <w:lang w:val="en-US" w:eastAsia="ru-RU"/>
                <w14:ligatures w14:val="none"/>
              </w:rPr>
              <w:tab/>
            </w:r>
          </w:p>
        </w:tc>
        <w:tc>
          <w:tcPr>
            <w:tcW w:w="4816" w:type="dxa"/>
          </w:tcPr>
          <w:p w14:paraId="7D493533"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63" w:anchor="alnHdr_WP_225884379" w:tooltip="Go to alignment for glycosyltransferase family 2 protein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 xml:space="preserve">Glycosyltransferase family 2 protein </w:t>
              </w:r>
            </w:hyperlink>
          </w:p>
        </w:tc>
        <w:tc>
          <w:tcPr>
            <w:tcW w:w="1585" w:type="dxa"/>
          </w:tcPr>
          <w:p w14:paraId="7C8AD7A4"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757FA0FE"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97.55</w:t>
            </w:r>
          </w:p>
        </w:tc>
        <w:tc>
          <w:tcPr>
            <w:tcW w:w="1806" w:type="dxa"/>
          </w:tcPr>
          <w:p w14:paraId="3C501833"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64" w:tgtFrame="lnkRW920R8G014" w:tooltip="Show report for WP_225884379.1" w:history="1">
              <w:r w:rsidR="000C4F2B" w:rsidRPr="000C4F2B">
                <w:rPr>
                  <w:rFonts w:ascii="Times New Roman" w:eastAsia="Times New Roman" w:hAnsi="Times New Roman" w:cs="Times New Roman"/>
                  <w:color w:val="000000"/>
                  <w:kern w:val="0"/>
                  <w:sz w:val="24"/>
                  <w:szCs w:val="24"/>
                  <w:lang w:val="en-US" w:eastAsia="ru-RU"/>
                  <w14:ligatures w14:val="none"/>
                </w:rPr>
                <w:t>WP_225884379.1</w:t>
              </w:r>
            </w:hyperlink>
          </w:p>
        </w:tc>
      </w:tr>
      <w:tr w:rsidR="000C4F2B" w:rsidRPr="000C4F2B" w14:paraId="4DBA925A" w14:textId="77777777" w:rsidTr="00B30039">
        <w:trPr>
          <w:trHeight w:val="289"/>
        </w:trPr>
        <w:tc>
          <w:tcPr>
            <w:tcW w:w="5379" w:type="dxa"/>
          </w:tcPr>
          <w:p w14:paraId="607F89F5"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Hypothetical protein</w:t>
            </w:r>
            <w:r w:rsidRPr="000C4F2B">
              <w:rPr>
                <w:rFonts w:ascii="Times New Roman" w:eastAsia="Times New Roman" w:hAnsi="Times New Roman" w:cs="Times New Roman"/>
                <w:color w:val="000000"/>
                <w:kern w:val="0"/>
                <w:sz w:val="24"/>
                <w:szCs w:val="24"/>
                <w:lang w:val="en-US" w:eastAsia="ru-RU"/>
                <w14:ligatures w14:val="none"/>
              </w:rPr>
              <w:tab/>
            </w:r>
          </w:p>
        </w:tc>
        <w:tc>
          <w:tcPr>
            <w:tcW w:w="4816" w:type="dxa"/>
          </w:tcPr>
          <w:p w14:paraId="17DC662E"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65" w:anchor="alnHdr_WP_193343669" w:tooltip="Go to alignment for glycosyltransferase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Glycosyltransferase</w:t>
              </w:r>
            </w:hyperlink>
          </w:p>
        </w:tc>
        <w:tc>
          <w:tcPr>
            <w:tcW w:w="1585" w:type="dxa"/>
          </w:tcPr>
          <w:p w14:paraId="7D48B4F2"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 elongata</w:t>
            </w:r>
          </w:p>
        </w:tc>
        <w:tc>
          <w:tcPr>
            <w:tcW w:w="1210" w:type="dxa"/>
          </w:tcPr>
          <w:p w14:paraId="695297A1"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99.05</w:t>
            </w:r>
          </w:p>
        </w:tc>
        <w:tc>
          <w:tcPr>
            <w:tcW w:w="1806" w:type="dxa"/>
          </w:tcPr>
          <w:p w14:paraId="208FF519"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66" w:tgtFrame="lnkRW926X9J016" w:tooltip="Show report for WP_193343669.1" w:history="1">
              <w:r w:rsidR="000C4F2B" w:rsidRPr="000C4F2B">
                <w:rPr>
                  <w:rFonts w:ascii="Times New Roman" w:eastAsia="Times New Roman" w:hAnsi="Times New Roman" w:cs="Times New Roman"/>
                  <w:color w:val="000000"/>
                  <w:kern w:val="0"/>
                  <w:sz w:val="24"/>
                  <w:szCs w:val="24"/>
                  <w:lang w:val="en-US" w:eastAsia="ru-RU"/>
                  <w14:ligatures w14:val="none"/>
                </w:rPr>
                <w:t>WP_193343669.1</w:t>
              </w:r>
            </w:hyperlink>
          </w:p>
        </w:tc>
      </w:tr>
      <w:tr w:rsidR="000C4F2B" w:rsidRPr="000C4F2B" w14:paraId="588800B1" w14:textId="77777777" w:rsidTr="00B30039">
        <w:trPr>
          <w:trHeight w:val="289"/>
        </w:trPr>
        <w:tc>
          <w:tcPr>
            <w:tcW w:w="5379" w:type="dxa"/>
          </w:tcPr>
          <w:p w14:paraId="098D7179"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dTDP-glucose 4,6-dehydratase (EC 4.2.1.46)</w:t>
            </w:r>
          </w:p>
        </w:tc>
        <w:tc>
          <w:tcPr>
            <w:tcW w:w="4816" w:type="dxa"/>
          </w:tcPr>
          <w:p w14:paraId="1246DC38"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67" w:anchor="alnHdr_WP_064701653" w:tooltip="Go to alignment for dTDP-glucose 4,6-dehydratase [Halomonas caseinilytica]" w:history="1">
              <w:r w:rsidR="000C4F2B" w:rsidRPr="000C4F2B">
                <w:rPr>
                  <w:rFonts w:ascii="Times New Roman" w:eastAsia="Times New Roman" w:hAnsi="Times New Roman" w:cs="Times New Roman"/>
                  <w:color w:val="000000"/>
                  <w:kern w:val="0"/>
                  <w:sz w:val="24"/>
                  <w:szCs w:val="24"/>
                  <w:lang w:val="en-US" w:eastAsia="ru-RU"/>
                  <w14:ligatures w14:val="none"/>
                </w:rPr>
                <w:t xml:space="preserve">dTDP-glucose 4,6-dehydratase </w:t>
              </w:r>
            </w:hyperlink>
          </w:p>
        </w:tc>
        <w:tc>
          <w:tcPr>
            <w:tcW w:w="1585" w:type="dxa"/>
          </w:tcPr>
          <w:p w14:paraId="437AF8BB"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 caseinilytica</w:t>
            </w:r>
          </w:p>
        </w:tc>
        <w:tc>
          <w:tcPr>
            <w:tcW w:w="1210" w:type="dxa"/>
          </w:tcPr>
          <w:p w14:paraId="5FA4F419"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92.76</w:t>
            </w:r>
          </w:p>
        </w:tc>
        <w:tc>
          <w:tcPr>
            <w:tcW w:w="1806" w:type="dxa"/>
          </w:tcPr>
          <w:p w14:paraId="56355EF0"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68" w:tgtFrame="lnkRW929EBF014" w:tooltip="Show report for WP_064701653.1" w:history="1">
              <w:r w:rsidR="000C4F2B" w:rsidRPr="000C4F2B">
                <w:rPr>
                  <w:rFonts w:ascii="Times New Roman" w:eastAsia="Times New Roman" w:hAnsi="Times New Roman" w:cs="Times New Roman"/>
                  <w:color w:val="000000"/>
                  <w:kern w:val="0"/>
                  <w:sz w:val="24"/>
                  <w:szCs w:val="24"/>
                  <w:lang w:val="en-US" w:eastAsia="ru-RU"/>
                  <w14:ligatures w14:val="none"/>
                </w:rPr>
                <w:t>WP_064701653.1</w:t>
              </w:r>
            </w:hyperlink>
          </w:p>
        </w:tc>
      </w:tr>
      <w:tr w:rsidR="000C4F2B" w:rsidRPr="000C4F2B" w14:paraId="40804C56" w14:textId="77777777" w:rsidTr="00B30039">
        <w:trPr>
          <w:trHeight w:val="289"/>
        </w:trPr>
        <w:tc>
          <w:tcPr>
            <w:tcW w:w="5379" w:type="dxa"/>
          </w:tcPr>
          <w:p w14:paraId="748F6887"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dTDP-4-dehydrorhamnose reductase (EC 1.1.1.133)</w:t>
            </w:r>
          </w:p>
        </w:tc>
        <w:tc>
          <w:tcPr>
            <w:tcW w:w="4816" w:type="dxa"/>
          </w:tcPr>
          <w:p w14:paraId="3CAA0844"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69" w:anchor="alnHdr_WP_193343671" w:tooltip="Go to alignment for dTDP-4-dehydrorhamnose reductase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dTDP-4-dehydrorhamnose reductase</w:t>
              </w:r>
            </w:hyperlink>
          </w:p>
        </w:tc>
        <w:tc>
          <w:tcPr>
            <w:tcW w:w="1585" w:type="dxa"/>
          </w:tcPr>
          <w:p w14:paraId="620BF10B"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7F2B12C0"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97.62</w:t>
            </w:r>
          </w:p>
        </w:tc>
        <w:tc>
          <w:tcPr>
            <w:tcW w:w="1806" w:type="dxa"/>
          </w:tcPr>
          <w:p w14:paraId="327B5533"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70" w:tgtFrame="lnkRW92DYDH014" w:tooltip="Show report for WP_193343671.1" w:history="1">
              <w:r w:rsidR="000C4F2B" w:rsidRPr="000C4F2B">
                <w:rPr>
                  <w:rFonts w:ascii="Times New Roman" w:eastAsia="Times New Roman" w:hAnsi="Times New Roman" w:cs="Times New Roman"/>
                  <w:color w:val="000000"/>
                  <w:kern w:val="0"/>
                  <w:sz w:val="24"/>
                  <w:szCs w:val="24"/>
                  <w:lang w:val="en-US" w:eastAsia="ru-RU"/>
                  <w14:ligatures w14:val="none"/>
                </w:rPr>
                <w:t>WP_193343671.1</w:t>
              </w:r>
            </w:hyperlink>
          </w:p>
        </w:tc>
      </w:tr>
      <w:tr w:rsidR="000C4F2B" w:rsidRPr="000C4F2B" w14:paraId="1B181132" w14:textId="77777777" w:rsidTr="00B30039">
        <w:trPr>
          <w:trHeight w:val="289"/>
        </w:trPr>
        <w:tc>
          <w:tcPr>
            <w:tcW w:w="5379" w:type="dxa"/>
          </w:tcPr>
          <w:p w14:paraId="14FD4BAC"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Glucose-1-phosphate thymidylyltransferase (EC 2.7.7.24)</w:t>
            </w:r>
          </w:p>
        </w:tc>
        <w:tc>
          <w:tcPr>
            <w:tcW w:w="4816" w:type="dxa"/>
          </w:tcPr>
          <w:p w14:paraId="544CC373"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 xml:space="preserve">Glucose-1-phosphate thymidylyltransferase rfba </w:t>
            </w:r>
          </w:p>
        </w:tc>
        <w:tc>
          <w:tcPr>
            <w:tcW w:w="1585" w:type="dxa"/>
          </w:tcPr>
          <w:p w14:paraId="1FF2F4F0"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46AB4CB7"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98.67</w:t>
            </w:r>
          </w:p>
        </w:tc>
        <w:tc>
          <w:tcPr>
            <w:tcW w:w="1806" w:type="dxa"/>
          </w:tcPr>
          <w:p w14:paraId="34AAE4CB"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71" w:tgtFrame="lnkRW92GUEU016" w:tooltip="Show report for WP_193343672.1" w:history="1">
              <w:r w:rsidR="000C4F2B" w:rsidRPr="000C4F2B">
                <w:rPr>
                  <w:rFonts w:ascii="Times New Roman" w:eastAsia="Times New Roman" w:hAnsi="Times New Roman" w:cs="Times New Roman"/>
                  <w:color w:val="000000"/>
                  <w:kern w:val="0"/>
                  <w:sz w:val="24"/>
                  <w:szCs w:val="24"/>
                  <w:lang w:val="en-US" w:eastAsia="ru-RU"/>
                  <w14:ligatures w14:val="none"/>
                </w:rPr>
                <w:t>WP_193343672.1</w:t>
              </w:r>
            </w:hyperlink>
          </w:p>
        </w:tc>
      </w:tr>
      <w:tr w:rsidR="000C4F2B" w:rsidRPr="000C4F2B" w14:paraId="5FD15698" w14:textId="77777777" w:rsidTr="00B30039">
        <w:trPr>
          <w:trHeight w:val="289"/>
        </w:trPr>
        <w:tc>
          <w:tcPr>
            <w:tcW w:w="5379" w:type="dxa"/>
          </w:tcPr>
          <w:p w14:paraId="05586FA7"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dTDP-4-dehydrorhamnose 3,5-epimerase (EC 5.1.3.13)</w:t>
            </w:r>
          </w:p>
        </w:tc>
        <w:tc>
          <w:tcPr>
            <w:tcW w:w="4816" w:type="dxa"/>
          </w:tcPr>
          <w:p w14:paraId="2CC00DE5"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72" w:anchor="alnHdr_WP_064701650" w:tooltip="Go to alignment for dTDP-4-dehydrorhamnose 3,5-epimerase [Halomonas caseinilytica]" w:history="1">
              <w:r w:rsidR="000C4F2B" w:rsidRPr="000C4F2B">
                <w:rPr>
                  <w:rFonts w:ascii="Times New Roman" w:eastAsia="Times New Roman" w:hAnsi="Times New Roman" w:cs="Times New Roman"/>
                  <w:color w:val="000000"/>
                  <w:kern w:val="0"/>
                  <w:sz w:val="24"/>
                  <w:szCs w:val="24"/>
                  <w:lang w:val="en-US" w:eastAsia="ru-RU"/>
                  <w14:ligatures w14:val="none"/>
                </w:rPr>
                <w:t xml:space="preserve">dTDP-4-dehydrorhamnose 3,5-epimerase </w:t>
              </w:r>
            </w:hyperlink>
          </w:p>
        </w:tc>
        <w:tc>
          <w:tcPr>
            <w:tcW w:w="1585" w:type="dxa"/>
          </w:tcPr>
          <w:p w14:paraId="5EE1D4D2"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 caseinilytica</w:t>
            </w:r>
          </w:p>
        </w:tc>
        <w:tc>
          <w:tcPr>
            <w:tcW w:w="1210" w:type="dxa"/>
          </w:tcPr>
          <w:p w14:paraId="18AE52D5"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94.51</w:t>
            </w:r>
          </w:p>
        </w:tc>
        <w:tc>
          <w:tcPr>
            <w:tcW w:w="1806" w:type="dxa"/>
          </w:tcPr>
          <w:p w14:paraId="72AC8759"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73" w:tgtFrame="lnkRW92NR1J016" w:tooltip="Show report for WP_064701650.1" w:history="1">
              <w:r w:rsidR="000C4F2B" w:rsidRPr="000C4F2B">
                <w:rPr>
                  <w:rFonts w:ascii="Times New Roman" w:eastAsia="Times New Roman" w:hAnsi="Times New Roman" w:cs="Times New Roman"/>
                  <w:color w:val="000000"/>
                  <w:kern w:val="0"/>
                  <w:sz w:val="24"/>
                  <w:szCs w:val="24"/>
                  <w:lang w:val="en-US" w:eastAsia="ru-RU"/>
                  <w14:ligatures w14:val="none"/>
                </w:rPr>
                <w:t>WP_064701650.1</w:t>
              </w:r>
            </w:hyperlink>
          </w:p>
        </w:tc>
      </w:tr>
      <w:tr w:rsidR="000C4F2B" w:rsidRPr="000C4F2B" w14:paraId="15428AFC" w14:textId="77777777" w:rsidTr="00B30039">
        <w:trPr>
          <w:trHeight w:val="289"/>
        </w:trPr>
        <w:tc>
          <w:tcPr>
            <w:tcW w:w="5379" w:type="dxa"/>
          </w:tcPr>
          <w:p w14:paraId="7CF3E965"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Hypothetical protein</w:t>
            </w:r>
            <w:r w:rsidRPr="000C4F2B">
              <w:rPr>
                <w:rFonts w:ascii="Times New Roman" w:eastAsia="Times New Roman" w:hAnsi="Times New Roman" w:cs="Times New Roman"/>
                <w:color w:val="000000"/>
                <w:kern w:val="0"/>
                <w:sz w:val="24"/>
                <w:szCs w:val="24"/>
                <w:lang w:val="en-US" w:eastAsia="ru-RU"/>
                <w14:ligatures w14:val="none"/>
              </w:rPr>
              <w:tab/>
            </w:r>
          </w:p>
        </w:tc>
        <w:tc>
          <w:tcPr>
            <w:tcW w:w="4816" w:type="dxa"/>
          </w:tcPr>
          <w:p w14:paraId="344DC246"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74" w:anchor="alnHdr_WP_064701648" w:tooltip="Go to alignment for rhamnan synthesis F family protein [Halomonas caseinilytica]" w:history="1">
              <w:r w:rsidR="000C4F2B" w:rsidRPr="000C4F2B">
                <w:rPr>
                  <w:rFonts w:ascii="Times New Roman" w:eastAsia="Times New Roman" w:hAnsi="Times New Roman" w:cs="Times New Roman"/>
                  <w:color w:val="000000"/>
                  <w:kern w:val="0"/>
                  <w:sz w:val="24"/>
                  <w:szCs w:val="24"/>
                  <w:lang w:val="en-US" w:eastAsia="ru-RU"/>
                  <w14:ligatures w14:val="none"/>
                </w:rPr>
                <w:t xml:space="preserve">Rhamnan synthesis F family protein </w:t>
              </w:r>
            </w:hyperlink>
          </w:p>
        </w:tc>
        <w:tc>
          <w:tcPr>
            <w:tcW w:w="1585" w:type="dxa"/>
          </w:tcPr>
          <w:p w14:paraId="2622D791"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H.caseinilytica</w:t>
            </w:r>
          </w:p>
        </w:tc>
        <w:tc>
          <w:tcPr>
            <w:tcW w:w="1210" w:type="dxa"/>
          </w:tcPr>
          <w:p w14:paraId="21B48AE1"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93.02</w:t>
            </w:r>
          </w:p>
        </w:tc>
        <w:tc>
          <w:tcPr>
            <w:tcW w:w="1806" w:type="dxa"/>
          </w:tcPr>
          <w:p w14:paraId="26408BDE"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75" w:tgtFrame="lnkRW92S4PC014" w:tooltip="Show report for WP_064701648.1" w:history="1">
              <w:r w:rsidR="000C4F2B" w:rsidRPr="000C4F2B">
                <w:rPr>
                  <w:rFonts w:ascii="Times New Roman" w:eastAsia="Times New Roman" w:hAnsi="Times New Roman" w:cs="Times New Roman"/>
                  <w:color w:val="000000"/>
                  <w:kern w:val="0"/>
                  <w:sz w:val="24"/>
                  <w:szCs w:val="24"/>
                  <w:lang w:val="en-US" w:eastAsia="ru-RU"/>
                  <w14:ligatures w14:val="none"/>
                </w:rPr>
                <w:t>WP_064701648.1</w:t>
              </w:r>
            </w:hyperlink>
          </w:p>
        </w:tc>
      </w:tr>
      <w:tr w:rsidR="000C4F2B" w:rsidRPr="000C4F2B" w14:paraId="0C35934E" w14:textId="77777777" w:rsidTr="00B30039">
        <w:trPr>
          <w:trHeight w:val="289"/>
        </w:trPr>
        <w:tc>
          <w:tcPr>
            <w:tcW w:w="5379" w:type="dxa"/>
          </w:tcPr>
          <w:p w14:paraId="34DA9607"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Glycosyl transferase, group 2 family</w:t>
            </w:r>
          </w:p>
        </w:tc>
        <w:tc>
          <w:tcPr>
            <w:tcW w:w="4816" w:type="dxa"/>
          </w:tcPr>
          <w:p w14:paraId="40BA5206"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76" w:anchor="alnHdr_WP_139180703" w:tooltip="Go to alignment for glycosyltransferase family 2 protein [Halomonas caseinilytica]" w:history="1">
              <w:r w:rsidR="000C4F2B" w:rsidRPr="000C4F2B">
                <w:rPr>
                  <w:rFonts w:ascii="Times New Roman" w:eastAsia="Times New Roman" w:hAnsi="Times New Roman" w:cs="Times New Roman"/>
                  <w:color w:val="000000"/>
                  <w:kern w:val="0"/>
                  <w:sz w:val="24"/>
                  <w:szCs w:val="24"/>
                  <w:lang w:val="en-US" w:eastAsia="ru-RU"/>
                  <w14:ligatures w14:val="none"/>
                </w:rPr>
                <w:t xml:space="preserve">Glycosyltransferase family 2 protein </w:t>
              </w:r>
            </w:hyperlink>
          </w:p>
        </w:tc>
        <w:tc>
          <w:tcPr>
            <w:tcW w:w="1585" w:type="dxa"/>
          </w:tcPr>
          <w:p w14:paraId="46E994F5"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H.caseinilytica</w:t>
            </w:r>
          </w:p>
        </w:tc>
        <w:tc>
          <w:tcPr>
            <w:tcW w:w="1210" w:type="dxa"/>
          </w:tcPr>
          <w:p w14:paraId="0A04609C"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94.12</w:t>
            </w:r>
          </w:p>
        </w:tc>
        <w:tc>
          <w:tcPr>
            <w:tcW w:w="1806" w:type="dxa"/>
          </w:tcPr>
          <w:p w14:paraId="64FAFFD6"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77" w:tgtFrame="lnkRW9FW893016" w:tooltip="Show report for WP_139180703.1" w:history="1">
              <w:r w:rsidR="000C4F2B" w:rsidRPr="000C4F2B">
                <w:rPr>
                  <w:rFonts w:ascii="Times New Roman" w:eastAsia="Times New Roman" w:hAnsi="Times New Roman" w:cs="Times New Roman"/>
                  <w:color w:val="000000"/>
                  <w:kern w:val="0"/>
                  <w:sz w:val="24"/>
                  <w:szCs w:val="24"/>
                  <w:lang w:val="en-US" w:eastAsia="ru-RU"/>
                  <w14:ligatures w14:val="none"/>
                </w:rPr>
                <w:t>WP_139180703.1</w:t>
              </w:r>
            </w:hyperlink>
          </w:p>
        </w:tc>
      </w:tr>
      <w:tr w:rsidR="000C4F2B" w:rsidRPr="000C4F2B" w14:paraId="7A6B4E86" w14:textId="77777777" w:rsidTr="00B30039">
        <w:trPr>
          <w:trHeight w:val="289"/>
        </w:trPr>
        <w:tc>
          <w:tcPr>
            <w:tcW w:w="5379" w:type="dxa"/>
          </w:tcPr>
          <w:p w14:paraId="7E60D3A6"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Hypothetical protein</w:t>
            </w:r>
            <w:r w:rsidRPr="000C4F2B">
              <w:rPr>
                <w:rFonts w:ascii="Times New Roman" w:eastAsia="Times New Roman" w:hAnsi="Times New Roman" w:cs="Times New Roman"/>
                <w:color w:val="000000"/>
                <w:kern w:val="0"/>
                <w:sz w:val="24"/>
                <w:szCs w:val="24"/>
                <w:lang w:val="en-US" w:eastAsia="ru-RU"/>
                <w14:ligatures w14:val="none"/>
              </w:rPr>
              <w:tab/>
            </w:r>
          </w:p>
        </w:tc>
        <w:tc>
          <w:tcPr>
            <w:tcW w:w="4816" w:type="dxa"/>
          </w:tcPr>
          <w:p w14:paraId="63A48FF9"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78" w:anchor="alnHdr_WP_193343683" w:tooltip="Go to alignment for glycosyltransferase family protein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 xml:space="preserve">Glycosyltransferase family protein </w:t>
              </w:r>
            </w:hyperlink>
          </w:p>
        </w:tc>
        <w:tc>
          <w:tcPr>
            <w:tcW w:w="1585" w:type="dxa"/>
          </w:tcPr>
          <w:p w14:paraId="3B342949"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5B20A996"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99.42</w:t>
            </w:r>
          </w:p>
        </w:tc>
        <w:tc>
          <w:tcPr>
            <w:tcW w:w="1806" w:type="dxa"/>
          </w:tcPr>
          <w:p w14:paraId="0F16D80E"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79" w:tgtFrame="lnkRW9FZN1B014" w:tooltip="Show report for WP_193343683.1" w:history="1">
              <w:r w:rsidR="000C4F2B" w:rsidRPr="000C4F2B">
                <w:rPr>
                  <w:rFonts w:ascii="Times New Roman" w:eastAsia="Times New Roman" w:hAnsi="Times New Roman" w:cs="Times New Roman"/>
                  <w:color w:val="000000"/>
                  <w:kern w:val="0"/>
                  <w:sz w:val="24"/>
                  <w:szCs w:val="24"/>
                  <w:lang w:val="en-US" w:eastAsia="ru-RU"/>
                  <w14:ligatures w14:val="none"/>
                </w:rPr>
                <w:t>WP_193343683.1</w:t>
              </w:r>
            </w:hyperlink>
          </w:p>
        </w:tc>
      </w:tr>
      <w:tr w:rsidR="000C4F2B" w:rsidRPr="000C4F2B" w14:paraId="5DAB6E44" w14:textId="77777777" w:rsidTr="00B30039">
        <w:trPr>
          <w:trHeight w:val="289"/>
        </w:trPr>
        <w:tc>
          <w:tcPr>
            <w:tcW w:w="5379" w:type="dxa"/>
          </w:tcPr>
          <w:p w14:paraId="01B068CA"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Mll5128 protein</w:t>
            </w:r>
          </w:p>
        </w:tc>
        <w:tc>
          <w:tcPr>
            <w:tcW w:w="4816" w:type="dxa"/>
          </w:tcPr>
          <w:p w14:paraId="67B0B578"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80" w:anchor="alnHdr_MBW5799016" w:tooltip="Go to alignment for CocE/NonD family hydrolase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 xml:space="preserve">CocE/NonD family hydrolase </w:t>
              </w:r>
            </w:hyperlink>
          </w:p>
        </w:tc>
        <w:tc>
          <w:tcPr>
            <w:tcW w:w="1585" w:type="dxa"/>
          </w:tcPr>
          <w:p w14:paraId="012E9D42"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74539D3A"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99.11</w:t>
            </w:r>
          </w:p>
        </w:tc>
        <w:tc>
          <w:tcPr>
            <w:tcW w:w="1806" w:type="dxa"/>
          </w:tcPr>
          <w:p w14:paraId="46C3B960"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81" w:tgtFrame="lnkRW9KHAB3016" w:tooltip="Show report for MBW5799016.1" w:history="1">
              <w:r w:rsidR="000C4F2B" w:rsidRPr="000C4F2B">
                <w:rPr>
                  <w:rFonts w:ascii="Times New Roman" w:eastAsia="Times New Roman" w:hAnsi="Times New Roman" w:cs="Times New Roman"/>
                  <w:color w:val="000000"/>
                  <w:kern w:val="0"/>
                  <w:sz w:val="24"/>
                  <w:szCs w:val="24"/>
                  <w:lang w:val="en-US" w:eastAsia="ru-RU"/>
                  <w14:ligatures w14:val="none"/>
                </w:rPr>
                <w:t>MBW5799016.1</w:t>
              </w:r>
            </w:hyperlink>
          </w:p>
        </w:tc>
      </w:tr>
      <w:tr w:rsidR="000C4F2B" w:rsidRPr="000C4F2B" w14:paraId="684E4C02" w14:textId="77777777" w:rsidTr="00B30039">
        <w:trPr>
          <w:trHeight w:val="289"/>
        </w:trPr>
        <w:tc>
          <w:tcPr>
            <w:tcW w:w="5379" w:type="dxa"/>
          </w:tcPr>
          <w:p w14:paraId="14B2111B"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BCCT transporter</w:t>
            </w:r>
          </w:p>
        </w:tc>
        <w:tc>
          <w:tcPr>
            <w:tcW w:w="4816" w:type="dxa"/>
          </w:tcPr>
          <w:p w14:paraId="0E46E997"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82" w:anchor="alnHdr_WP_041602001" w:tooltip="Go to alignment for BCCT family transporter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 xml:space="preserve">BCCT family transporter </w:t>
              </w:r>
            </w:hyperlink>
          </w:p>
        </w:tc>
        <w:tc>
          <w:tcPr>
            <w:tcW w:w="1585" w:type="dxa"/>
          </w:tcPr>
          <w:p w14:paraId="517C02D9"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1D861321"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99.42</w:t>
            </w:r>
          </w:p>
        </w:tc>
        <w:tc>
          <w:tcPr>
            <w:tcW w:w="1806" w:type="dxa"/>
          </w:tcPr>
          <w:p w14:paraId="3B9899BA"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83" w:tgtFrame="lnkRW9KMESN016" w:tooltip="Show report for WP_041602001.1" w:history="1">
              <w:r w:rsidR="000C4F2B" w:rsidRPr="000C4F2B">
                <w:rPr>
                  <w:rFonts w:ascii="Times New Roman" w:eastAsia="Times New Roman" w:hAnsi="Times New Roman" w:cs="Times New Roman"/>
                  <w:color w:val="000000"/>
                  <w:kern w:val="0"/>
                  <w:sz w:val="24"/>
                  <w:szCs w:val="24"/>
                  <w:lang w:val="en-US" w:eastAsia="ru-RU"/>
                  <w14:ligatures w14:val="none"/>
                </w:rPr>
                <w:t>WP_041602001.1</w:t>
              </w:r>
            </w:hyperlink>
          </w:p>
        </w:tc>
      </w:tr>
      <w:tr w:rsidR="000C4F2B" w:rsidRPr="000C4F2B" w14:paraId="0122FB90" w14:textId="77777777" w:rsidTr="00B30039">
        <w:trPr>
          <w:trHeight w:val="289"/>
        </w:trPr>
        <w:tc>
          <w:tcPr>
            <w:tcW w:w="5379" w:type="dxa"/>
          </w:tcPr>
          <w:p w14:paraId="1EC6E7F5"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lastRenderedPageBreak/>
              <w:t>Capsular polysaccharide biosynthesis fatty acid synthase WcbR</w:t>
            </w:r>
          </w:p>
        </w:tc>
        <w:tc>
          <w:tcPr>
            <w:tcW w:w="4816" w:type="dxa"/>
          </w:tcPr>
          <w:p w14:paraId="4FBD65D0"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84" w:anchor="alnHdr_WP_112049228" w:tooltip="Go to alignment for type I polyketide synthase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 xml:space="preserve">Type I polyketide synthase </w:t>
              </w:r>
            </w:hyperlink>
          </w:p>
        </w:tc>
        <w:tc>
          <w:tcPr>
            <w:tcW w:w="1585" w:type="dxa"/>
          </w:tcPr>
          <w:p w14:paraId="2FF7C52A"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 elongata</w:t>
            </w:r>
          </w:p>
        </w:tc>
        <w:tc>
          <w:tcPr>
            <w:tcW w:w="1210" w:type="dxa"/>
          </w:tcPr>
          <w:p w14:paraId="4F53A59D"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99.28</w:t>
            </w:r>
          </w:p>
        </w:tc>
        <w:tc>
          <w:tcPr>
            <w:tcW w:w="1806" w:type="dxa"/>
          </w:tcPr>
          <w:p w14:paraId="57054B34"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85" w:tgtFrame="lnkRW9USCP2014" w:tooltip="Show report for WP_112049228.1" w:history="1">
              <w:r w:rsidR="000C4F2B" w:rsidRPr="000C4F2B">
                <w:rPr>
                  <w:rFonts w:ascii="Times New Roman" w:eastAsia="Times New Roman" w:hAnsi="Times New Roman" w:cs="Times New Roman"/>
                  <w:color w:val="000000"/>
                  <w:kern w:val="0"/>
                  <w:sz w:val="24"/>
                  <w:szCs w:val="24"/>
                  <w:lang w:val="en-US" w:eastAsia="ru-RU"/>
                  <w14:ligatures w14:val="none"/>
                </w:rPr>
                <w:t>WP_112049228.1</w:t>
              </w:r>
            </w:hyperlink>
          </w:p>
        </w:tc>
      </w:tr>
      <w:tr w:rsidR="000C4F2B" w:rsidRPr="000C4F2B" w14:paraId="51CCD5A6" w14:textId="77777777" w:rsidTr="00B30039">
        <w:trPr>
          <w:trHeight w:val="289"/>
        </w:trPr>
        <w:tc>
          <w:tcPr>
            <w:tcW w:w="5379" w:type="dxa"/>
          </w:tcPr>
          <w:p w14:paraId="3619657B"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Capsular polysaccharide biosynthesis protein WcbQ</w:t>
            </w:r>
          </w:p>
        </w:tc>
        <w:tc>
          <w:tcPr>
            <w:tcW w:w="4816" w:type="dxa"/>
          </w:tcPr>
          <w:p w14:paraId="0756F2EF"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86" w:anchor="alnHdr_WP_353460409" w:tooltip="Go to alignment for LTA synthase family protein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LTA synthase family protein</w:t>
              </w:r>
            </w:hyperlink>
          </w:p>
        </w:tc>
        <w:tc>
          <w:tcPr>
            <w:tcW w:w="1585" w:type="dxa"/>
          </w:tcPr>
          <w:p w14:paraId="2DB27233"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31D3CAEC"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99.24</w:t>
            </w:r>
          </w:p>
        </w:tc>
        <w:tc>
          <w:tcPr>
            <w:tcW w:w="1806" w:type="dxa"/>
          </w:tcPr>
          <w:p w14:paraId="251C82A6"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87" w:tgtFrame="lnkRW9UW1K2016" w:tooltip="Show report for WP_353460409.1" w:history="1">
              <w:r w:rsidR="000C4F2B" w:rsidRPr="000C4F2B">
                <w:rPr>
                  <w:rFonts w:ascii="Times New Roman" w:eastAsia="Times New Roman" w:hAnsi="Times New Roman" w:cs="Times New Roman"/>
                  <w:color w:val="000000"/>
                  <w:kern w:val="0"/>
                  <w:sz w:val="24"/>
                  <w:szCs w:val="24"/>
                  <w:lang w:val="en-US" w:eastAsia="ru-RU"/>
                  <w14:ligatures w14:val="none"/>
                </w:rPr>
                <w:t>WP_353460409.1</w:t>
              </w:r>
            </w:hyperlink>
          </w:p>
        </w:tc>
      </w:tr>
      <w:tr w:rsidR="000C4F2B" w:rsidRPr="000C4F2B" w14:paraId="42B6DAE3" w14:textId="77777777" w:rsidTr="00B30039">
        <w:trPr>
          <w:trHeight w:val="289"/>
        </w:trPr>
        <w:tc>
          <w:tcPr>
            <w:tcW w:w="5379" w:type="dxa"/>
          </w:tcPr>
          <w:p w14:paraId="3A2D15C0"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Capsular polysaccharide export system protein KpsS</w:t>
            </w:r>
          </w:p>
        </w:tc>
        <w:tc>
          <w:tcPr>
            <w:tcW w:w="4816" w:type="dxa"/>
          </w:tcPr>
          <w:p w14:paraId="6EA8356C"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88" w:anchor="alnHdr_MBW5799021" w:tooltip="Go to alignment for capsular biosynthesis protein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 xml:space="preserve">Capsular biosynthesis protein </w:t>
              </w:r>
            </w:hyperlink>
          </w:p>
        </w:tc>
        <w:tc>
          <w:tcPr>
            <w:tcW w:w="1585" w:type="dxa"/>
          </w:tcPr>
          <w:p w14:paraId="461665CC"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644C1CCC"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99.27</w:t>
            </w:r>
          </w:p>
        </w:tc>
        <w:tc>
          <w:tcPr>
            <w:tcW w:w="1806" w:type="dxa"/>
          </w:tcPr>
          <w:p w14:paraId="56F9A835"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89" w:tgtFrame="lnkRW9WH89R016" w:tooltip="Show report for MBW5799021.1" w:history="1">
              <w:r w:rsidR="000C4F2B" w:rsidRPr="000C4F2B">
                <w:rPr>
                  <w:rFonts w:ascii="Times New Roman" w:eastAsia="Times New Roman" w:hAnsi="Times New Roman" w:cs="Times New Roman"/>
                  <w:color w:val="000000"/>
                  <w:kern w:val="0"/>
                  <w:sz w:val="24"/>
                  <w:szCs w:val="24"/>
                  <w:lang w:val="en-US" w:eastAsia="ru-RU"/>
                  <w14:ligatures w14:val="none"/>
                </w:rPr>
                <w:t>MBW5799021.1</w:t>
              </w:r>
            </w:hyperlink>
          </w:p>
        </w:tc>
      </w:tr>
      <w:tr w:rsidR="000C4F2B" w:rsidRPr="000C4F2B" w14:paraId="78ACCF9D" w14:textId="77777777" w:rsidTr="00B30039">
        <w:trPr>
          <w:trHeight w:val="289"/>
        </w:trPr>
        <w:tc>
          <w:tcPr>
            <w:tcW w:w="5379" w:type="dxa"/>
          </w:tcPr>
          <w:p w14:paraId="7BF803F0"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Capsular polysaccharide export system protein KpsC</w:t>
            </w:r>
          </w:p>
        </w:tc>
        <w:tc>
          <w:tcPr>
            <w:tcW w:w="4816" w:type="dxa"/>
          </w:tcPr>
          <w:p w14:paraId="74BC0758"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90" w:anchor="alnHdr_WP_414736199" w:tooltip="Go to alignment for capsular polysaccharide biosynthesis protein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 xml:space="preserve">Capsular polysaccharide biosynthesis protein </w:t>
              </w:r>
            </w:hyperlink>
          </w:p>
        </w:tc>
        <w:tc>
          <w:tcPr>
            <w:tcW w:w="1585" w:type="dxa"/>
          </w:tcPr>
          <w:p w14:paraId="6C72B03B"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06DFAB9E"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99.56</w:t>
            </w:r>
          </w:p>
        </w:tc>
        <w:tc>
          <w:tcPr>
            <w:tcW w:w="1806" w:type="dxa"/>
          </w:tcPr>
          <w:p w14:paraId="4DC77A54"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91" w:tgtFrame="lnkRWA0AG48014" w:tooltip="Show report for WP_414736199.1" w:history="1">
              <w:r w:rsidR="000C4F2B" w:rsidRPr="000C4F2B">
                <w:rPr>
                  <w:rFonts w:ascii="Times New Roman" w:eastAsia="Times New Roman" w:hAnsi="Times New Roman" w:cs="Times New Roman"/>
                  <w:color w:val="000000"/>
                  <w:kern w:val="0"/>
                  <w:sz w:val="24"/>
                  <w:szCs w:val="24"/>
                  <w:lang w:val="en-US" w:eastAsia="ru-RU"/>
                  <w14:ligatures w14:val="none"/>
                </w:rPr>
                <w:t>WP_414736199.1</w:t>
              </w:r>
            </w:hyperlink>
          </w:p>
        </w:tc>
      </w:tr>
      <w:tr w:rsidR="000C4F2B" w:rsidRPr="000C4F2B" w14:paraId="6FDCA5D6" w14:textId="77777777" w:rsidTr="00B30039">
        <w:trPr>
          <w:trHeight w:val="58"/>
        </w:trPr>
        <w:tc>
          <w:tcPr>
            <w:tcW w:w="5379" w:type="dxa"/>
          </w:tcPr>
          <w:p w14:paraId="18A5B7D8"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Mannosyltransferase OCH1 and related enzymes</w:t>
            </w:r>
          </w:p>
        </w:tc>
        <w:tc>
          <w:tcPr>
            <w:tcW w:w="4816" w:type="dxa"/>
          </w:tcPr>
          <w:p w14:paraId="288A8C0C"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92" w:anchor="alnHdr_WP_013332174" w:tooltip="Go to alignment for glycosyltransferase family 32 protein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 xml:space="preserve">Glycosyltransferase family 32 protein </w:t>
              </w:r>
            </w:hyperlink>
          </w:p>
        </w:tc>
        <w:tc>
          <w:tcPr>
            <w:tcW w:w="1585" w:type="dxa"/>
          </w:tcPr>
          <w:p w14:paraId="662B7323"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2BECEA32"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99.64</w:t>
            </w:r>
          </w:p>
        </w:tc>
        <w:tc>
          <w:tcPr>
            <w:tcW w:w="1806" w:type="dxa"/>
          </w:tcPr>
          <w:p w14:paraId="3AE149E5"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93" w:tgtFrame="lnkRWA40PFH016" w:tooltip="Show report for WP_013332174.1" w:history="1">
              <w:r w:rsidR="000C4F2B" w:rsidRPr="000C4F2B">
                <w:rPr>
                  <w:rFonts w:ascii="Times New Roman" w:eastAsia="Times New Roman" w:hAnsi="Times New Roman" w:cs="Times New Roman"/>
                  <w:color w:val="000000"/>
                  <w:kern w:val="0"/>
                  <w:sz w:val="24"/>
                  <w:szCs w:val="24"/>
                  <w:lang w:val="en-US" w:eastAsia="ru-RU"/>
                  <w14:ligatures w14:val="none"/>
                </w:rPr>
                <w:t>WP_013332174.1</w:t>
              </w:r>
            </w:hyperlink>
          </w:p>
        </w:tc>
      </w:tr>
      <w:tr w:rsidR="000C4F2B" w:rsidRPr="000C4F2B" w14:paraId="6ACFDF25" w14:textId="77777777" w:rsidTr="00B30039">
        <w:trPr>
          <w:trHeight w:val="289"/>
        </w:trPr>
        <w:tc>
          <w:tcPr>
            <w:tcW w:w="5379" w:type="dxa"/>
          </w:tcPr>
          <w:p w14:paraId="7ED3062A"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Predicted transcriptional regulator LiuR of leucine degradation pathway, MerR family</w:t>
            </w:r>
          </w:p>
        </w:tc>
        <w:tc>
          <w:tcPr>
            <w:tcW w:w="4816" w:type="dxa"/>
          </w:tcPr>
          <w:p w14:paraId="00A06A2E"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94" w:anchor="alnHdr_WP_408942784" w:tooltip="Go to alignment for MerR family transcriptional regulator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 xml:space="preserve">MerR family transcriptional regulator </w:t>
              </w:r>
            </w:hyperlink>
          </w:p>
        </w:tc>
        <w:tc>
          <w:tcPr>
            <w:tcW w:w="1585" w:type="dxa"/>
          </w:tcPr>
          <w:p w14:paraId="25161000"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5A7086B3"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95.97</w:t>
            </w:r>
          </w:p>
        </w:tc>
        <w:tc>
          <w:tcPr>
            <w:tcW w:w="1806" w:type="dxa"/>
          </w:tcPr>
          <w:p w14:paraId="29EC56EF"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95" w:tgtFrame="lnkRWA28SZS014" w:tooltip="Show report for WP_408942784.1" w:history="1">
              <w:r w:rsidR="000C4F2B" w:rsidRPr="000C4F2B">
                <w:rPr>
                  <w:rFonts w:ascii="Times New Roman" w:eastAsia="Times New Roman" w:hAnsi="Times New Roman" w:cs="Times New Roman"/>
                  <w:color w:val="000000"/>
                  <w:kern w:val="0"/>
                  <w:sz w:val="24"/>
                  <w:szCs w:val="24"/>
                  <w:lang w:val="en-US" w:eastAsia="ru-RU"/>
                  <w14:ligatures w14:val="none"/>
                </w:rPr>
                <w:t>WP_408942784.1</w:t>
              </w:r>
            </w:hyperlink>
          </w:p>
        </w:tc>
      </w:tr>
      <w:tr w:rsidR="000C4F2B" w:rsidRPr="000C4F2B" w14:paraId="56D5448B" w14:textId="77777777" w:rsidTr="00B30039">
        <w:trPr>
          <w:trHeight w:val="289"/>
        </w:trPr>
        <w:tc>
          <w:tcPr>
            <w:tcW w:w="5379" w:type="dxa"/>
          </w:tcPr>
          <w:p w14:paraId="43B083DB"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Ribose-5-phosphate isomerase A (EC 5.3.1.6)</w:t>
            </w:r>
          </w:p>
        </w:tc>
        <w:tc>
          <w:tcPr>
            <w:tcW w:w="4816" w:type="dxa"/>
          </w:tcPr>
          <w:p w14:paraId="65BF344F"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96" w:anchor="alnHdr_WP_064699889" w:tooltip="Go to alignment for ribose-5-phosphate isomerase RpiA [Halomonas caseinilytica]" w:history="1">
              <w:r w:rsidR="000C4F2B" w:rsidRPr="000C4F2B">
                <w:rPr>
                  <w:rFonts w:ascii="Times New Roman" w:eastAsia="Times New Roman" w:hAnsi="Times New Roman" w:cs="Times New Roman"/>
                  <w:color w:val="000000"/>
                  <w:kern w:val="0"/>
                  <w:sz w:val="24"/>
                  <w:szCs w:val="24"/>
                  <w:lang w:val="en-US" w:eastAsia="ru-RU"/>
                  <w14:ligatures w14:val="none"/>
                </w:rPr>
                <w:t xml:space="preserve">Ribose-5-phosphate isomerase rpia </w:t>
              </w:r>
            </w:hyperlink>
          </w:p>
        </w:tc>
        <w:tc>
          <w:tcPr>
            <w:tcW w:w="1585" w:type="dxa"/>
          </w:tcPr>
          <w:p w14:paraId="7346AD09"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H.caseinilytica</w:t>
            </w:r>
          </w:p>
        </w:tc>
        <w:tc>
          <w:tcPr>
            <w:tcW w:w="1210" w:type="dxa"/>
          </w:tcPr>
          <w:p w14:paraId="79693983"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95.98</w:t>
            </w:r>
          </w:p>
        </w:tc>
        <w:tc>
          <w:tcPr>
            <w:tcW w:w="1806" w:type="dxa"/>
          </w:tcPr>
          <w:p w14:paraId="54D0518C"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97" w:tgtFrame="lnkRWB684U0014" w:tooltip="Show report for WP_064699889.1" w:history="1">
              <w:r w:rsidR="000C4F2B" w:rsidRPr="000C4F2B">
                <w:rPr>
                  <w:rFonts w:ascii="Times New Roman" w:eastAsia="Times New Roman" w:hAnsi="Times New Roman" w:cs="Times New Roman"/>
                  <w:color w:val="000000"/>
                  <w:kern w:val="0"/>
                  <w:sz w:val="24"/>
                  <w:szCs w:val="24"/>
                  <w:lang w:val="en-US" w:eastAsia="ru-RU"/>
                  <w14:ligatures w14:val="none"/>
                </w:rPr>
                <w:t>WP_064699889.1</w:t>
              </w:r>
            </w:hyperlink>
          </w:p>
        </w:tc>
      </w:tr>
      <w:tr w:rsidR="000C4F2B" w:rsidRPr="000C4F2B" w14:paraId="771B6898" w14:textId="77777777" w:rsidTr="00B30039">
        <w:trPr>
          <w:trHeight w:val="289"/>
        </w:trPr>
        <w:tc>
          <w:tcPr>
            <w:tcW w:w="5379" w:type="dxa"/>
          </w:tcPr>
          <w:p w14:paraId="4EB37CC9"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3-deoxy-D-manno-octulosonic acid transferase (EC 2.4.99.12)(EC 2.4.99.13)</w:t>
            </w:r>
          </w:p>
        </w:tc>
        <w:tc>
          <w:tcPr>
            <w:tcW w:w="4816" w:type="dxa"/>
          </w:tcPr>
          <w:p w14:paraId="56C70143"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 xml:space="preserve">Lipid IV(A) 3-deoxy-D-manno-octulosonic acid transferase </w:t>
            </w:r>
          </w:p>
        </w:tc>
        <w:tc>
          <w:tcPr>
            <w:tcW w:w="1585" w:type="dxa"/>
          </w:tcPr>
          <w:p w14:paraId="2B8843CE"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259DEEDC"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98.14</w:t>
            </w:r>
          </w:p>
        </w:tc>
        <w:tc>
          <w:tcPr>
            <w:tcW w:w="1806" w:type="dxa"/>
          </w:tcPr>
          <w:p w14:paraId="36E12A2A"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98" w:tgtFrame="lnkRWB6CCYF014" w:tooltip="Show report for WP_193344372.1" w:history="1">
              <w:r w:rsidR="000C4F2B" w:rsidRPr="000C4F2B">
                <w:rPr>
                  <w:rFonts w:ascii="Times New Roman" w:eastAsia="Times New Roman" w:hAnsi="Times New Roman" w:cs="Times New Roman"/>
                  <w:color w:val="000000"/>
                  <w:kern w:val="0"/>
                  <w:sz w:val="24"/>
                  <w:szCs w:val="24"/>
                  <w:lang w:val="en-US" w:eastAsia="ru-RU"/>
                  <w14:ligatures w14:val="none"/>
                </w:rPr>
                <w:t>WP_193344372.1</w:t>
              </w:r>
            </w:hyperlink>
          </w:p>
        </w:tc>
      </w:tr>
      <w:tr w:rsidR="000C4F2B" w:rsidRPr="000C4F2B" w14:paraId="3B742B75" w14:textId="77777777" w:rsidTr="00B30039">
        <w:trPr>
          <w:trHeight w:val="289"/>
        </w:trPr>
        <w:tc>
          <w:tcPr>
            <w:tcW w:w="5379" w:type="dxa"/>
          </w:tcPr>
          <w:p w14:paraId="7188792A" w14:textId="77777777" w:rsidR="000C4F2B" w:rsidRPr="00262C08"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D</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glycero</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beta</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D</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manno</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heptose</w:t>
            </w:r>
            <w:r w:rsidRPr="00262C08">
              <w:rPr>
                <w:rFonts w:ascii="Times New Roman" w:eastAsia="Times New Roman" w:hAnsi="Times New Roman" w:cs="Times New Roman"/>
                <w:color w:val="000000"/>
                <w:kern w:val="0"/>
                <w:sz w:val="24"/>
                <w:szCs w:val="24"/>
                <w:lang w:val="en-US" w:eastAsia="ru-RU"/>
                <w14:ligatures w14:val="none"/>
              </w:rPr>
              <w:t xml:space="preserve"> 1-</w:t>
            </w:r>
            <w:r w:rsidRPr="000C4F2B">
              <w:rPr>
                <w:rFonts w:ascii="Times New Roman" w:eastAsia="Times New Roman" w:hAnsi="Times New Roman" w:cs="Times New Roman"/>
                <w:color w:val="000000"/>
                <w:kern w:val="0"/>
                <w:sz w:val="24"/>
                <w:szCs w:val="24"/>
                <w:lang w:val="en-US" w:eastAsia="ru-RU"/>
                <w14:ligatures w14:val="none"/>
              </w:rPr>
              <w:t>phosphate</w:t>
            </w:r>
            <w:r w:rsidRPr="00262C08">
              <w:rPr>
                <w:rFonts w:ascii="Times New Roman" w:eastAsia="Times New Roman" w:hAnsi="Times New Roman" w:cs="Times New Roman"/>
                <w:color w:val="000000"/>
                <w:kern w:val="0"/>
                <w:sz w:val="24"/>
                <w:szCs w:val="24"/>
                <w:lang w:val="en-US" w:eastAsia="ru-RU"/>
                <w14:ligatures w14:val="none"/>
              </w:rPr>
              <w:t xml:space="preserve"> </w:t>
            </w:r>
            <w:r w:rsidRPr="000C4F2B">
              <w:rPr>
                <w:rFonts w:ascii="Times New Roman" w:eastAsia="Times New Roman" w:hAnsi="Times New Roman" w:cs="Times New Roman"/>
                <w:color w:val="000000"/>
                <w:kern w:val="0"/>
                <w:sz w:val="24"/>
                <w:szCs w:val="24"/>
                <w:lang w:val="en-US" w:eastAsia="ru-RU"/>
                <w14:ligatures w14:val="none"/>
              </w:rPr>
              <w:t>adenylyltransferase</w:t>
            </w:r>
            <w:r w:rsidRPr="00262C08">
              <w:rPr>
                <w:rFonts w:ascii="Times New Roman" w:eastAsia="Times New Roman" w:hAnsi="Times New Roman" w:cs="Times New Roman"/>
                <w:color w:val="000000"/>
                <w:kern w:val="0"/>
                <w:sz w:val="24"/>
                <w:szCs w:val="24"/>
                <w:lang w:val="en-US" w:eastAsia="ru-RU"/>
                <w14:ligatures w14:val="none"/>
              </w:rPr>
              <w:t xml:space="preserve"> (</w:t>
            </w:r>
            <w:r w:rsidRPr="000C4F2B">
              <w:rPr>
                <w:rFonts w:ascii="Times New Roman" w:eastAsia="Times New Roman" w:hAnsi="Times New Roman" w:cs="Times New Roman"/>
                <w:color w:val="000000"/>
                <w:kern w:val="0"/>
                <w:sz w:val="24"/>
                <w:szCs w:val="24"/>
                <w:lang w:val="en-US" w:eastAsia="ru-RU"/>
                <w14:ligatures w14:val="none"/>
              </w:rPr>
              <w:t>EC</w:t>
            </w:r>
            <w:r w:rsidRPr="00262C08">
              <w:rPr>
                <w:rFonts w:ascii="Times New Roman" w:eastAsia="Times New Roman" w:hAnsi="Times New Roman" w:cs="Times New Roman"/>
                <w:color w:val="000000"/>
                <w:kern w:val="0"/>
                <w:sz w:val="24"/>
                <w:szCs w:val="24"/>
                <w:lang w:val="en-US" w:eastAsia="ru-RU"/>
                <w14:ligatures w14:val="none"/>
              </w:rPr>
              <w:t xml:space="preserve"> 2.7.7.70) / </w:t>
            </w:r>
            <w:r w:rsidRPr="000C4F2B">
              <w:rPr>
                <w:rFonts w:ascii="Times New Roman" w:eastAsia="Times New Roman" w:hAnsi="Times New Roman" w:cs="Times New Roman"/>
                <w:color w:val="000000"/>
                <w:kern w:val="0"/>
                <w:sz w:val="24"/>
                <w:szCs w:val="24"/>
                <w:lang w:val="en-US" w:eastAsia="ru-RU"/>
                <w14:ligatures w14:val="none"/>
              </w:rPr>
              <w:t>D</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glycero</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beta</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D</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manno</w:t>
            </w:r>
            <w:r w:rsidRPr="00262C08">
              <w:rPr>
                <w:rFonts w:ascii="Times New Roman" w:eastAsia="Times New Roman" w:hAnsi="Times New Roman" w:cs="Times New Roman"/>
                <w:color w:val="000000"/>
                <w:kern w:val="0"/>
                <w:sz w:val="24"/>
                <w:szCs w:val="24"/>
                <w:lang w:val="en-US" w:eastAsia="ru-RU"/>
                <w14:ligatures w14:val="none"/>
              </w:rPr>
              <w:t xml:space="preserve">- </w:t>
            </w:r>
            <w:r w:rsidRPr="000C4F2B">
              <w:rPr>
                <w:rFonts w:ascii="Times New Roman" w:eastAsia="Times New Roman" w:hAnsi="Times New Roman" w:cs="Times New Roman"/>
                <w:color w:val="000000"/>
                <w:kern w:val="0"/>
                <w:sz w:val="24"/>
                <w:szCs w:val="24"/>
                <w:lang w:val="en-US" w:eastAsia="ru-RU"/>
                <w14:ligatures w14:val="none"/>
              </w:rPr>
              <w:t>heptose</w:t>
            </w:r>
            <w:r w:rsidRPr="00262C08">
              <w:rPr>
                <w:rFonts w:ascii="Times New Roman" w:eastAsia="Times New Roman" w:hAnsi="Times New Roman" w:cs="Times New Roman"/>
                <w:color w:val="000000"/>
                <w:kern w:val="0"/>
                <w:sz w:val="24"/>
                <w:szCs w:val="24"/>
                <w:lang w:val="en-US" w:eastAsia="ru-RU"/>
                <w14:ligatures w14:val="none"/>
              </w:rPr>
              <w:t>-7-</w:t>
            </w:r>
            <w:r w:rsidRPr="000C4F2B">
              <w:rPr>
                <w:rFonts w:ascii="Times New Roman" w:eastAsia="Times New Roman" w:hAnsi="Times New Roman" w:cs="Times New Roman"/>
                <w:color w:val="000000"/>
                <w:kern w:val="0"/>
                <w:sz w:val="24"/>
                <w:szCs w:val="24"/>
                <w:lang w:val="en-US" w:eastAsia="ru-RU"/>
                <w14:ligatures w14:val="none"/>
              </w:rPr>
              <w:t>phosphate</w:t>
            </w:r>
            <w:r w:rsidRPr="00262C08">
              <w:rPr>
                <w:rFonts w:ascii="Times New Roman" w:eastAsia="Times New Roman" w:hAnsi="Times New Roman" w:cs="Times New Roman"/>
                <w:color w:val="000000"/>
                <w:kern w:val="0"/>
                <w:sz w:val="24"/>
                <w:szCs w:val="24"/>
                <w:lang w:val="en-US" w:eastAsia="ru-RU"/>
                <w14:ligatures w14:val="none"/>
              </w:rPr>
              <w:t xml:space="preserve"> </w:t>
            </w:r>
            <w:r w:rsidRPr="000C4F2B">
              <w:rPr>
                <w:rFonts w:ascii="Times New Roman" w:eastAsia="Times New Roman" w:hAnsi="Times New Roman" w:cs="Times New Roman"/>
                <w:color w:val="000000"/>
                <w:kern w:val="0"/>
                <w:sz w:val="24"/>
                <w:szCs w:val="24"/>
                <w:lang w:val="en-US" w:eastAsia="ru-RU"/>
                <w14:ligatures w14:val="none"/>
              </w:rPr>
              <w:t>kinase</w:t>
            </w:r>
            <w:r w:rsidRPr="00262C08">
              <w:rPr>
                <w:rFonts w:ascii="Times New Roman" w:eastAsia="Times New Roman" w:hAnsi="Times New Roman" w:cs="Times New Roman"/>
                <w:color w:val="000000"/>
                <w:kern w:val="0"/>
                <w:sz w:val="24"/>
                <w:szCs w:val="24"/>
                <w:lang w:val="en-US" w:eastAsia="ru-RU"/>
                <w14:ligatures w14:val="none"/>
              </w:rPr>
              <w:t xml:space="preserve"> (</w:t>
            </w:r>
            <w:r w:rsidRPr="000C4F2B">
              <w:rPr>
                <w:rFonts w:ascii="Times New Roman" w:eastAsia="Times New Roman" w:hAnsi="Times New Roman" w:cs="Times New Roman"/>
                <w:color w:val="000000"/>
                <w:kern w:val="0"/>
                <w:sz w:val="24"/>
                <w:szCs w:val="24"/>
                <w:lang w:val="en-US" w:eastAsia="ru-RU"/>
                <w14:ligatures w14:val="none"/>
              </w:rPr>
              <w:t>EC</w:t>
            </w:r>
            <w:r w:rsidRPr="00262C08">
              <w:rPr>
                <w:rFonts w:ascii="Times New Roman" w:eastAsia="Times New Roman" w:hAnsi="Times New Roman" w:cs="Times New Roman"/>
                <w:color w:val="000000"/>
                <w:kern w:val="0"/>
                <w:sz w:val="24"/>
                <w:szCs w:val="24"/>
                <w:lang w:val="en-US" w:eastAsia="ru-RU"/>
                <w14:ligatures w14:val="none"/>
              </w:rPr>
              <w:t xml:space="preserve"> 2.7.1.167)</w:t>
            </w:r>
          </w:p>
        </w:tc>
        <w:tc>
          <w:tcPr>
            <w:tcW w:w="4816" w:type="dxa"/>
          </w:tcPr>
          <w:p w14:paraId="1B9D3A78" w14:textId="77777777" w:rsidR="000C4F2B" w:rsidRPr="00262C08"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Bifunctional</w:t>
            </w:r>
            <w:r w:rsidRPr="00262C08">
              <w:rPr>
                <w:rFonts w:ascii="Times New Roman" w:eastAsia="Times New Roman" w:hAnsi="Times New Roman" w:cs="Times New Roman"/>
                <w:color w:val="000000"/>
                <w:kern w:val="0"/>
                <w:sz w:val="24"/>
                <w:szCs w:val="24"/>
                <w:lang w:val="en-US" w:eastAsia="ru-RU"/>
                <w14:ligatures w14:val="none"/>
              </w:rPr>
              <w:t xml:space="preserve"> </w:t>
            </w:r>
            <w:r w:rsidRPr="000C4F2B">
              <w:rPr>
                <w:rFonts w:ascii="Times New Roman" w:eastAsia="Times New Roman" w:hAnsi="Times New Roman" w:cs="Times New Roman"/>
                <w:color w:val="000000"/>
                <w:kern w:val="0"/>
                <w:sz w:val="24"/>
                <w:szCs w:val="24"/>
                <w:lang w:val="en-US" w:eastAsia="ru-RU"/>
                <w14:ligatures w14:val="none"/>
              </w:rPr>
              <w:t>D</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glycero</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beta</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D</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manno</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heptose</w:t>
            </w:r>
            <w:r w:rsidRPr="00262C08">
              <w:rPr>
                <w:rFonts w:ascii="Times New Roman" w:eastAsia="Times New Roman" w:hAnsi="Times New Roman" w:cs="Times New Roman"/>
                <w:color w:val="000000"/>
                <w:kern w:val="0"/>
                <w:sz w:val="24"/>
                <w:szCs w:val="24"/>
                <w:lang w:val="en-US" w:eastAsia="ru-RU"/>
                <w14:ligatures w14:val="none"/>
              </w:rPr>
              <w:t>-7-</w:t>
            </w:r>
            <w:r w:rsidRPr="000C4F2B">
              <w:rPr>
                <w:rFonts w:ascii="Times New Roman" w:eastAsia="Times New Roman" w:hAnsi="Times New Roman" w:cs="Times New Roman"/>
                <w:color w:val="000000"/>
                <w:kern w:val="0"/>
                <w:sz w:val="24"/>
                <w:szCs w:val="24"/>
                <w:lang w:val="en-US" w:eastAsia="ru-RU"/>
                <w14:ligatures w14:val="none"/>
              </w:rPr>
              <w:t>phosphate</w:t>
            </w:r>
            <w:r w:rsidRPr="00262C08">
              <w:rPr>
                <w:rFonts w:ascii="Times New Roman" w:eastAsia="Times New Roman" w:hAnsi="Times New Roman" w:cs="Times New Roman"/>
                <w:color w:val="000000"/>
                <w:kern w:val="0"/>
                <w:sz w:val="24"/>
                <w:szCs w:val="24"/>
                <w:lang w:val="en-US" w:eastAsia="ru-RU"/>
                <w14:ligatures w14:val="none"/>
              </w:rPr>
              <w:t xml:space="preserve"> </w:t>
            </w:r>
            <w:r w:rsidRPr="000C4F2B">
              <w:rPr>
                <w:rFonts w:ascii="Times New Roman" w:eastAsia="Times New Roman" w:hAnsi="Times New Roman" w:cs="Times New Roman"/>
                <w:color w:val="000000"/>
                <w:kern w:val="0"/>
                <w:sz w:val="24"/>
                <w:szCs w:val="24"/>
                <w:lang w:val="en-US" w:eastAsia="ru-RU"/>
                <w14:ligatures w14:val="none"/>
              </w:rPr>
              <w:t>kinase</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D</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glycero</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beta</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D</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manno</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heptose</w:t>
            </w:r>
            <w:r w:rsidRPr="00262C08">
              <w:rPr>
                <w:rFonts w:ascii="Times New Roman" w:eastAsia="Times New Roman" w:hAnsi="Times New Roman" w:cs="Times New Roman"/>
                <w:color w:val="000000"/>
                <w:kern w:val="0"/>
                <w:sz w:val="24"/>
                <w:szCs w:val="24"/>
                <w:lang w:val="en-US" w:eastAsia="ru-RU"/>
                <w14:ligatures w14:val="none"/>
              </w:rPr>
              <w:t xml:space="preserve"> 1-</w:t>
            </w:r>
            <w:r w:rsidRPr="000C4F2B">
              <w:rPr>
                <w:rFonts w:ascii="Times New Roman" w:eastAsia="Times New Roman" w:hAnsi="Times New Roman" w:cs="Times New Roman"/>
                <w:color w:val="000000"/>
                <w:kern w:val="0"/>
                <w:sz w:val="24"/>
                <w:szCs w:val="24"/>
                <w:lang w:val="en-US" w:eastAsia="ru-RU"/>
                <w14:ligatures w14:val="none"/>
              </w:rPr>
              <w:t>phosphate</w:t>
            </w:r>
            <w:r w:rsidRPr="00262C08">
              <w:rPr>
                <w:rFonts w:ascii="Times New Roman" w:eastAsia="Times New Roman" w:hAnsi="Times New Roman" w:cs="Times New Roman"/>
                <w:color w:val="000000"/>
                <w:kern w:val="0"/>
                <w:sz w:val="24"/>
                <w:szCs w:val="24"/>
                <w:lang w:val="en-US" w:eastAsia="ru-RU"/>
                <w14:ligatures w14:val="none"/>
              </w:rPr>
              <w:t xml:space="preserve"> </w:t>
            </w:r>
            <w:r w:rsidRPr="000C4F2B">
              <w:rPr>
                <w:rFonts w:ascii="Times New Roman" w:eastAsia="Times New Roman" w:hAnsi="Times New Roman" w:cs="Times New Roman"/>
                <w:color w:val="000000"/>
                <w:kern w:val="0"/>
                <w:sz w:val="24"/>
                <w:szCs w:val="24"/>
                <w:lang w:val="en-US" w:eastAsia="ru-RU"/>
                <w14:ligatures w14:val="none"/>
              </w:rPr>
              <w:t>adenylyltransferase</w:t>
            </w:r>
            <w:r w:rsidRPr="00262C08">
              <w:rPr>
                <w:rFonts w:ascii="Times New Roman" w:eastAsia="Times New Roman" w:hAnsi="Times New Roman" w:cs="Times New Roman"/>
                <w:color w:val="000000"/>
                <w:kern w:val="0"/>
                <w:sz w:val="24"/>
                <w:szCs w:val="24"/>
                <w:lang w:val="en-US" w:eastAsia="ru-RU"/>
                <w14:ligatures w14:val="none"/>
              </w:rPr>
              <w:t xml:space="preserve"> </w:t>
            </w:r>
            <w:r w:rsidRPr="000C4F2B">
              <w:rPr>
                <w:rFonts w:ascii="Times New Roman" w:eastAsia="Times New Roman" w:hAnsi="Times New Roman" w:cs="Times New Roman"/>
                <w:color w:val="000000"/>
                <w:kern w:val="0"/>
                <w:sz w:val="24"/>
                <w:szCs w:val="24"/>
                <w:lang w:val="en-US" w:eastAsia="ru-RU"/>
                <w14:ligatures w14:val="none"/>
              </w:rPr>
              <w:t>hlde</w:t>
            </w:r>
            <w:r w:rsidRPr="00262C08">
              <w:rPr>
                <w:rFonts w:ascii="Times New Roman" w:eastAsia="Times New Roman" w:hAnsi="Times New Roman" w:cs="Times New Roman"/>
                <w:color w:val="000000"/>
                <w:kern w:val="0"/>
                <w:sz w:val="24"/>
                <w:szCs w:val="24"/>
                <w:lang w:val="en-US" w:eastAsia="ru-RU"/>
                <w14:ligatures w14:val="none"/>
              </w:rPr>
              <w:t xml:space="preserve"> </w:t>
            </w:r>
          </w:p>
        </w:tc>
        <w:tc>
          <w:tcPr>
            <w:tcW w:w="1585" w:type="dxa"/>
          </w:tcPr>
          <w:p w14:paraId="79D8CAF5"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H.stenophila</w:t>
            </w:r>
          </w:p>
        </w:tc>
        <w:tc>
          <w:tcPr>
            <w:tcW w:w="1210" w:type="dxa"/>
          </w:tcPr>
          <w:p w14:paraId="0CEF1025"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91.16</w:t>
            </w:r>
          </w:p>
        </w:tc>
        <w:tc>
          <w:tcPr>
            <w:tcW w:w="1806" w:type="dxa"/>
          </w:tcPr>
          <w:p w14:paraId="4A4B07B9"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99" w:tgtFrame="lnkRWB6FYXV014" w:tooltip="Show report for WP_183383081.1" w:history="1">
              <w:r w:rsidR="000C4F2B" w:rsidRPr="000C4F2B">
                <w:rPr>
                  <w:rFonts w:ascii="Times New Roman" w:eastAsia="Times New Roman" w:hAnsi="Times New Roman" w:cs="Times New Roman"/>
                  <w:color w:val="000000"/>
                  <w:kern w:val="0"/>
                  <w:sz w:val="24"/>
                  <w:szCs w:val="24"/>
                  <w:lang w:val="en-US" w:eastAsia="ru-RU"/>
                  <w14:ligatures w14:val="none"/>
                </w:rPr>
                <w:t>WP_183383081.1</w:t>
              </w:r>
            </w:hyperlink>
          </w:p>
        </w:tc>
      </w:tr>
      <w:tr w:rsidR="000C4F2B" w:rsidRPr="000C4F2B" w14:paraId="1079FA50" w14:textId="77777777" w:rsidTr="00B30039">
        <w:trPr>
          <w:trHeight w:val="289"/>
        </w:trPr>
        <w:tc>
          <w:tcPr>
            <w:tcW w:w="5379" w:type="dxa"/>
          </w:tcPr>
          <w:p w14:paraId="72B40CE1" w14:textId="77777777" w:rsidR="000C4F2B" w:rsidRPr="008D38A9" w:rsidRDefault="000C4F2B" w:rsidP="00B30039">
            <w:pPr>
              <w:rPr>
                <w:rFonts w:ascii="Times New Roman" w:eastAsia="Times New Roman" w:hAnsi="Times New Roman" w:cs="Times New Roman"/>
                <w:color w:val="000000"/>
                <w:kern w:val="0"/>
                <w:sz w:val="24"/>
                <w:szCs w:val="24"/>
                <w:lang w:val="es-419" w:eastAsia="ru-RU"/>
                <w14:ligatures w14:val="none"/>
              </w:rPr>
            </w:pPr>
            <w:r w:rsidRPr="008D38A9">
              <w:rPr>
                <w:rFonts w:ascii="Times New Roman" w:eastAsia="Times New Roman" w:hAnsi="Times New Roman" w:cs="Times New Roman"/>
                <w:color w:val="000000"/>
                <w:kern w:val="0"/>
                <w:sz w:val="24"/>
                <w:szCs w:val="24"/>
                <w:lang w:val="es-419" w:eastAsia="ru-RU"/>
                <w14:ligatures w14:val="none"/>
              </w:rPr>
              <w:t>ADP-heptose--lipooligosaccharide heptosyltransferase II</w:t>
            </w:r>
          </w:p>
        </w:tc>
        <w:tc>
          <w:tcPr>
            <w:tcW w:w="4816" w:type="dxa"/>
          </w:tcPr>
          <w:p w14:paraId="005F0ABB"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100" w:anchor="alnHdr_WP_064699892" w:tooltip="Go to alignment for glycosyltransferase family 9 protein [Halomonas caseinilytica]" w:history="1">
              <w:r w:rsidR="000C4F2B" w:rsidRPr="000C4F2B">
                <w:rPr>
                  <w:rFonts w:ascii="Times New Roman" w:eastAsia="Times New Roman" w:hAnsi="Times New Roman" w:cs="Times New Roman"/>
                  <w:color w:val="000000"/>
                  <w:kern w:val="0"/>
                  <w:sz w:val="24"/>
                  <w:szCs w:val="24"/>
                  <w:lang w:val="en-US" w:eastAsia="ru-RU"/>
                  <w14:ligatures w14:val="none"/>
                </w:rPr>
                <w:t>Glycosyltransferase family 9 protein</w:t>
              </w:r>
            </w:hyperlink>
          </w:p>
        </w:tc>
        <w:tc>
          <w:tcPr>
            <w:tcW w:w="1585" w:type="dxa"/>
          </w:tcPr>
          <w:p w14:paraId="592B4621"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H.caseinilytica</w:t>
            </w:r>
          </w:p>
        </w:tc>
        <w:tc>
          <w:tcPr>
            <w:tcW w:w="1210" w:type="dxa"/>
          </w:tcPr>
          <w:p w14:paraId="6C2E418B"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93.47</w:t>
            </w:r>
          </w:p>
        </w:tc>
        <w:tc>
          <w:tcPr>
            <w:tcW w:w="1806" w:type="dxa"/>
          </w:tcPr>
          <w:p w14:paraId="45956CC1"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101" w:tgtFrame="lnkRWB6KFEH016" w:tooltip="Show report for WP_064699892.1" w:history="1">
              <w:r w:rsidR="000C4F2B" w:rsidRPr="000C4F2B">
                <w:rPr>
                  <w:rFonts w:ascii="Times New Roman" w:eastAsia="Times New Roman" w:hAnsi="Times New Roman" w:cs="Times New Roman"/>
                  <w:color w:val="000000"/>
                  <w:kern w:val="0"/>
                  <w:sz w:val="24"/>
                  <w:szCs w:val="24"/>
                  <w:lang w:val="en-US" w:eastAsia="ru-RU"/>
                  <w14:ligatures w14:val="none"/>
                </w:rPr>
                <w:t>WP_064699892.1</w:t>
              </w:r>
            </w:hyperlink>
          </w:p>
        </w:tc>
      </w:tr>
      <w:tr w:rsidR="000C4F2B" w:rsidRPr="000C4F2B" w14:paraId="52D2E951" w14:textId="77777777" w:rsidTr="00B30039">
        <w:trPr>
          <w:trHeight w:val="289"/>
        </w:trPr>
        <w:tc>
          <w:tcPr>
            <w:tcW w:w="5379" w:type="dxa"/>
          </w:tcPr>
          <w:p w14:paraId="32848C81"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3-deoxy-D-manno-octulosonic acid kinase (EC 2.7.1.166)</w:t>
            </w:r>
          </w:p>
        </w:tc>
        <w:tc>
          <w:tcPr>
            <w:tcW w:w="4816" w:type="dxa"/>
          </w:tcPr>
          <w:p w14:paraId="220F089B"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102" w:anchor="alnHdr_WP_353461227" w:tooltip="Go to alignment for 3-deoxy-D-manno-octulosonic acid kinase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3-deoxy-D-manno-octulosonic acid kinase</w:t>
              </w:r>
            </w:hyperlink>
          </w:p>
        </w:tc>
        <w:tc>
          <w:tcPr>
            <w:tcW w:w="1585" w:type="dxa"/>
          </w:tcPr>
          <w:p w14:paraId="35C9F0AF"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1F234344"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97.46</w:t>
            </w:r>
          </w:p>
        </w:tc>
        <w:tc>
          <w:tcPr>
            <w:tcW w:w="1806" w:type="dxa"/>
          </w:tcPr>
          <w:p w14:paraId="26D84B71"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103" w:tgtFrame="lnkRWB6RS2K016" w:tooltip="Show report for WP_353461227.1" w:history="1">
              <w:r w:rsidR="000C4F2B" w:rsidRPr="000C4F2B">
                <w:rPr>
                  <w:rFonts w:ascii="Times New Roman" w:eastAsia="Times New Roman" w:hAnsi="Times New Roman" w:cs="Times New Roman"/>
                  <w:color w:val="000000"/>
                  <w:kern w:val="0"/>
                  <w:sz w:val="24"/>
                  <w:szCs w:val="24"/>
                  <w:lang w:val="en-US" w:eastAsia="ru-RU"/>
                  <w14:ligatures w14:val="none"/>
                </w:rPr>
                <w:t>WP_353461227.1</w:t>
              </w:r>
            </w:hyperlink>
          </w:p>
        </w:tc>
      </w:tr>
      <w:tr w:rsidR="000C4F2B" w:rsidRPr="000C4F2B" w14:paraId="0E093981" w14:textId="77777777" w:rsidTr="00B30039">
        <w:trPr>
          <w:trHeight w:val="289"/>
        </w:trPr>
        <w:tc>
          <w:tcPr>
            <w:tcW w:w="5379" w:type="dxa"/>
          </w:tcPr>
          <w:p w14:paraId="004DBC45"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Glycosyl transferase, group 1</w:t>
            </w:r>
          </w:p>
        </w:tc>
        <w:tc>
          <w:tcPr>
            <w:tcW w:w="4816" w:type="dxa"/>
          </w:tcPr>
          <w:p w14:paraId="413C4F80"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104" w:anchor="alnHdr_WP_232519607" w:tooltip="Go to alignment for glycosyltransferase family 4 protein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 xml:space="preserve">Glycosyltransferase family 4 protein </w:t>
              </w:r>
            </w:hyperlink>
          </w:p>
        </w:tc>
        <w:tc>
          <w:tcPr>
            <w:tcW w:w="1585" w:type="dxa"/>
          </w:tcPr>
          <w:p w14:paraId="41C2B054"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 elongata</w:t>
            </w:r>
          </w:p>
        </w:tc>
        <w:tc>
          <w:tcPr>
            <w:tcW w:w="1210" w:type="dxa"/>
          </w:tcPr>
          <w:p w14:paraId="64F34BAC"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99.74</w:t>
            </w:r>
          </w:p>
        </w:tc>
        <w:tc>
          <w:tcPr>
            <w:tcW w:w="1806" w:type="dxa"/>
          </w:tcPr>
          <w:p w14:paraId="64AAF86C"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105" w:tgtFrame="lnkRWB6UK7H014" w:tooltip="Show report for WP_232519607.1" w:history="1">
              <w:r w:rsidR="000C4F2B" w:rsidRPr="000C4F2B">
                <w:rPr>
                  <w:rFonts w:ascii="Times New Roman" w:eastAsia="Times New Roman" w:hAnsi="Times New Roman" w:cs="Times New Roman"/>
                  <w:color w:val="000000"/>
                  <w:kern w:val="0"/>
                  <w:sz w:val="24"/>
                  <w:szCs w:val="24"/>
                  <w:lang w:val="en-US" w:eastAsia="ru-RU"/>
                  <w14:ligatures w14:val="none"/>
                </w:rPr>
                <w:t>WP_232519607.1</w:t>
              </w:r>
            </w:hyperlink>
          </w:p>
        </w:tc>
      </w:tr>
      <w:tr w:rsidR="000C4F2B" w:rsidRPr="000C4F2B" w14:paraId="04E26575" w14:textId="77777777" w:rsidTr="00B30039">
        <w:trPr>
          <w:trHeight w:val="289"/>
        </w:trPr>
        <w:tc>
          <w:tcPr>
            <w:tcW w:w="5379" w:type="dxa"/>
          </w:tcPr>
          <w:p w14:paraId="12EFBD6B" w14:textId="77777777" w:rsidR="000C4F2B" w:rsidRPr="008D38A9" w:rsidRDefault="000C4F2B" w:rsidP="00B30039">
            <w:pPr>
              <w:rPr>
                <w:rFonts w:ascii="Times New Roman" w:eastAsia="Times New Roman" w:hAnsi="Times New Roman" w:cs="Times New Roman"/>
                <w:color w:val="000000"/>
                <w:kern w:val="0"/>
                <w:sz w:val="24"/>
                <w:szCs w:val="24"/>
                <w:lang w:val="es-419" w:eastAsia="ru-RU"/>
                <w14:ligatures w14:val="none"/>
              </w:rPr>
            </w:pPr>
            <w:r w:rsidRPr="008D38A9">
              <w:rPr>
                <w:rFonts w:ascii="Times New Roman" w:eastAsia="Times New Roman" w:hAnsi="Times New Roman" w:cs="Times New Roman"/>
                <w:color w:val="000000"/>
                <w:kern w:val="0"/>
                <w:sz w:val="24"/>
                <w:szCs w:val="24"/>
                <w:lang w:val="es-419" w:eastAsia="ru-RU"/>
                <w14:ligatures w14:val="none"/>
              </w:rPr>
              <w:t>ADP-heptose--lipooligosaccharide heptosyltransferase II</w:t>
            </w:r>
          </w:p>
        </w:tc>
        <w:tc>
          <w:tcPr>
            <w:tcW w:w="4816" w:type="dxa"/>
          </w:tcPr>
          <w:p w14:paraId="12426427"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106" w:anchor="alnHdr_WP_013330773" w:tooltip="Go to alignment for glycosyltransferase family 9 protein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 xml:space="preserve">Glycosyltransferase family 9 protein </w:t>
              </w:r>
            </w:hyperlink>
          </w:p>
        </w:tc>
        <w:tc>
          <w:tcPr>
            <w:tcW w:w="1585" w:type="dxa"/>
          </w:tcPr>
          <w:p w14:paraId="1808DB13"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 elongata</w:t>
            </w:r>
          </w:p>
        </w:tc>
        <w:tc>
          <w:tcPr>
            <w:tcW w:w="1210" w:type="dxa"/>
          </w:tcPr>
          <w:p w14:paraId="26C93681"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98.61</w:t>
            </w:r>
          </w:p>
        </w:tc>
        <w:tc>
          <w:tcPr>
            <w:tcW w:w="1806" w:type="dxa"/>
          </w:tcPr>
          <w:p w14:paraId="103CBB19"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107" w:tgtFrame="lnkRWB6YXHF016" w:tooltip="Show report for WP_013330773.1" w:history="1">
              <w:r w:rsidR="000C4F2B" w:rsidRPr="000C4F2B">
                <w:rPr>
                  <w:rFonts w:ascii="Times New Roman" w:eastAsia="Times New Roman" w:hAnsi="Times New Roman" w:cs="Times New Roman"/>
                  <w:color w:val="000000"/>
                  <w:kern w:val="0"/>
                  <w:sz w:val="24"/>
                  <w:szCs w:val="24"/>
                  <w:lang w:val="en-US" w:eastAsia="ru-RU"/>
                  <w14:ligatures w14:val="none"/>
                </w:rPr>
                <w:t>WP_013330773.1</w:t>
              </w:r>
            </w:hyperlink>
          </w:p>
        </w:tc>
      </w:tr>
      <w:tr w:rsidR="000C4F2B" w:rsidRPr="000C4F2B" w14:paraId="3C011785" w14:textId="77777777" w:rsidTr="00B30039">
        <w:trPr>
          <w:trHeight w:val="289"/>
        </w:trPr>
        <w:tc>
          <w:tcPr>
            <w:tcW w:w="5379" w:type="dxa"/>
          </w:tcPr>
          <w:p w14:paraId="7C5AF5E5"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Glycosyl transferase, family 2</w:t>
            </w:r>
          </w:p>
        </w:tc>
        <w:tc>
          <w:tcPr>
            <w:tcW w:w="4816" w:type="dxa"/>
          </w:tcPr>
          <w:p w14:paraId="48983B77"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108" w:anchor="alnHdr_WP_193344370" w:tooltip="Go to alignment for glycosyltransferase family 2 protein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 xml:space="preserve">Glycosyltransferase family 2 protein </w:t>
              </w:r>
            </w:hyperlink>
          </w:p>
        </w:tc>
        <w:tc>
          <w:tcPr>
            <w:tcW w:w="1585" w:type="dxa"/>
          </w:tcPr>
          <w:p w14:paraId="132E2604"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 elongata</w:t>
            </w:r>
          </w:p>
        </w:tc>
        <w:tc>
          <w:tcPr>
            <w:tcW w:w="1210" w:type="dxa"/>
          </w:tcPr>
          <w:p w14:paraId="6C751C80"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100</w:t>
            </w:r>
          </w:p>
        </w:tc>
        <w:tc>
          <w:tcPr>
            <w:tcW w:w="1806" w:type="dxa"/>
          </w:tcPr>
          <w:p w14:paraId="63D34B6A"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109" w:tgtFrame="lnkRWB72ZVG014" w:tooltip="Show report for WP_193344370.1" w:history="1">
              <w:r w:rsidR="000C4F2B" w:rsidRPr="000C4F2B">
                <w:rPr>
                  <w:rFonts w:ascii="Times New Roman" w:eastAsia="Times New Roman" w:hAnsi="Times New Roman" w:cs="Times New Roman"/>
                  <w:color w:val="000000"/>
                  <w:kern w:val="0"/>
                  <w:sz w:val="24"/>
                  <w:szCs w:val="24"/>
                  <w:lang w:val="en-US" w:eastAsia="ru-RU"/>
                  <w14:ligatures w14:val="none"/>
                </w:rPr>
                <w:t>WP_193344370.1</w:t>
              </w:r>
            </w:hyperlink>
          </w:p>
        </w:tc>
      </w:tr>
      <w:tr w:rsidR="000C4F2B" w:rsidRPr="000C4F2B" w14:paraId="1BDDFDE3" w14:textId="77777777" w:rsidTr="00B30039">
        <w:trPr>
          <w:trHeight w:val="289"/>
        </w:trPr>
        <w:tc>
          <w:tcPr>
            <w:tcW w:w="5379" w:type="dxa"/>
          </w:tcPr>
          <w:p w14:paraId="10F02661"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Phosphatidylglycerol--membrane-oligosaccharide glycerophosphotransferase (EC 2.7.8.20)</w:t>
            </w:r>
          </w:p>
        </w:tc>
        <w:tc>
          <w:tcPr>
            <w:tcW w:w="4816" w:type="dxa"/>
          </w:tcPr>
          <w:p w14:paraId="67FD21A4"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110" w:anchor="alnHdr_WP_408944087" w:tooltip="Go to alignment for sulfatase-like hydrolase/transferase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Sulfatase-like hydrolase/transferase</w:t>
              </w:r>
            </w:hyperlink>
          </w:p>
        </w:tc>
        <w:tc>
          <w:tcPr>
            <w:tcW w:w="1585" w:type="dxa"/>
          </w:tcPr>
          <w:p w14:paraId="75007893"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2E1EA41A"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98.01</w:t>
            </w:r>
          </w:p>
        </w:tc>
        <w:tc>
          <w:tcPr>
            <w:tcW w:w="1806" w:type="dxa"/>
          </w:tcPr>
          <w:p w14:paraId="688A474B"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111" w:tgtFrame="lnkRWB75BW1014" w:tooltip="Show report for WP_408944087.1" w:history="1">
              <w:r w:rsidR="000C4F2B" w:rsidRPr="000C4F2B">
                <w:rPr>
                  <w:rFonts w:ascii="Times New Roman" w:eastAsia="Times New Roman" w:hAnsi="Times New Roman" w:cs="Times New Roman"/>
                  <w:color w:val="000000"/>
                  <w:kern w:val="0"/>
                  <w:sz w:val="24"/>
                  <w:szCs w:val="24"/>
                  <w:lang w:val="en-US" w:eastAsia="ru-RU"/>
                  <w14:ligatures w14:val="none"/>
                </w:rPr>
                <w:t>WP_408944087.1</w:t>
              </w:r>
            </w:hyperlink>
          </w:p>
        </w:tc>
      </w:tr>
      <w:tr w:rsidR="000C4F2B" w:rsidRPr="000C4F2B" w14:paraId="76F6DF96" w14:textId="77777777" w:rsidTr="00B30039">
        <w:trPr>
          <w:trHeight w:val="277"/>
        </w:trPr>
        <w:tc>
          <w:tcPr>
            <w:tcW w:w="5379" w:type="dxa"/>
          </w:tcPr>
          <w:p w14:paraId="2E61A7AF" w14:textId="77777777" w:rsidR="000C4F2B" w:rsidRPr="008D38A9" w:rsidRDefault="000C4F2B" w:rsidP="00B30039">
            <w:pPr>
              <w:rPr>
                <w:rFonts w:ascii="Times New Roman" w:eastAsia="Times New Roman" w:hAnsi="Times New Roman" w:cs="Times New Roman"/>
                <w:color w:val="000000"/>
                <w:kern w:val="0"/>
                <w:sz w:val="24"/>
                <w:szCs w:val="24"/>
                <w:lang w:val="es-419" w:eastAsia="ru-RU"/>
                <w14:ligatures w14:val="none"/>
              </w:rPr>
            </w:pPr>
            <w:r w:rsidRPr="008D38A9">
              <w:rPr>
                <w:rFonts w:ascii="Times New Roman" w:eastAsia="Times New Roman" w:hAnsi="Times New Roman" w:cs="Times New Roman"/>
                <w:color w:val="000000"/>
                <w:kern w:val="0"/>
                <w:sz w:val="24"/>
                <w:szCs w:val="24"/>
                <w:lang w:val="es-419" w:eastAsia="ru-RU"/>
                <w14:ligatures w14:val="none"/>
              </w:rPr>
              <w:t>ADP-heptose--lipooligosaccharide heptosyltransferase II</w:t>
            </w:r>
          </w:p>
        </w:tc>
        <w:tc>
          <w:tcPr>
            <w:tcW w:w="4816" w:type="dxa"/>
          </w:tcPr>
          <w:p w14:paraId="736AC395"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112" w:anchor="alnHdr_WP_064699897" w:tooltip="Go to alignment for lipopolysaccharide heptosyltransferase II [Halomonas caseinilytica]" w:history="1">
              <w:r w:rsidR="000C4F2B" w:rsidRPr="000C4F2B">
                <w:rPr>
                  <w:rFonts w:ascii="Times New Roman" w:eastAsia="Times New Roman" w:hAnsi="Times New Roman" w:cs="Times New Roman"/>
                  <w:color w:val="000000"/>
                  <w:kern w:val="0"/>
                  <w:sz w:val="24"/>
                  <w:szCs w:val="24"/>
                  <w:lang w:val="en-US" w:eastAsia="ru-RU"/>
                  <w14:ligatures w14:val="none"/>
                </w:rPr>
                <w:t xml:space="preserve">Lipopolysaccharide heptosyltransferase II </w:t>
              </w:r>
            </w:hyperlink>
          </w:p>
        </w:tc>
        <w:tc>
          <w:tcPr>
            <w:tcW w:w="1585" w:type="dxa"/>
          </w:tcPr>
          <w:p w14:paraId="61DE1141"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H.caseinilytica</w:t>
            </w:r>
          </w:p>
        </w:tc>
        <w:tc>
          <w:tcPr>
            <w:tcW w:w="1210" w:type="dxa"/>
          </w:tcPr>
          <w:p w14:paraId="1F48DAA2"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92.86</w:t>
            </w:r>
          </w:p>
        </w:tc>
        <w:tc>
          <w:tcPr>
            <w:tcW w:w="1806" w:type="dxa"/>
          </w:tcPr>
          <w:p w14:paraId="48F84188"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113" w:tgtFrame="lnkRWB78MEG016" w:tooltip="Show report for WP_064699897.1" w:history="1">
              <w:r w:rsidR="000C4F2B" w:rsidRPr="000C4F2B">
                <w:rPr>
                  <w:rFonts w:ascii="Times New Roman" w:eastAsia="Times New Roman" w:hAnsi="Times New Roman" w:cs="Times New Roman"/>
                  <w:color w:val="000000"/>
                  <w:kern w:val="0"/>
                  <w:sz w:val="24"/>
                  <w:szCs w:val="24"/>
                  <w:lang w:val="en-US" w:eastAsia="ru-RU"/>
                  <w14:ligatures w14:val="none"/>
                </w:rPr>
                <w:t>WP_064699897.1</w:t>
              </w:r>
            </w:hyperlink>
          </w:p>
        </w:tc>
      </w:tr>
      <w:tr w:rsidR="000C4F2B" w:rsidRPr="000C4F2B" w14:paraId="1E993931" w14:textId="77777777" w:rsidTr="00B30039">
        <w:trPr>
          <w:trHeight w:val="164"/>
        </w:trPr>
        <w:tc>
          <w:tcPr>
            <w:tcW w:w="5379" w:type="dxa"/>
          </w:tcPr>
          <w:p w14:paraId="77EC6DE2"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ADP-L-glycero-D-manno-heptose-6-epimerase (EC 5.1.3.20)</w:t>
            </w:r>
          </w:p>
        </w:tc>
        <w:tc>
          <w:tcPr>
            <w:tcW w:w="4816" w:type="dxa"/>
          </w:tcPr>
          <w:p w14:paraId="444062A0"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114" w:anchor="alnHdr_WP_275288084" w:tooltip="Go to alignment for ADP-glyceromanno-heptose 6-epimerase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 xml:space="preserve">ADP-glyceromanno-heptose 6-epimerase </w:t>
              </w:r>
            </w:hyperlink>
          </w:p>
          <w:p w14:paraId="751460C6"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p>
        </w:tc>
        <w:tc>
          <w:tcPr>
            <w:tcW w:w="1585" w:type="dxa"/>
          </w:tcPr>
          <w:p w14:paraId="29D1852A"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 elongata</w:t>
            </w:r>
          </w:p>
        </w:tc>
        <w:tc>
          <w:tcPr>
            <w:tcW w:w="1210" w:type="dxa"/>
          </w:tcPr>
          <w:p w14:paraId="65EE7233"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94.97</w:t>
            </w:r>
          </w:p>
        </w:tc>
        <w:tc>
          <w:tcPr>
            <w:tcW w:w="1806" w:type="dxa"/>
          </w:tcPr>
          <w:p w14:paraId="079FF57C"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115" w:tgtFrame="lnkRWB7BUVY016" w:tooltip="Show report for WP_275288084.1" w:history="1">
              <w:r w:rsidR="000C4F2B" w:rsidRPr="000C4F2B">
                <w:rPr>
                  <w:rFonts w:ascii="Times New Roman" w:eastAsia="Times New Roman" w:hAnsi="Times New Roman" w:cs="Times New Roman"/>
                  <w:color w:val="000000"/>
                  <w:kern w:val="0"/>
                  <w:sz w:val="24"/>
                  <w:szCs w:val="24"/>
                  <w:lang w:val="en-US" w:eastAsia="ru-RU"/>
                  <w14:ligatures w14:val="none"/>
                </w:rPr>
                <w:t>WP_275288084.1</w:t>
              </w:r>
            </w:hyperlink>
          </w:p>
        </w:tc>
      </w:tr>
      <w:tr w:rsidR="000C4F2B" w:rsidRPr="000C4F2B" w14:paraId="62C6C4DC" w14:textId="77777777" w:rsidTr="00B30039">
        <w:trPr>
          <w:trHeight w:val="289"/>
        </w:trPr>
        <w:tc>
          <w:tcPr>
            <w:tcW w:w="5379" w:type="dxa"/>
          </w:tcPr>
          <w:p w14:paraId="7733C78B"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Glycosyl transferase, group 1</w:t>
            </w:r>
          </w:p>
        </w:tc>
        <w:tc>
          <w:tcPr>
            <w:tcW w:w="4816" w:type="dxa"/>
          </w:tcPr>
          <w:p w14:paraId="187B08EC"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116" w:anchor="alnHdr_WP_353461232" w:tooltip="Go to alignment for glycosyltransferase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Glycosyltransferase</w:t>
              </w:r>
            </w:hyperlink>
          </w:p>
        </w:tc>
        <w:tc>
          <w:tcPr>
            <w:tcW w:w="1585" w:type="dxa"/>
          </w:tcPr>
          <w:p w14:paraId="43120F17"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26D9B887"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97.74</w:t>
            </w:r>
          </w:p>
        </w:tc>
        <w:tc>
          <w:tcPr>
            <w:tcW w:w="1806" w:type="dxa"/>
          </w:tcPr>
          <w:p w14:paraId="0988DE59"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117" w:tgtFrame="lnkRWB21U3E014" w:tooltip="Show report for WP_353461232.1" w:history="1">
              <w:r w:rsidR="000C4F2B" w:rsidRPr="000C4F2B">
                <w:rPr>
                  <w:rFonts w:ascii="Times New Roman" w:eastAsia="Times New Roman" w:hAnsi="Times New Roman" w:cs="Times New Roman"/>
                  <w:color w:val="000000"/>
                  <w:kern w:val="0"/>
                  <w:sz w:val="24"/>
                  <w:szCs w:val="24"/>
                  <w:lang w:val="en-US" w:eastAsia="ru-RU"/>
                  <w14:ligatures w14:val="none"/>
                </w:rPr>
                <w:t>WP_353461232.1</w:t>
              </w:r>
            </w:hyperlink>
          </w:p>
        </w:tc>
      </w:tr>
      <w:tr w:rsidR="000C4F2B" w:rsidRPr="000C4F2B" w14:paraId="2AFCEF45" w14:textId="77777777" w:rsidTr="00B30039">
        <w:trPr>
          <w:trHeight w:val="289"/>
        </w:trPr>
        <w:tc>
          <w:tcPr>
            <w:tcW w:w="5379" w:type="dxa"/>
          </w:tcPr>
          <w:p w14:paraId="7E7B2587"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lastRenderedPageBreak/>
              <w:t>Glycosyl transferase, group 1</w:t>
            </w:r>
          </w:p>
        </w:tc>
        <w:tc>
          <w:tcPr>
            <w:tcW w:w="4816" w:type="dxa"/>
          </w:tcPr>
          <w:p w14:paraId="555BA4AD"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118" w:anchor="alnHdr_WP_328716879" w:tooltip="Go to alignment for glycosyltransferase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Glycosyltransferase</w:t>
              </w:r>
            </w:hyperlink>
          </w:p>
        </w:tc>
        <w:tc>
          <w:tcPr>
            <w:tcW w:w="1585" w:type="dxa"/>
          </w:tcPr>
          <w:p w14:paraId="37C96BC5"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45384620"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99.72</w:t>
            </w:r>
          </w:p>
        </w:tc>
        <w:tc>
          <w:tcPr>
            <w:tcW w:w="1806" w:type="dxa"/>
          </w:tcPr>
          <w:p w14:paraId="1AE70023"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119" w:tgtFrame="lnkRWAHNUDB014" w:tooltip="Show report for WP_328716879.1" w:history="1">
              <w:r w:rsidR="000C4F2B" w:rsidRPr="000C4F2B">
                <w:rPr>
                  <w:rFonts w:ascii="Times New Roman" w:eastAsia="Times New Roman" w:hAnsi="Times New Roman" w:cs="Times New Roman"/>
                  <w:color w:val="000000"/>
                  <w:kern w:val="0"/>
                  <w:sz w:val="24"/>
                  <w:szCs w:val="24"/>
                  <w:lang w:val="en-US" w:eastAsia="ru-RU"/>
                  <w14:ligatures w14:val="none"/>
                </w:rPr>
                <w:t>WP_328716879.1</w:t>
              </w:r>
            </w:hyperlink>
          </w:p>
        </w:tc>
      </w:tr>
      <w:tr w:rsidR="000C4F2B" w:rsidRPr="000C4F2B" w14:paraId="029A3916" w14:textId="77777777" w:rsidTr="00B30039">
        <w:trPr>
          <w:trHeight w:val="289"/>
        </w:trPr>
        <w:tc>
          <w:tcPr>
            <w:tcW w:w="5379" w:type="dxa"/>
          </w:tcPr>
          <w:p w14:paraId="4473F884" w14:textId="77777777" w:rsidR="000C4F2B" w:rsidRPr="008D38A9" w:rsidRDefault="000C4F2B" w:rsidP="00B30039">
            <w:pPr>
              <w:rPr>
                <w:rFonts w:ascii="Times New Roman" w:eastAsia="Times New Roman" w:hAnsi="Times New Roman" w:cs="Times New Roman"/>
                <w:color w:val="000000"/>
                <w:kern w:val="0"/>
                <w:sz w:val="24"/>
                <w:szCs w:val="24"/>
                <w:lang w:val="it-IT" w:eastAsia="ru-RU"/>
                <w14:ligatures w14:val="none"/>
              </w:rPr>
            </w:pPr>
            <w:r w:rsidRPr="008D38A9">
              <w:rPr>
                <w:rFonts w:ascii="Times New Roman" w:eastAsia="Times New Roman" w:hAnsi="Times New Roman" w:cs="Times New Roman"/>
                <w:color w:val="000000"/>
                <w:kern w:val="0"/>
                <w:sz w:val="24"/>
                <w:szCs w:val="24"/>
                <w:lang w:val="it-IT" w:eastAsia="ru-RU"/>
                <w14:ligatures w14:val="none"/>
              </w:rPr>
              <w:t>UDP-glucuronate 5'-epimerase (EC 5.1.3.12)</w:t>
            </w:r>
          </w:p>
        </w:tc>
        <w:tc>
          <w:tcPr>
            <w:tcW w:w="4816" w:type="dxa"/>
          </w:tcPr>
          <w:p w14:paraId="3011C09D"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120" w:anchor="alnHdr_WP_408944081" w:tooltip="Go to alignment for NAD-dependent epimerase [Halomonas elongata]" w:history="1">
              <w:r w:rsidR="000C4F2B" w:rsidRPr="000C4F2B">
                <w:rPr>
                  <w:rFonts w:ascii="Times New Roman" w:eastAsia="Times New Roman" w:hAnsi="Times New Roman" w:cs="Times New Roman"/>
                  <w:color w:val="000000"/>
                  <w:kern w:val="0"/>
                  <w:sz w:val="24"/>
                  <w:szCs w:val="24"/>
                  <w:lang w:val="en-US" w:eastAsia="ru-RU"/>
                  <w14:ligatures w14:val="none"/>
                </w:rPr>
                <w:t xml:space="preserve">NAD-dependent epimerase </w:t>
              </w:r>
            </w:hyperlink>
          </w:p>
        </w:tc>
        <w:tc>
          <w:tcPr>
            <w:tcW w:w="1585" w:type="dxa"/>
          </w:tcPr>
          <w:p w14:paraId="341706A6"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H.elongata</w:t>
            </w:r>
          </w:p>
        </w:tc>
        <w:tc>
          <w:tcPr>
            <w:tcW w:w="1210" w:type="dxa"/>
          </w:tcPr>
          <w:p w14:paraId="7266F04F"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99.40</w:t>
            </w:r>
          </w:p>
        </w:tc>
        <w:tc>
          <w:tcPr>
            <w:tcW w:w="1806" w:type="dxa"/>
          </w:tcPr>
          <w:p w14:paraId="721DF704"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121" w:tgtFrame="lnkRWAHS7FM014" w:tooltip="Show report for WP_408944081.1" w:history="1">
              <w:r w:rsidR="000C4F2B" w:rsidRPr="000C4F2B">
                <w:rPr>
                  <w:rFonts w:ascii="Times New Roman" w:eastAsia="Times New Roman" w:hAnsi="Times New Roman" w:cs="Times New Roman"/>
                  <w:color w:val="000000"/>
                  <w:kern w:val="0"/>
                  <w:sz w:val="24"/>
                  <w:szCs w:val="24"/>
                  <w:lang w:val="en-US" w:eastAsia="ru-RU"/>
                  <w14:ligatures w14:val="none"/>
                </w:rPr>
                <w:t>WP_408944081.1</w:t>
              </w:r>
            </w:hyperlink>
          </w:p>
        </w:tc>
      </w:tr>
      <w:tr w:rsidR="000C4F2B" w:rsidRPr="000C4F2B" w14:paraId="7AC84CD3" w14:textId="77777777" w:rsidTr="00B30039">
        <w:trPr>
          <w:trHeight w:val="289"/>
        </w:trPr>
        <w:tc>
          <w:tcPr>
            <w:tcW w:w="5379" w:type="dxa"/>
          </w:tcPr>
          <w:p w14:paraId="718CB25E" w14:textId="77777777" w:rsidR="000C4F2B" w:rsidRPr="00262C08"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D</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glycero</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beta</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D</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manno</w:t>
            </w:r>
            <w:r w:rsidRPr="00262C08">
              <w:rPr>
                <w:rFonts w:ascii="Times New Roman" w:eastAsia="Times New Roman" w:hAnsi="Times New Roman" w:cs="Times New Roman"/>
                <w:color w:val="000000"/>
                <w:kern w:val="0"/>
                <w:sz w:val="24"/>
                <w:szCs w:val="24"/>
                <w:lang w:val="en-US"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heptose</w:t>
            </w:r>
            <w:r w:rsidRPr="00262C08">
              <w:rPr>
                <w:rFonts w:ascii="Times New Roman" w:eastAsia="Times New Roman" w:hAnsi="Times New Roman" w:cs="Times New Roman"/>
                <w:color w:val="000000"/>
                <w:kern w:val="0"/>
                <w:sz w:val="24"/>
                <w:szCs w:val="24"/>
                <w:lang w:val="en-US" w:eastAsia="ru-RU"/>
                <w14:ligatures w14:val="none"/>
              </w:rPr>
              <w:t>-1,7-</w:t>
            </w:r>
            <w:r w:rsidRPr="000C4F2B">
              <w:rPr>
                <w:rFonts w:ascii="Times New Roman" w:eastAsia="Times New Roman" w:hAnsi="Times New Roman" w:cs="Times New Roman"/>
                <w:color w:val="000000"/>
                <w:kern w:val="0"/>
                <w:sz w:val="24"/>
                <w:szCs w:val="24"/>
                <w:lang w:val="en-US" w:eastAsia="ru-RU"/>
                <w14:ligatures w14:val="none"/>
              </w:rPr>
              <w:t>bisphosphate</w:t>
            </w:r>
            <w:r w:rsidRPr="00262C08">
              <w:rPr>
                <w:rFonts w:ascii="Times New Roman" w:eastAsia="Times New Roman" w:hAnsi="Times New Roman" w:cs="Times New Roman"/>
                <w:color w:val="000000"/>
                <w:kern w:val="0"/>
                <w:sz w:val="24"/>
                <w:szCs w:val="24"/>
                <w:lang w:val="en-US" w:eastAsia="ru-RU"/>
                <w14:ligatures w14:val="none"/>
              </w:rPr>
              <w:t xml:space="preserve"> 7-</w:t>
            </w:r>
            <w:r w:rsidRPr="000C4F2B">
              <w:rPr>
                <w:rFonts w:ascii="Times New Roman" w:eastAsia="Times New Roman" w:hAnsi="Times New Roman" w:cs="Times New Roman"/>
                <w:color w:val="000000"/>
                <w:kern w:val="0"/>
                <w:sz w:val="24"/>
                <w:szCs w:val="24"/>
                <w:lang w:val="en-US" w:eastAsia="ru-RU"/>
                <w14:ligatures w14:val="none"/>
              </w:rPr>
              <w:t>phosphatase</w:t>
            </w:r>
            <w:r w:rsidRPr="00262C08">
              <w:rPr>
                <w:rFonts w:ascii="Times New Roman" w:eastAsia="Times New Roman" w:hAnsi="Times New Roman" w:cs="Times New Roman"/>
                <w:color w:val="000000"/>
                <w:kern w:val="0"/>
                <w:sz w:val="24"/>
                <w:szCs w:val="24"/>
                <w:lang w:val="en-US" w:eastAsia="ru-RU"/>
                <w14:ligatures w14:val="none"/>
              </w:rPr>
              <w:t xml:space="preserve"> (</w:t>
            </w:r>
            <w:r w:rsidRPr="000C4F2B">
              <w:rPr>
                <w:rFonts w:ascii="Times New Roman" w:eastAsia="Times New Roman" w:hAnsi="Times New Roman" w:cs="Times New Roman"/>
                <w:color w:val="000000"/>
                <w:kern w:val="0"/>
                <w:sz w:val="24"/>
                <w:szCs w:val="24"/>
                <w:lang w:val="en-US" w:eastAsia="ru-RU"/>
                <w14:ligatures w14:val="none"/>
              </w:rPr>
              <w:t>EC</w:t>
            </w:r>
            <w:r w:rsidRPr="00262C08">
              <w:rPr>
                <w:rFonts w:ascii="Times New Roman" w:eastAsia="Times New Roman" w:hAnsi="Times New Roman" w:cs="Times New Roman"/>
                <w:color w:val="000000"/>
                <w:kern w:val="0"/>
                <w:sz w:val="24"/>
                <w:szCs w:val="24"/>
                <w:lang w:val="en-US" w:eastAsia="ru-RU"/>
                <w14:ligatures w14:val="none"/>
              </w:rPr>
              <w:t xml:space="preserve"> 3.1.3.82); </w:t>
            </w:r>
          </w:p>
          <w:p w14:paraId="3DA3B4E4" w14:textId="77777777" w:rsidR="000C4F2B" w:rsidRPr="008D38A9" w:rsidRDefault="000C4F2B" w:rsidP="00B30039">
            <w:pPr>
              <w:rPr>
                <w:rFonts w:ascii="Times New Roman" w:eastAsia="Times New Roman" w:hAnsi="Times New Roman" w:cs="Times New Roman"/>
                <w:color w:val="000000"/>
                <w:kern w:val="0"/>
                <w:sz w:val="24"/>
                <w:szCs w:val="24"/>
                <w:lang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Histidinol</w:t>
            </w:r>
            <w:r w:rsidRPr="008D38A9">
              <w:rPr>
                <w:rFonts w:ascii="Times New Roman" w:eastAsia="Times New Roman" w:hAnsi="Times New Roman" w:cs="Times New Roman"/>
                <w:color w:val="000000"/>
                <w:kern w:val="0"/>
                <w:sz w:val="24"/>
                <w:szCs w:val="24"/>
                <w:lang w:eastAsia="ru-RU"/>
                <w14:ligatures w14:val="none"/>
              </w:rPr>
              <w:t>-</w:t>
            </w:r>
            <w:r w:rsidRPr="000C4F2B">
              <w:rPr>
                <w:rFonts w:ascii="Times New Roman" w:eastAsia="Times New Roman" w:hAnsi="Times New Roman" w:cs="Times New Roman"/>
                <w:color w:val="000000"/>
                <w:kern w:val="0"/>
                <w:sz w:val="24"/>
                <w:szCs w:val="24"/>
                <w:lang w:val="en-US" w:eastAsia="ru-RU"/>
                <w14:ligatures w14:val="none"/>
              </w:rPr>
              <w:t>phosphatase</w:t>
            </w:r>
            <w:r w:rsidRPr="008D38A9">
              <w:rPr>
                <w:rFonts w:ascii="Times New Roman" w:eastAsia="Times New Roman" w:hAnsi="Times New Roman" w:cs="Times New Roman"/>
                <w:color w:val="000000"/>
                <w:kern w:val="0"/>
                <w:sz w:val="24"/>
                <w:szCs w:val="24"/>
                <w:lang w:eastAsia="ru-RU"/>
                <w14:ligatures w14:val="none"/>
              </w:rPr>
              <w:t xml:space="preserve"> (</w:t>
            </w:r>
            <w:r w:rsidRPr="000C4F2B">
              <w:rPr>
                <w:rFonts w:ascii="Times New Roman" w:eastAsia="Times New Roman" w:hAnsi="Times New Roman" w:cs="Times New Roman"/>
                <w:color w:val="000000"/>
                <w:kern w:val="0"/>
                <w:sz w:val="24"/>
                <w:szCs w:val="24"/>
                <w:lang w:val="en-US" w:eastAsia="ru-RU"/>
                <w14:ligatures w14:val="none"/>
              </w:rPr>
              <w:t>EC</w:t>
            </w:r>
            <w:r w:rsidRPr="008D38A9">
              <w:rPr>
                <w:rFonts w:ascii="Times New Roman" w:eastAsia="Times New Roman" w:hAnsi="Times New Roman" w:cs="Times New Roman"/>
                <w:color w:val="000000"/>
                <w:kern w:val="0"/>
                <w:sz w:val="24"/>
                <w:szCs w:val="24"/>
                <w:lang w:eastAsia="ru-RU"/>
                <w14:ligatures w14:val="none"/>
              </w:rPr>
              <w:t xml:space="preserve"> 3.1.3.15)</w:t>
            </w:r>
            <w:r w:rsidRPr="008D38A9">
              <w:rPr>
                <w:rFonts w:ascii="Times New Roman" w:eastAsia="Times New Roman" w:hAnsi="Times New Roman" w:cs="Times New Roman"/>
                <w:color w:val="000000"/>
                <w:kern w:val="0"/>
                <w:sz w:val="24"/>
                <w:szCs w:val="24"/>
                <w:lang w:eastAsia="ru-RU"/>
                <w14:ligatures w14:val="none"/>
              </w:rPr>
              <w:tab/>
            </w:r>
          </w:p>
        </w:tc>
        <w:tc>
          <w:tcPr>
            <w:tcW w:w="4816" w:type="dxa"/>
          </w:tcPr>
          <w:p w14:paraId="4C5F593B"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 xml:space="preserve">D-glycero-beta-D-manno-heptose 1,7-bisphosphate 7-phosphatase </w:t>
            </w:r>
          </w:p>
        </w:tc>
        <w:tc>
          <w:tcPr>
            <w:tcW w:w="1585" w:type="dxa"/>
          </w:tcPr>
          <w:p w14:paraId="00EF1470" w14:textId="77777777" w:rsidR="000C4F2B" w:rsidRPr="000C4F2B" w:rsidRDefault="000C4F2B" w:rsidP="00B30039">
            <w:pPr>
              <w:rPr>
                <w:rFonts w:ascii="Times New Roman" w:eastAsia="Times New Roman" w:hAnsi="Times New Roman" w:cs="Times New Roman"/>
                <w:i/>
                <w:iCs/>
                <w:color w:val="000000"/>
                <w:kern w:val="0"/>
                <w:sz w:val="24"/>
                <w:szCs w:val="24"/>
                <w:lang w:val="en-US" w:eastAsia="ru-RU"/>
                <w14:ligatures w14:val="none"/>
              </w:rPr>
            </w:pPr>
            <w:r w:rsidRPr="000C4F2B">
              <w:rPr>
                <w:rFonts w:ascii="Times New Roman" w:eastAsia="Times New Roman" w:hAnsi="Times New Roman" w:cs="Times New Roman"/>
                <w:i/>
                <w:iCs/>
                <w:color w:val="000000"/>
                <w:kern w:val="0"/>
                <w:sz w:val="24"/>
                <w:szCs w:val="24"/>
                <w:lang w:val="en-US" w:eastAsia="ru-RU"/>
                <w14:ligatures w14:val="none"/>
              </w:rPr>
              <w:t>H. elongata</w:t>
            </w:r>
          </w:p>
        </w:tc>
        <w:tc>
          <w:tcPr>
            <w:tcW w:w="1210" w:type="dxa"/>
          </w:tcPr>
          <w:p w14:paraId="6EEFC4A8" w14:textId="77777777" w:rsidR="000C4F2B" w:rsidRPr="000C4F2B" w:rsidRDefault="000C4F2B" w:rsidP="00B30039">
            <w:pPr>
              <w:rPr>
                <w:rFonts w:ascii="Times New Roman" w:eastAsia="Times New Roman" w:hAnsi="Times New Roman" w:cs="Times New Roman"/>
                <w:color w:val="000000"/>
                <w:kern w:val="0"/>
                <w:sz w:val="24"/>
                <w:szCs w:val="24"/>
                <w:lang w:val="en-US" w:eastAsia="ru-RU"/>
                <w14:ligatures w14:val="none"/>
              </w:rPr>
            </w:pPr>
            <w:r w:rsidRPr="000C4F2B">
              <w:rPr>
                <w:rFonts w:ascii="Times New Roman" w:eastAsia="Times New Roman" w:hAnsi="Times New Roman" w:cs="Times New Roman"/>
                <w:color w:val="000000"/>
                <w:kern w:val="0"/>
                <w:sz w:val="24"/>
                <w:szCs w:val="24"/>
                <w:lang w:val="en-US" w:eastAsia="ru-RU"/>
                <w14:ligatures w14:val="none"/>
              </w:rPr>
              <w:t>99.46</w:t>
            </w:r>
          </w:p>
        </w:tc>
        <w:tc>
          <w:tcPr>
            <w:tcW w:w="1806" w:type="dxa"/>
          </w:tcPr>
          <w:p w14:paraId="7F58552B" w14:textId="77777777" w:rsidR="000C4F2B" w:rsidRPr="000C4F2B" w:rsidRDefault="0097010D" w:rsidP="00B30039">
            <w:pPr>
              <w:rPr>
                <w:rFonts w:ascii="Times New Roman" w:eastAsia="Times New Roman" w:hAnsi="Times New Roman" w:cs="Times New Roman"/>
                <w:color w:val="000000"/>
                <w:kern w:val="0"/>
                <w:sz w:val="24"/>
                <w:szCs w:val="24"/>
                <w:lang w:val="en-US" w:eastAsia="ru-RU"/>
                <w14:ligatures w14:val="none"/>
              </w:rPr>
            </w:pPr>
            <w:hyperlink r:id="rId122" w:tgtFrame="lnkRWAHWK67014" w:tooltip="Show report for WP_013330763.1" w:history="1">
              <w:r w:rsidR="000C4F2B" w:rsidRPr="000C4F2B">
                <w:rPr>
                  <w:rFonts w:ascii="Times New Roman" w:eastAsia="Times New Roman" w:hAnsi="Times New Roman" w:cs="Times New Roman"/>
                  <w:color w:val="000000"/>
                  <w:kern w:val="0"/>
                  <w:sz w:val="24"/>
                  <w:szCs w:val="24"/>
                  <w:lang w:val="en-US" w:eastAsia="ru-RU"/>
                  <w14:ligatures w14:val="none"/>
                </w:rPr>
                <w:t>WP_013330763.1</w:t>
              </w:r>
            </w:hyperlink>
          </w:p>
        </w:tc>
      </w:tr>
    </w:tbl>
    <w:p w14:paraId="713844BE" w14:textId="77777777" w:rsidR="000C4F2B" w:rsidRPr="00E3531A" w:rsidRDefault="000C4F2B" w:rsidP="000C4F2B">
      <w:pPr>
        <w:spacing w:after="0" w:line="240" w:lineRule="auto"/>
        <w:rPr>
          <w:rFonts w:ascii="Calibri" w:eastAsia="Times New Roman" w:hAnsi="Calibri" w:cs="Calibri"/>
          <w:color w:val="000000"/>
          <w:kern w:val="0"/>
          <w:lang w:val="en-US" w:eastAsia="ru-RU"/>
          <w14:ligatures w14:val="none"/>
        </w:rPr>
      </w:pPr>
    </w:p>
    <w:p w14:paraId="16B2243D" w14:textId="77777777" w:rsidR="000C4F2B" w:rsidRPr="00E3531A" w:rsidRDefault="000C4F2B" w:rsidP="000C4F2B">
      <w:pPr>
        <w:spacing w:after="0" w:line="240" w:lineRule="auto"/>
        <w:rPr>
          <w:rFonts w:ascii="Calibri" w:eastAsia="Times New Roman" w:hAnsi="Calibri" w:cs="Calibri"/>
          <w:color w:val="000000"/>
          <w:kern w:val="0"/>
          <w:lang w:val="en-US" w:eastAsia="ru-RU"/>
          <w14:ligatures w14:val="none"/>
        </w:rPr>
      </w:pPr>
    </w:p>
    <w:p w14:paraId="4B24EB56" w14:textId="77777777" w:rsidR="000C4F2B" w:rsidRPr="00E3531A" w:rsidRDefault="000C4F2B" w:rsidP="000C4F2B">
      <w:pPr>
        <w:spacing w:after="0" w:line="240" w:lineRule="auto"/>
        <w:rPr>
          <w:rFonts w:ascii="Calibri" w:eastAsia="Times New Roman" w:hAnsi="Calibri" w:cs="Calibri"/>
          <w:color w:val="000000"/>
          <w:kern w:val="0"/>
          <w:lang w:val="en-US" w:eastAsia="ru-RU"/>
          <w14:ligatures w14:val="none"/>
        </w:rPr>
      </w:pPr>
    </w:p>
    <w:p w14:paraId="62651E67" w14:textId="77777777" w:rsidR="000C4F2B" w:rsidRPr="00E3531A" w:rsidRDefault="000C4F2B" w:rsidP="000C4F2B">
      <w:pPr>
        <w:spacing w:after="0" w:line="240" w:lineRule="auto"/>
        <w:rPr>
          <w:rFonts w:ascii="Calibri" w:eastAsia="Times New Roman" w:hAnsi="Calibri" w:cs="Calibri"/>
          <w:color w:val="000000"/>
          <w:kern w:val="0"/>
          <w:lang w:val="en-US" w:eastAsia="ru-RU"/>
          <w14:ligatures w14:val="none"/>
        </w:rPr>
      </w:pPr>
    </w:p>
    <w:p w14:paraId="5C4C3F4A" w14:textId="77777777" w:rsidR="000C4F2B" w:rsidRPr="00E3531A" w:rsidRDefault="000C4F2B" w:rsidP="000C4F2B">
      <w:pPr>
        <w:spacing w:after="0" w:line="240" w:lineRule="auto"/>
        <w:rPr>
          <w:rFonts w:ascii="Calibri" w:eastAsia="Times New Roman" w:hAnsi="Calibri" w:cs="Calibri"/>
          <w:color w:val="000000"/>
          <w:kern w:val="0"/>
          <w:lang w:val="en-US" w:eastAsia="ru-RU"/>
          <w14:ligatures w14:val="none"/>
        </w:rPr>
      </w:pPr>
    </w:p>
    <w:p w14:paraId="70D7EB1F" w14:textId="74C8BD16" w:rsidR="000C4F2B" w:rsidRDefault="000C4F2B" w:rsidP="009E7C88">
      <w:pPr>
        <w:jc w:val="both"/>
        <w:rPr>
          <w:rFonts w:ascii="Times New Roman" w:hAnsi="Times New Roman" w:cs="Times New Roman"/>
          <w:sz w:val="24"/>
          <w:szCs w:val="24"/>
          <w:lang w:val="en-US"/>
        </w:rPr>
      </w:pPr>
    </w:p>
    <w:p w14:paraId="66BE52F5" w14:textId="2E816E67" w:rsidR="000C4F2B" w:rsidRDefault="000C4F2B" w:rsidP="009E7C88">
      <w:pPr>
        <w:jc w:val="both"/>
        <w:rPr>
          <w:rFonts w:ascii="Times New Roman" w:hAnsi="Times New Roman" w:cs="Times New Roman"/>
          <w:sz w:val="24"/>
          <w:szCs w:val="24"/>
          <w:lang w:val="en-US"/>
        </w:rPr>
      </w:pPr>
    </w:p>
    <w:p w14:paraId="36752063" w14:textId="46684DEE" w:rsidR="000C4F2B" w:rsidRDefault="000C4F2B" w:rsidP="009E7C88">
      <w:pPr>
        <w:jc w:val="both"/>
        <w:rPr>
          <w:rFonts w:ascii="Times New Roman" w:hAnsi="Times New Roman" w:cs="Times New Roman"/>
          <w:sz w:val="24"/>
          <w:szCs w:val="24"/>
          <w:lang w:val="en-US"/>
        </w:rPr>
      </w:pPr>
    </w:p>
    <w:p w14:paraId="2082DC9C" w14:textId="1D9DF886" w:rsidR="000C4F2B" w:rsidRDefault="000C4F2B" w:rsidP="009E7C88">
      <w:pPr>
        <w:jc w:val="both"/>
        <w:rPr>
          <w:rFonts w:ascii="Times New Roman" w:hAnsi="Times New Roman" w:cs="Times New Roman"/>
          <w:sz w:val="24"/>
          <w:szCs w:val="24"/>
          <w:lang w:val="en-US"/>
        </w:rPr>
        <w:sectPr w:rsidR="000C4F2B" w:rsidSect="000C4F2B">
          <w:pgSz w:w="16838" w:h="11906" w:orient="landscape"/>
          <w:pgMar w:top="1701" w:right="1134" w:bottom="851" w:left="1134" w:header="709" w:footer="709" w:gutter="0"/>
          <w:cols w:space="708"/>
          <w:docGrid w:linePitch="360"/>
        </w:sectPr>
      </w:pPr>
    </w:p>
    <w:p w14:paraId="33CFD82C" w14:textId="79BAAAC0" w:rsidR="009E7C88" w:rsidRDefault="009E7C88" w:rsidP="009E7C88">
      <w:pPr>
        <w:tabs>
          <w:tab w:val="left" w:pos="924"/>
        </w:tabs>
        <w:spacing w:line="360" w:lineRule="auto"/>
        <w:jc w:val="both"/>
        <w:rPr>
          <w:rFonts w:ascii="Times New Roman" w:hAnsi="Times New Roman" w:cs="Times New Roman"/>
          <w:b/>
          <w:sz w:val="24"/>
          <w:szCs w:val="24"/>
          <w:lang w:val="en-US"/>
        </w:rPr>
      </w:pPr>
      <w:r w:rsidRPr="009E7C88">
        <w:rPr>
          <w:rFonts w:ascii="Times New Roman" w:hAnsi="Times New Roman" w:cs="Times New Roman"/>
          <w:b/>
          <w:noProof/>
          <w:sz w:val="24"/>
          <w:szCs w:val="24"/>
          <w:lang w:val="en-US"/>
        </w:rPr>
        <w:lastRenderedPageBreak/>
        <w:drawing>
          <wp:inline distT="0" distB="0" distL="0" distR="0" wp14:anchorId="3A0F828A" wp14:editId="66883115">
            <wp:extent cx="5585460" cy="2417236"/>
            <wp:effectExtent l="0" t="0" r="0" b="2540"/>
            <wp:docPr id="2" name="Picture 2" descr="C:\Users\User\Desktop\Halomonas\Microbial cell factory\Isolation, colony, microscopy6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Halomonas\Microbial cell factory\Isolation, colony, microscopy600.pn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619703" cy="2432056"/>
                    </a:xfrm>
                    <a:prstGeom prst="rect">
                      <a:avLst/>
                    </a:prstGeom>
                    <a:noFill/>
                    <a:ln>
                      <a:noFill/>
                    </a:ln>
                  </pic:spPr>
                </pic:pic>
              </a:graphicData>
            </a:graphic>
          </wp:inline>
        </w:drawing>
      </w:r>
    </w:p>
    <w:p w14:paraId="1D9DA23F" w14:textId="74AE5461" w:rsidR="009E7C88" w:rsidRDefault="00885DEA" w:rsidP="00885DEA">
      <w:pPr>
        <w:tabs>
          <w:tab w:val="left" w:pos="924"/>
        </w:tabs>
        <w:spacing w:after="0" w:line="24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Fig.</w:t>
      </w:r>
      <w:r w:rsidR="009E7C88" w:rsidRPr="009E7C88">
        <w:rPr>
          <w:rFonts w:ascii="Times New Roman" w:hAnsi="Times New Roman" w:cs="Times New Roman"/>
          <w:b/>
          <w:sz w:val="24"/>
          <w:szCs w:val="24"/>
          <w:lang w:val="en-US"/>
        </w:rPr>
        <w:t xml:space="preserve"> S1</w:t>
      </w:r>
      <w:r w:rsidR="009E7C88" w:rsidRPr="009E7C88">
        <w:rPr>
          <w:rFonts w:ascii="Times New Roman" w:hAnsi="Times New Roman" w:cs="Times New Roman"/>
          <w:sz w:val="24"/>
          <w:szCs w:val="24"/>
          <w:lang w:val="en-US"/>
        </w:rPr>
        <w:t>. Map of Armenia showing the location of the saline lake marked in red (A). Close-up photograph of the lake (B). Colonies of strain N1T grown on solid medium after 96 hours of cultivation (C). Light micrograph (×1,000 magnification) of the strain (D).</w:t>
      </w:r>
    </w:p>
    <w:p w14:paraId="5F8846A8" w14:textId="652FD7CC" w:rsidR="006258DF" w:rsidRDefault="006258DF" w:rsidP="009E7C88">
      <w:pPr>
        <w:tabs>
          <w:tab w:val="left" w:pos="924"/>
        </w:tabs>
        <w:spacing w:line="360" w:lineRule="auto"/>
        <w:jc w:val="both"/>
        <w:rPr>
          <w:rFonts w:ascii="Times New Roman" w:hAnsi="Times New Roman" w:cs="Times New Roman"/>
          <w:sz w:val="24"/>
          <w:szCs w:val="24"/>
          <w:lang w:val="en-US"/>
        </w:rPr>
      </w:pPr>
    </w:p>
    <w:p w14:paraId="7776A3A5" w14:textId="77777777" w:rsidR="00885DEA" w:rsidRDefault="00885DEA" w:rsidP="009E7C88">
      <w:pPr>
        <w:tabs>
          <w:tab w:val="left" w:pos="924"/>
        </w:tabs>
        <w:spacing w:line="360" w:lineRule="auto"/>
        <w:jc w:val="both"/>
        <w:rPr>
          <w:rFonts w:ascii="Times New Roman" w:hAnsi="Times New Roman" w:cs="Times New Roman"/>
          <w:sz w:val="24"/>
          <w:szCs w:val="24"/>
          <w:lang w:val="en-US"/>
        </w:rPr>
      </w:pPr>
    </w:p>
    <w:p w14:paraId="240ACB3B" w14:textId="77777777" w:rsidR="00335EB1" w:rsidRDefault="00335EB1" w:rsidP="00335EB1">
      <w:pPr>
        <w:tabs>
          <w:tab w:val="left" w:pos="924"/>
        </w:tabs>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58A6E50F" wp14:editId="718A12B1">
            <wp:extent cx="5909310" cy="2291644"/>
            <wp:effectExtent l="0" t="0" r="0" b="0"/>
            <wp:docPr id="273066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066778" name="Picture 273066778"/>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960191" cy="2311376"/>
                    </a:xfrm>
                    <a:prstGeom prst="rect">
                      <a:avLst/>
                    </a:prstGeom>
                  </pic:spPr>
                </pic:pic>
              </a:graphicData>
            </a:graphic>
          </wp:inline>
        </w:drawing>
      </w:r>
    </w:p>
    <w:p w14:paraId="4D236D5A" w14:textId="77777777" w:rsidR="00335EB1" w:rsidRDefault="00335EB1" w:rsidP="00335EB1">
      <w:pPr>
        <w:tabs>
          <w:tab w:val="left" w:pos="924"/>
        </w:tabs>
        <w:spacing w:line="360" w:lineRule="auto"/>
        <w:jc w:val="both"/>
        <w:rPr>
          <w:rFonts w:ascii="Times New Roman" w:hAnsi="Times New Roman" w:cs="Times New Roman"/>
          <w:sz w:val="24"/>
          <w:szCs w:val="24"/>
          <w:lang w:val="en-US"/>
        </w:rPr>
      </w:pPr>
    </w:p>
    <w:p w14:paraId="6326E425" w14:textId="77777777" w:rsidR="00335EB1" w:rsidRDefault="00335EB1" w:rsidP="00335EB1">
      <w:pPr>
        <w:shd w:val="clear" w:color="auto" w:fill="FFFFFF"/>
        <w:spacing w:after="0" w:line="240" w:lineRule="auto"/>
        <w:jc w:val="both"/>
        <w:rPr>
          <w:rFonts w:ascii="Times New Roman" w:eastAsia="Times New Roman" w:hAnsi="Times New Roman" w:cs="Times New Roman"/>
          <w:b/>
          <w:bCs/>
          <w:color w:val="222222"/>
          <w:kern w:val="0"/>
          <w:sz w:val="24"/>
          <w:szCs w:val="24"/>
          <w:lang w:val="en-US"/>
          <w14:ligatures w14:val="none"/>
        </w:rPr>
      </w:pPr>
    </w:p>
    <w:p w14:paraId="660B4019" w14:textId="1D649B7A" w:rsidR="00335EB1" w:rsidRPr="0014453E" w:rsidRDefault="00335EB1" w:rsidP="00335EB1">
      <w:pPr>
        <w:shd w:val="clear" w:color="auto" w:fill="FFFFFF"/>
        <w:spacing w:after="0" w:line="240" w:lineRule="auto"/>
        <w:jc w:val="both"/>
        <w:rPr>
          <w:rFonts w:ascii="Times New Roman" w:eastAsia="Times New Roman" w:hAnsi="Times New Roman" w:cs="Times New Roman"/>
          <w:color w:val="222222"/>
          <w:kern w:val="0"/>
          <w:sz w:val="24"/>
          <w:szCs w:val="24"/>
          <w:lang w:val="en-US"/>
          <w14:ligatures w14:val="none"/>
        </w:rPr>
      </w:pPr>
      <w:r w:rsidRPr="0014453E">
        <w:rPr>
          <w:rFonts w:ascii="Times New Roman" w:eastAsia="Times New Roman" w:hAnsi="Times New Roman" w:cs="Times New Roman"/>
          <w:b/>
          <w:bCs/>
          <w:color w:val="222222"/>
          <w:kern w:val="0"/>
          <w:sz w:val="24"/>
          <w:szCs w:val="24"/>
          <w:lang w:val="en-US"/>
          <w14:ligatures w14:val="none"/>
        </w:rPr>
        <w:t xml:space="preserve">Fig. S2. </w:t>
      </w:r>
      <w:r w:rsidRPr="0014453E">
        <w:rPr>
          <w:rFonts w:ascii="Times New Roman" w:eastAsia="Times New Roman" w:hAnsi="Times New Roman" w:cs="Times New Roman"/>
          <w:color w:val="222222"/>
          <w:kern w:val="0"/>
          <w:sz w:val="24"/>
          <w:szCs w:val="24"/>
          <w:lang w:val="en-US"/>
          <w14:ligatures w14:val="none"/>
        </w:rPr>
        <w:t xml:space="preserve">Phylogenetic tree of strain N1T and related </w:t>
      </w:r>
      <w:r w:rsidRPr="0014453E">
        <w:rPr>
          <w:rFonts w:ascii="Times New Roman" w:eastAsia="Times New Roman" w:hAnsi="Times New Roman" w:cs="Times New Roman"/>
          <w:i/>
          <w:iCs/>
          <w:color w:val="222222"/>
          <w:kern w:val="0"/>
          <w:sz w:val="24"/>
          <w:szCs w:val="24"/>
          <w:lang w:val="en-US"/>
          <w14:ligatures w14:val="none"/>
        </w:rPr>
        <w:t>Halomonas</w:t>
      </w:r>
      <w:r w:rsidRPr="0014453E">
        <w:rPr>
          <w:rFonts w:ascii="Times New Roman" w:eastAsia="Times New Roman" w:hAnsi="Times New Roman" w:cs="Times New Roman"/>
          <w:color w:val="222222"/>
          <w:kern w:val="0"/>
          <w:sz w:val="24"/>
          <w:szCs w:val="24"/>
          <w:lang w:val="en-US"/>
          <w14:ligatures w14:val="none"/>
        </w:rPr>
        <w:t xml:space="preserve"> taxa based on 16S rRNA gene sequences, constructed using the Maximum Likelihood method. Bootstrap values were calculated from 1000 replicates and are represented by circles at the corresponding nodes, with circle size proportional to bootstrap support. GenBank/NCBI accession numbers for each strain are provided in brackets. Strain N1T is shown in bold. Evolutionary anal</w:t>
      </w:r>
      <w:r w:rsidR="00517B98" w:rsidRPr="0014453E">
        <w:rPr>
          <w:rFonts w:ascii="Times New Roman" w:eastAsia="Times New Roman" w:hAnsi="Times New Roman" w:cs="Times New Roman"/>
          <w:color w:val="222222"/>
          <w:kern w:val="0"/>
          <w:sz w:val="24"/>
          <w:szCs w:val="24"/>
          <w:lang w:val="en-US"/>
          <w14:ligatures w14:val="none"/>
        </w:rPr>
        <w:t>yses were conducted using MEGA 12</w:t>
      </w:r>
      <w:r w:rsidRPr="0014453E">
        <w:rPr>
          <w:rFonts w:ascii="Times New Roman" w:eastAsia="Times New Roman" w:hAnsi="Times New Roman" w:cs="Times New Roman"/>
          <w:color w:val="222222"/>
          <w:kern w:val="0"/>
          <w:sz w:val="24"/>
          <w:szCs w:val="24"/>
          <w:lang w:val="en-US"/>
          <w14:ligatures w14:val="none"/>
        </w:rPr>
        <w:t xml:space="preserve"> with up to four parallel computing threads. The scale bar represents 0.01 substitutions per site.</w:t>
      </w:r>
    </w:p>
    <w:p w14:paraId="0B07B40A" w14:textId="77777777" w:rsidR="00A56797" w:rsidRPr="00A56797" w:rsidRDefault="00A56797" w:rsidP="00A56797">
      <w:pPr>
        <w:shd w:val="clear" w:color="auto" w:fill="FFFFFF"/>
        <w:spacing w:line="276" w:lineRule="atLeast"/>
        <w:rPr>
          <w:rFonts w:ascii="Times New Roman" w:eastAsia="Times New Roman" w:hAnsi="Times New Roman" w:cs="Times New Roman"/>
          <w:color w:val="222222"/>
          <w:kern w:val="0"/>
          <w:sz w:val="24"/>
          <w:szCs w:val="24"/>
          <w:lang w:val="en-US"/>
          <w14:ligatures w14:val="none"/>
        </w:rPr>
      </w:pPr>
    </w:p>
    <w:p w14:paraId="48774EBF" w14:textId="67387E39" w:rsidR="00A56797" w:rsidRDefault="00E052D8" w:rsidP="009E7C88">
      <w:pPr>
        <w:tabs>
          <w:tab w:val="left" w:pos="924"/>
        </w:tabs>
        <w:spacing w:line="360" w:lineRule="auto"/>
        <w:jc w:val="both"/>
        <w:rPr>
          <w:rFonts w:ascii="Times New Roman" w:hAnsi="Times New Roman" w:cs="Times New Roman"/>
          <w:sz w:val="24"/>
          <w:szCs w:val="24"/>
          <w:lang w:val="en-US"/>
        </w:rPr>
      </w:pPr>
      <w:r w:rsidRPr="00E052D8">
        <w:rPr>
          <w:rFonts w:ascii="Times New Roman" w:hAnsi="Times New Roman" w:cs="Times New Roman"/>
          <w:noProof/>
          <w:sz w:val="24"/>
          <w:szCs w:val="24"/>
          <w:lang w:val="en-US"/>
        </w:rPr>
        <w:lastRenderedPageBreak/>
        <w:drawing>
          <wp:inline distT="0" distB="0" distL="0" distR="0" wp14:anchorId="106C3617" wp14:editId="5464405E">
            <wp:extent cx="5968294" cy="3474720"/>
            <wp:effectExtent l="0" t="0" r="0" b="0"/>
            <wp:docPr id="3" name="Picture 3" descr="C:\Users\User\Desktop\Halomonas\Microbial cell factory\draft 26.06.26\Revised version\Subsystems6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Halomonas\Microbial cell factory\draft 26.06.26\Revised version\Subsystems600.pn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004889" cy="3496026"/>
                    </a:xfrm>
                    <a:prstGeom prst="rect">
                      <a:avLst/>
                    </a:prstGeom>
                    <a:noFill/>
                    <a:ln>
                      <a:noFill/>
                    </a:ln>
                  </pic:spPr>
                </pic:pic>
              </a:graphicData>
            </a:graphic>
          </wp:inline>
        </w:drawing>
      </w:r>
    </w:p>
    <w:p w14:paraId="4D533642" w14:textId="04F0E687" w:rsidR="00A56797" w:rsidRPr="00E052D8" w:rsidRDefault="00885DEA" w:rsidP="00885DEA">
      <w:pPr>
        <w:tabs>
          <w:tab w:val="left" w:pos="924"/>
        </w:tabs>
        <w:spacing w:after="0" w:line="240" w:lineRule="auto"/>
        <w:jc w:val="both"/>
        <w:rPr>
          <w:rFonts w:ascii="Times New Roman" w:hAnsi="Times New Roman" w:cs="Times New Roman"/>
          <w:sz w:val="24"/>
          <w:szCs w:val="24"/>
          <w:lang w:val="en-US"/>
        </w:rPr>
      </w:pPr>
      <w:r w:rsidRPr="0014453E">
        <w:rPr>
          <w:rFonts w:ascii="Times New Roman" w:hAnsi="Times New Roman" w:cs="Times New Roman"/>
          <w:b/>
          <w:sz w:val="24"/>
          <w:szCs w:val="24"/>
          <w:lang w:val="en-US" w:bidi="en-US"/>
        </w:rPr>
        <w:t>Fig.</w:t>
      </w:r>
      <w:r w:rsidR="006258DF" w:rsidRPr="0014453E">
        <w:rPr>
          <w:rFonts w:ascii="Times New Roman" w:hAnsi="Times New Roman" w:cs="Times New Roman"/>
          <w:b/>
          <w:sz w:val="24"/>
          <w:szCs w:val="24"/>
          <w:lang w:val="en-US" w:bidi="en-US"/>
        </w:rPr>
        <w:t xml:space="preserve"> S3</w:t>
      </w:r>
      <w:r w:rsidR="00E052D8" w:rsidRPr="0014453E">
        <w:rPr>
          <w:rFonts w:ascii="Times New Roman" w:hAnsi="Times New Roman" w:cs="Times New Roman"/>
          <w:i/>
          <w:iCs/>
          <w:sz w:val="24"/>
          <w:szCs w:val="24"/>
          <w:lang w:val="en-US" w:bidi="en-US"/>
        </w:rPr>
        <w:t>. H. elongata</w:t>
      </w:r>
      <w:r w:rsidR="00E052D8" w:rsidRPr="0014453E">
        <w:rPr>
          <w:rFonts w:ascii="Times New Roman" w:hAnsi="Times New Roman" w:cs="Times New Roman"/>
          <w:sz w:val="24"/>
          <w:szCs w:val="24"/>
          <w:lang w:val="en-US" w:bidi="en-US"/>
        </w:rPr>
        <w:t xml:space="preserve"> N1T genome representation showing the distribution of coding sequences (CDSs) among subsystem categories, generated using the RASTtk pipeline. The number of CDSs assigned to each subsystem is indicated in parentheses. The Carbohydrates category was expanded to display its corresponding subcategories.</w:t>
      </w:r>
    </w:p>
    <w:p w14:paraId="6D8A7641" w14:textId="77777777" w:rsidR="009E7C88" w:rsidRDefault="009E7C88" w:rsidP="009E7C88">
      <w:pPr>
        <w:autoSpaceDE w:val="0"/>
        <w:autoSpaceDN w:val="0"/>
        <w:adjustRightInd w:val="0"/>
        <w:spacing w:after="0" w:line="360" w:lineRule="auto"/>
        <w:jc w:val="both"/>
        <w:rPr>
          <w:rFonts w:ascii="Times New Roman" w:hAnsi="Times New Roman" w:cs="Times New Roman"/>
          <w:b/>
          <w:kern w:val="0"/>
          <w:sz w:val="24"/>
          <w:szCs w:val="24"/>
          <w:lang w:val="en-US"/>
        </w:rPr>
      </w:pPr>
    </w:p>
    <w:p w14:paraId="12B407C1" w14:textId="3AE5549F" w:rsidR="009E7C88" w:rsidRDefault="00D7103E" w:rsidP="009E7C88">
      <w:pPr>
        <w:autoSpaceDE w:val="0"/>
        <w:autoSpaceDN w:val="0"/>
        <w:adjustRightInd w:val="0"/>
        <w:spacing w:after="0" w:line="360" w:lineRule="auto"/>
        <w:jc w:val="center"/>
        <w:rPr>
          <w:rFonts w:ascii="Times New Roman" w:hAnsi="Times New Roman" w:cs="Times New Roman"/>
          <w:b/>
          <w:kern w:val="0"/>
          <w:sz w:val="24"/>
          <w:szCs w:val="24"/>
          <w:lang w:val="en-US"/>
        </w:rPr>
      </w:pPr>
      <w:r>
        <w:rPr>
          <w:rFonts w:ascii="Times New Roman" w:hAnsi="Times New Roman" w:cs="Times New Roman"/>
          <w:b/>
          <w:noProof/>
          <w:kern w:val="0"/>
          <w:sz w:val="24"/>
          <w:szCs w:val="24"/>
          <w:lang w:val="en-US"/>
        </w:rPr>
        <w:drawing>
          <wp:inline distT="0" distB="0" distL="0" distR="0" wp14:anchorId="0AEC2BFC" wp14:editId="5F63B327">
            <wp:extent cx="5401172" cy="3634740"/>
            <wp:effectExtent l="0" t="0" r="9525" b="3810"/>
            <wp:docPr id="563385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385503" name="Picture 563385503"/>
                    <pic:cNvPicPr/>
                  </pic:nvPicPr>
                  <pic:blipFill rotWithShape="1">
                    <a:blip r:embed="rId126">
                      <a:extLst>
                        <a:ext uri="{28A0092B-C50C-407E-A947-70E740481C1C}">
                          <a14:useLocalDpi xmlns:a14="http://schemas.microsoft.com/office/drawing/2010/main" val="0"/>
                        </a:ext>
                      </a:extLst>
                    </a:blip>
                    <a:srcRect l="7445" r="8969"/>
                    <a:stretch>
                      <a:fillRect/>
                    </a:stretch>
                  </pic:blipFill>
                  <pic:spPr bwMode="auto">
                    <a:xfrm>
                      <a:off x="0" y="0"/>
                      <a:ext cx="5412652" cy="3642466"/>
                    </a:xfrm>
                    <a:prstGeom prst="rect">
                      <a:avLst/>
                    </a:prstGeom>
                    <a:ln>
                      <a:noFill/>
                    </a:ln>
                    <a:extLst>
                      <a:ext uri="{53640926-AAD7-44D8-BBD7-CCE9431645EC}">
                        <a14:shadowObscured xmlns:a14="http://schemas.microsoft.com/office/drawing/2010/main"/>
                      </a:ext>
                    </a:extLst>
                  </pic:spPr>
                </pic:pic>
              </a:graphicData>
            </a:graphic>
          </wp:inline>
        </w:drawing>
      </w:r>
    </w:p>
    <w:p w14:paraId="792FAB36" w14:textId="77777777" w:rsidR="009E7C88" w:rsidRDefault="009E7C88" w:rsidP="009E7C88">
      <w:pPr>
        <w:autoSpaceDE w:val="0"/>
        <w:autoSpaceDN w:val="0"/>
        <w:adjustRightInd w:val="0"/>
        <w:spacing w:after="0" w:line="360" w:lineRule="auto"/>
        <w:jc w:val="both"/>
        <w:rPr>
          <w:rFonts w:ascii="Times New Roman" w:hAnsi="Times New Roman" w:cs="Times New Roman"/>
          <w:b/>
          <w:kern w:val="0"/>
          <w:sz w:val="24"/>
          <w:szCs w:val="24"/>
          <w:lang w:val="en-US"/>
        </w:rPr>
      </w:pPr>
    </w:p>
    <w:p w14:paraId="020AE725" w14:textId="2ADDB88B" w:rsidR="009E7C88" w:rsidRPr="009E7C88" w:rsidRDefault="00885DEA" w:rsidP="00885DEA">
      <w:pPr>
        <w:autoSpaceDE w:val="0"/>
        <w:autoSpaceDN w:val="0"/>
        <w:adjustRightInd w:val="0"/>
        <w:spacing w:after="0" w:line="240" w:lineRule="auto"/>
        <w:jc w:val="both"/>
        <w:rPr>
          <w:rFonts w:ascii="Times New Roman" w:hAnsi="Times New Roman" w:cs="Times New Roman"/>
          <w:b/>
          <w:sz w:val="24"/>
          <w:szCs w:val="24"/>
          <w:lang w:val="en-US"/>
        </w:rPr>
      </w:pPr>
      <w:r>
        <w:rPr>
          <w:rFonts w:ascii="Times New Roman" w:hAnsi="Times New Roman" w:cs="Times New Roman"/>
          <w:b/>
          <w:kern w:val="0"/>
          <w:sz w:val="24"/>
          <w:szCs w:val="24"/>
          <w:lang w:val="en-US"/>
        </w:rPr>
        <w:t>Fig.</w:t>
      </w:r>
      <w:r w:rsidR="009E7C88" w:rsidRPr="009E7C88">
        <w:rPr>
          <w:rFonts w:ascii="Times New Roman" w:hAnsi="Times New Roman" w:cs="Times New Roman"/>
          <w:b/>
          <w:kern w:val="0"/>
          <w:sz w:val="24"/>
          <w:szCs w:val="24"/>
          <w:lang w:val="en-US"/>
        </w:rPr>
        <w:t xml:space="preserve"> S</w:t>
      </w:r>
      <w:r w:rsidR="006258DF">
        <w:rPr>
          <w:rFonts w:ascii="Times New Roman" w:hAnsi="Times New Roman" w:cs="Times New Roman"/>
          <w:b/>
          <w:kern w:val="0"/>
          <w:sz w:val="24"/>
          <w:szCs w:val="24"/>
          <w:lang w:val="en-US"/>
        </w:rPr>
        <w:t>4</w:t>
      </w:r>
      <w:r w:rsidR="009E7C88" w:rsidRPr="009E7C88">
        <w:rPr>
          <w:rFonts w:ascii="Times New Roman" w:hAnsi="Times New Roman" w:cs="Times New Roman"/>
          <w:b/>
          <w:kern w:val="0"/>
          <w:sz w:val="24"/>
          <w:szCs w:val="24"/>
          <w:lang w:val="en-US"/>
        </w:rPr>
        <w:t>.</w:t>
      </w:r>
      <w:r w:rsidR="009E7C88" w:rsidRPr="009E7C88">
        <w:rPr>
          <w:rFonts w:ascii="Times New Roman" w:hAnsi="Times New Roman" w:cs="Times New Roman"/>
          <w:kern w:val="0"/>
          <w:sz w:val="24"/>
          <w:szCs w:val="24"/>
          <w:lang w:val="en-US"/>
        </w:rPr>
        <w:t xml:space="preserve"> </w:t>
      </w:r>
      <w:r w:rsidR="00D7103E" w:rsidRPr="00D7103E">
        <w:rPr>
          <w:rFonts w:ascii="Times New Roman" w:hAnsi="Times New Roman" w:cs="Times New Roman"/>
          <w:kern w:val="0"/>
          <w:sz w:val="24"/>
          <w:szCs w:val="24"/>
          <w:lang w:val="en-US"/>
        </w:rPr>
        <w:t>Time course of growth and EP production by strain N1T in sucrose-based media at 35 °C. Samples were taken in 24 h intervals and</w:t>
      </w:r>
      <w:r w:rsidR="00D7103E" w:rsidRPr="00D7103E">
        <w:rPr>
          <w:rFonts w:ascii="Times New Roman" w:hAnsi="Times New Roman" w:cs="Times New Roman"/>
          <w:i/>
          <w:iCs/>
          <w:kern w:val="0"/>
          <w:sz w:val="24"/>
          <w:szCs w:val="24"/>
          <w:lang w:val="en-US"/>
        </w:rPr>
        <w:t> </w:t>
      </w:r>
      <w:r w:rsidR="00D7103E" w:rsidRPr="00D7103E">
        <w:rPr>
          <w:rFonts w:ascii="Times New Roman" w:hAnsi="Times New Roman" w:cs="Times New Roman"/>
          <w:kern w:val="0"/>
          <w:sz w:val="24"/>
          <w:szCs w:val="24"/>
          <w:lang w:val="en-US"/>
        </w:rPr>
        <w:t>assayed for growth (orange line) and EP content (blue line).</w:t>
      </w:r>
    </w:p>
    <w:sectPr w:rsidR="009E7C88" w:rsidRPr="009E7C88" w:rsidSect="00646BB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6A896D" w14:textId="77777777" w:rsidR="0097010D" w:rsidRDefault="0097010D" w:rsidP="006E25D3">
      <w:pPr>
        <w:spacing w:after="0" w:line="240" w:lineRule="auto"/>
      </w:pPr>
      <w:r>
        <w:separator/>
      </w:r>
    </w:p>
  </w:endnote>
  <w:endnote w:type="continuationSeparator" w:id="0">
    <w:p w14:paraId="3D0CA5EF" w14:textId="77777777" w:rsidR="0097010D" w:rsidRDefault="0097010D" w:rsidP="006E2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6096CB" w14:textId="77777777" w:rsidR="0097010D" w:rsidRDefault="0097010D" w:rsidP="006E25D3">
      <w:pPr>
        <w:spacing w:after="0" w:line="240" w:lineRule="auto"/>
      </w:pPr>
      <w:r>
        <w:separator/>
      </w:r>
    </w:p>
  </w:footnote>
  <w:footnote w:type="continuationSeparator" w:id="0">
    <w:p w14:paraId="2D1E232C" w14:textId="77777777" w:rsidR="0097010D" w:rsidRDefault="0097010D" w:rsidP="006E25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B463BB4"/>
    <w:multiLevelType w:val="hybridMultilevel"/>
    <w:tmpl w:val="298084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DD56F2"/>
    <w:multiLevelType w:val="hybridMultilevel"/>
    <w:tmpl w:val="7DD61D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8716AF"/>
    <w:multiLevelType w:val="hybridMultilevel"/>
    <w:tmpl w:val="EA7C2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3353631"/>
    <w:multiLevelType w:val="multilevel"/>
    <w:tmpl w:val="78B2A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134B8F"/>
    <w:multiLevelType w:val="hybridMultilevel"/>
    <w:tmpl w:val="D8A6E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CB5430"/>
    <w:multiLevelType w:val="multilevel"/>
    <w:tmpl w:val="D8D85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18452B"/>
    <w:multiLevelType w:val="multilevel"/>
    <w:tmpl w:val="676C0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E676AA"/>
    <w:multiLevelType w:val="multilevel"/>
    <w:tmpl w:val="6F50D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4B7261"/>
    <w:multiLevelType w:val="hybridMultilevel"/>
    <w:tmpl w:val="83908E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4020B76"/>
    <w:multiLevelType w:val="hybridMultilevel"/>
    <w:tmpl w:val="AC1C256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7C15386"/>
    <w:multiLevelType w:val="hybridMultilevel"/>
    <w:tmpl w:val="298084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AE82CAA"/>
    <w:multiLevelType w:val="hybridMultilevel"/>
    <w:tmpl w:val="7DD61DC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BA91AA0"/>
    <w:multiLevelType w:val="hybridMultilevel"/>
    <w:tmpl w:val="2DCAF89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60126E4F"/>
    <w:multiLevelType w:val="hybridMultilevel"/>
    <w:tmpl w:val="8634E1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B03013"/>
    <w:multiLevelType w:val="multilevel"/>
    <w:tmpl w:val="E9889D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41D48A8"/>
    <w:multiLevelType w:val="multilevel"/>
    <w:tmpl w:val="378A2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9B5766"/>
    <w:multiLevelType w:val="hybridMultilevel"/>
    <w:tmpl w:val="6302BE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BAE06AE"/>
    <w:multiLevelType w:val="multilevel"/>
    <w:tmpl w:val="EC145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6"/>
  </w:num>
  <w:num w:numId="3">
    <w:abstractNumId w:val="2"/>
  </w:num>
  <w:num w:numId="4">
    <w:abstractNumId w:val="0"/>
  </w:num>
  <w:num w:numId="5">
    <w:abstractNumId w:val="15"/>
  </w:num>
  <w:num w:numId="6">
    <w:abstractNumId w:val="4"/>
  </w:num>
  <w:num w:numId="7">
    <w:abstractNumId w:val="11"/>
  </w:num>
  <w:num w:numId="8">
    <w:abstractNumId w:val="1"/>
  </w:num>
  <w:num w:numId="9">
    <w:abstractNumId w:val="3"/>
  </w:num>
  <w:num w:numId="10">
    <w:abstractNumId w:val="6"/>
  </w:num>
  <w:num w:numId="11">
    <w:abstractNumId w:val="13"/>
  </w:num>
  <w:num w:numId="12">
    <w:abstractNumId w:val="17"/>
  </w:num>
  <w:num w:numId="13">
    <w:abstractNumId w:val="9"/>
  </w:num>
  <w:num w:numId="14">
    <w:abstractNumId w:val="12"/>
  </w:num>
  <w:num w:numId="15">
    <w:abstractNumId w:val="10"/>
  </w:num>
  <w:num w:numId="16">
    <w:abstractNumId w:val="18"/>
  </w:num>
  <w:num w:numId="17">
    <w:abstractNumId w:val="7"/>
  </w:num>
  <w:num w:numId="18">
    <w:abstractNumId w:val="14"/>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fr-FR" w:vendorID="64" w:dllVersion="6" w:nlCheck="1" w:checkStyle="0"/>
  <w:activeWritingStyle w:appName="MSWord" w:lang="fr-FR" w:vendorID="64" w:dllVersion="0" w:nlCheck="1" w:checkStyle="0"/>
  <w:activeWritingStyle w:appName="MSWord" w:lang="pt-PT" w:vendorID="64" w:dllVersion="0" w:nlCheck="1" w:checkStyle="0"/>
  <w:activeWritingStyle w:appName="MSWord" w:lang="es-ES" w:vendorID="64" w:dllVersion="0" w:nlCheck="1" w:checkStyle="0"/>
  <w:activeWritingStyle w:appName="MSWord" w:lang="it-IT" w:vendorID="64" w:dllVersion="4096" w:nlCheck="1" w:checkStyle="0"/>
  <w:activeWritingStyle w:appName="MSWord" w:lang="es-ES" w:vendorID="64" w:dllVersion="6" w:nlCheck="1" w:checkStyle="0"/>
  <w:activeWritingStyle w:appName="MSWord" w:lang="es-419" w:vendorID="64" w:dllVersion="0" w:nlCheck="1" w:checkStyle="0"/>
  <w:activeWritingStyle w:appName="MSWord" w:lang="es-419" w:vendorID="64" w:dllVersion="6" w:nlCheck="1" w:checkStyle="0"/>
  <w:activeWritingStyle w:appName="MSWord" w:lang="en-US" w:vendorID="64" w:dllVersion="131078" w:nlCheck="1" w:checkStyle="1"/>
  <w:activeWritingStyle w:appName="MSWord" w:lang="es-419" w:vendorID="64" w:dllVersion="131078" w:nlCheck="1" w:checkStyle="0"/>
  <w:activeWritingStyle w:appName="MSWord" w:lang="ru-RU" w:vendorID="64" w:dllVersion="131078" w:nlCheck="1" w:checkStyle="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5E2"/>
    <w:rsid w:val="000002F7"/>
    <w:rsid w:val="00001DC1"/>
    <w:rsid w:val="00002CEE"/>
    <w:rsid w:val="00002E07"/>
    <w:rsid w:val="000031A7"/>
    <w:rsid w:val="00005A44"/>
    <w:rsid w:val="000067C3"/>
    <w:rsid w:val="000109CD"/>
    <w:rsid w:val="00011A8E"/>
    <w:rsid w:val="000121F3"/>
    <w:rsid w:val="00012ADB"/>
    <w:rsid w:val="00016944"/>
    <w:rsid w:val="00017710"/>
    <w:rsid w:val="00023478"/>
    <w:rsid w:val="0002589A"/>
    <w:rsid w:val="00026F32"/>
    <w:rsid w:val="0003170D"/>
    <w:rsid w:val="000350D4"/>
    <w:rsid w:val="00036542"/>
    <w:rsid w:val="000366E9"/>
    <w:rsid w:val="00037119"/>
    <w:rsid w:val="000411AB"/>
    <w:rsid w:val="00042F41"/>
    <w:rsid w:val="00043D1F"/>
    <w:rsid w:val="00045D88"/>
    <w:rsid w:val="00045FA7"/>
    <w:rsid w:val="00046E8E"/>
    <w:rsid w:val="00052F57"/>
    <w:rsid w:val="0005339B"/>
    <w:rsid w:val="000534D9"/>
    <w:rsid w:val="000547EE"/>
    <w:rsid w:val="00054C51"/>
    <w:rsid w:val="00057476"/>
    <w:rsid w:val="000574B1"/>
    <w:rsid w:val="00063C06"/>
    <w:rsid w:val="0006401B"/>
    <w:rsid w:val="000663B5"/>
    <w:rsid w:val="00070441"/>
    <w:rsid w:val="00073049"/>
    <w:rsid w:val="00073BFF"/>
    <w:rsid w:val="00073C2B"/>
    <w:rsid w:val="00075092"/>
    <w:rsid w:val="000752B7"/>
    <w:rsid w:val="00080DB0"/>
    <w:rsid w:val="00082536"/>
    <w:rsid w:val="00082E92"/>
    <w:rsid w:val="00084043"/>
    <w:rsid w:val="000869C8"/>
    <w:rsid w:val="00092ABC"/>
    <w:rsid w:val="00093744"/>
    <w:rsid w:val="00093BE1"/>
    <w:rsid w:val="000960D4"/>
    <w:rsid w:val="00096660"/>
    <w:rsid w:val="00097AD5"/>
    <w:rsid w:val="000A05BF"/>
    <w:rsid w:val="000A1CB3"/>
    <w:rsid w:val="000A4647"/>
    <w:rsid w:val="000A5A9C"/>
    <w:rsid w:val="000B0DDC"/>
    <w:rsid w:val="000B14A1"/>
    <w:rsid w:val="000B6875"/>
    <w:rsid w:val="000B7126"/>
    <w:rsid w:val="000C0327"/>
    <w:rsid w:val="000C1773"/>
    <w:rsid w:val="000C3425"/>
    <w:rsid w:val="000C4F2B"/>
    <w:rsid w:val="000C7490"/>
    <w:rsid w:val="000D0E9C"/>
    <w:rsid w:val="000D122E"/>
    <w:rsid w:val="000D1E0E"/>
    <w:rsid w:val="000D4108"/>
    <w:rsid w:val="000D72DE"/>
    <w:rsid w:val="000D7800"/>
    <w:rsid w:val="000E0276"/>
    <w:rsid w:val="000E23E5"/>
    <w:rsid w:val="000E4B89"/>
    <w:rsid w:val="000E4BFA"/>
    <w:rsid w:val="000E57FD"/>
    <w:rsid w:val="000E6771"/>
    <w:rsid w:val="000F510C"/>
    <w:rsid w:val="000F64BF"/>
    <w:rsid w:val="000F7C0E"/>
    <w:rsid w:val="00101214"/>
    <w:rsid w:val="001020AA"/>
    <w:rsid w:val="0010231A"/>
    <w:rsid w:val="0010254B"/>
    <w:rsid w:val="0010627A"/>
    <w:rsid w:val="00110387"/>
    <w:rsid w:val="00111006"/>
    <w:rsid w:val="0011125D"/>
    <w:rsid w:val="0011145B"/>
    <w:rsid w:val="00114D0F"/>
    <w:rsid w:val="00115969"/>
    <w:rsid w:val="0011635B"/>
    <w:rsid w:val="001173B2"/>
    <w:rsid w:val="001205A4"/>
    <w:rsid w:val="00121289"/>
    <w:rsid w:val="001234DF"/>
    <w:rsid w:val="00123D60"/>
    <w:rsid w:val="00123F59"/>
    <w:rsid w:val="0012662F"/>
    <w:rsid w:val="00130C5C"/>
    <w:rsid w:val="00130F04"/>
    <w:rsid w:val="001318E9"/>
    <w:rsid w:val="00132B4F"/>
    <w:rsid w:val="00132B5C"/>
    <w:rsid w:val="001355E2"/>
    <w:rsid w:val="00137610"/>
    <w:rsid w:val="00140FCD"/>
    <w:rsid w:val="001413DC"/>
    <w:rsid w:val="001435B0"/>
    <w:rsid w:val="00144224"/>
    <w:rsid w:val="0014453E"/>
    <w:rsid w:val="0014566B"/>
    <w:rsid w:val="00147555"/>
    <w:rsid w:val="00150054"/>
    <w:rsid w:val="00150F80"/>
    <w:rsid w:val="00155365"/>
    <w:rsid w:val="001562D1"/>
    <w:rsid w:val="00160078"/>
    <w:rsid w:val="00162201"/>
    <w:rsid w:val="001624D4"/>
    <w:rsid w:val="00164E38"/>
    <w:rsid w:val="0017200E"/>
    <w:rsid w:val="00172A8A"/>
    <w:rsid w:val="00172E4D"/>
    <w:rsid w:val="00172E8A"/>
    <w:rsid w:val="001745FB"/>
    <w:rsid w:val="00175583"/>
    <w:rsid w:val="001846E7"/>
    <w:rsid w:val="00184AC7"/>
    <w:rsid w:val="00186891"/>
    <w:rsid w:val="00190582"/>
    <w:rsid w:val="0019200D"/>
    <w:rsid w:val="00192CF6"/>
    <w:rsid w:val="0019423A"/>
    <w:rsid w:val="0019588E"/>
    <w:rsid w:val="001A0C1B"/>
    <w:rsid w:val="001A7527"/>
    <w:rsid w:val="001B0A0F"/>
    <w:rsid w:val="001B3F88"/>
    <w:rsid w:val="001B758D"/>
    <w:rsid w:val="001B7ED0"/>
    <w:rsid w:val="001C0BC0"/>
    <w:rsid w:val="001C152A"/>
    <w:rsid w:val="001C19B6"/>
    <w:rsid w:val="001C5963"/>
    <w:rsid w:val="001C5F5E"/>
    <w:rsid w:val="001C617E"/>
    <w:rsid w:val="001D0673"/>
    <w:rsid w:val="001D256D"/>
    <w:rsid w:val="001D68DB"/>
    <w:rsid w:val="001D70EE"/>
    <w:rsid w:val="001E16CB"/>
    <w:rsid w:val="001E1EC0"/>
    <w:rsid w:val="001E292F"/>
    <w:rsid w:val="001E2AE3"/>
    <w:rsid w:val="001E375D"/>
    <w:rsid w:val="001E3B7D"/>
    <w:rsid w:val="001E5446"/>
    <w:rsid w:val="001E5D29"/>
    <w:rsid w:val="001F147E"/>
    <w:rsid w:val="001F29EB"/>
    <w:rsid w:val="001F2EE4"/>
    <w:rsid w:val="001F35FD"/>
    <w:rsid w:val="001F7AD9"/>
    <w:rsid w:val="002001D8"/>
    <w:rsid w:val="00202154"/>
    <w:rsid w:val="002038BF"/>
    <w:rsid w:val="00204024"/>
    <w:rsid w:val="00205F30"/>
    <w:rsid w:val="00206CE1"/>
    <w:rsid w:val="00207EE1"/>
    <w:rsid w:val="00211E02"/>
    <w:rsid w:val="00213469"/>
    <w:rsid w:val="002156C6"/>
    <w:rsid w:val="0021776C"/>
    <w:rsid w:val="00217ADF"/>
    <w:rsid w:val="00220101"/>
    <w:rsid w:val="002219AB"/>
    <w:rsid w:val="00222959"/>
    <w:rsid w:val="00226CB4"/>
    <w:rsid w:val="00227F1F"/>
    <w:rsid w:val="00230E8B"/>
    <w:rsid w:val="00232126"/>
    <w:rsid w:val="00232C0D"/>
    <w:rsid w:val="002341C3"/>
    <w:rsid w:val="002357EC"/>
    <w:rsid w:val="0023618C"/>
    <w:rsid w:val="00236F92"/>
    <w:rsid w:val="00240EDA"/>
    <w:rsid w:val="00240FD5"/>
    <w:rsid w:val="00243505"/>
    <w:rsid w:val="00244137"/>
    <w:rsid w:val="00244407"/>
    <w:rsid w:val="00244725"/>
    <w:rsid w:val="00244F33"/>
    <w:rsid w:val="00245310"/>
    <w:rsid w:val="0024599B"/>
    <w:rsid w:val="00252325"/>
    <w:rsid w:val="00252632"/>
    <w:rsid w:val="002536D1"/>
    <w:rsid w:val="002547AB"/>
    <w:rsid w:val="00260F18"/>
    <w:rsid w:val="002615EB"/>
    <w:rsid w:val="00261A35"/>
    <w:rsid w:val="00262214"/>
    <w:rsid w:val="00262A79"/>
    <w:rsid w:val="00262C08"/>
    <w:rsid w:val="002656CC"/>
    <w:rsid w:val="00271BCD"/>
    <w:rsid w:val="002720F0"/>
    <w:rsid w:val="00273B70"/>
    <w:rsid w:val="002749BF"/>
    <w:rsid w:val="0027533F"/>
    <w:rsid w:val="00276C45"/>
    <w:rsid w:val="00282DB9"/>
    <w:rsid w:val="002837A0"/>
    <w:rsid w:val="002856BD"/>
    <w:rsid w:val="002908C6"/>
    <w:rsid w:val="00295589"/>
    <w:rsid w:val="002A0D96"/>
    <w:rsid w:val="002A1E87"/>
    <w:rsid w:val="002A3107"/>
    <w:rsid w:val="002A741E"/>
    <w:rsid w:val="002B14B7"/>
    <w:rsid w:val="002B3BFE"/>
    <w:rsid w:val="002B6C29"/>
    <w:rsid w:val="002B7AC4"/>
    <w:rsid w:val="002C301E"/>
    <w:rsid w:val="002C5966"/>
    <w:rsid w:val="002C7A52"/>
    <w:rsid w:val="002D00A7"/>
    <w:rsid w:val="002D02F2"/>
    <w:rsid w:val="002D3563"/>
    <w:rsid w:val="002D5606"/>
    <w:rsid w:val="002D6ADC"/>
    <w:rsid w:val="002E2BCB"/>
    <w:rsid w:val="002E3A5D"/>
    <w:rsid w:val="002E4383"/>
    <w:rsid w:val="002E568B"/>
    <w:rsid w:val="002E58CF"/>
    <w:rsid w:val="002F0319"/>
    <w:rsid w:val="002F1FA7"/>
    <w:rsid w:val="002F4C53"/>
    <w:rsid w:val="002F6D0D"/>
    <w:rsid w:val="003000BC"/>
    <w:rsid w:val="003009E2"/>
    <w:rsid w:val="00301414"/>
    <w:rsid w:val="003016D5"/>
    <w:rsid w:val="0030196C"/>
    <w:rsid w:val="0030373C"/>
    <w:rsid w:val="0030464F"/>
    <w:rsid w:val="003068F7"/>
    <w:rsid w:val="00311087"/>
    <w:rsid w:val="003111FE"/>
    <w:rsid w:val="00312705"/>
    <w:rsid w:val="00312A4E"/>
    <w:rsid w:val="00314159"/>
    <w:rsid w:val="003160B0"/>
    <w:rsid w:val="00320ECB"/>
    <w:rsid w:val="00321649"/>
    <w:rsid w:val="00322AF5"/>
    <w:rsid w:val="003246FF"/>
    <w:rsid w:val="00325BEF"/>
    <w:rsid w:val="003275DC"/>
    <w:rsid w:val="003300F7"/>
    <w:rsid w:val="00331105"/>
    <w:rsid w:val="003325F2"/>
    <w:rsid w:val="003335D4"/>
    <w:rsid w:val="00333BF7"/>
    <w:rsid w:val="00333CC2"/>
    <w:rsid w:val="00335072"/>
    <w:rsid w:val="00335EB1"/>
    <w:rsid w:val="00335EF4"/>
    <w:rsid w:val="003363E2"/>
    <w:rsid w:val="00337233"/>
    <w:rsid w:val="00337E16"/>
    <w:rsid w:val="0034059F"/>
    <w:rsid w:val="00341470"/>
    <w:rsid w:val="00341D6C"/>
    <w:rsid w:val="00344446"/>
    <w:rsid w:val="00344DD3"/>
    <w:rsid w:val="00346373"/>
    <w:rsid w:val="00350057"/>
    <w:rsid w:val="0035030A"/>
    <w:rsid w:val="003514EA"/>
    <w:rsid w:val="00351524"/>
    <w:rsid w:val="00351821"/>
    <w:rsid w:val="0035219C"/>
    <w:rsid w:val="003522E5"/>
    <w:rsid w:val="0035370B"/>
    <w:rsid w:val="00357C18"/>
    <w:rsid w:val="00362349"/>
    <w:rsid w:val="00362792"/>
    <w:rsid w:val="003630AB"/>
    <w:rsid w:val="003643C1"/>
    <w:rsid w:val="003645C6"/>
    <w:rsid w:val="00366F38"/>
    <w:rsid w:val="003715D5"/>
    <w:rsid w:val="00372339"/>
    <w:rsid w:val="0037385A"/>
    <w:rsid w:val="00380380"/>
    <w:rsid w:val="0038160E"/>
    <w:rsid w:val="00383BC3"/>
    <w:rsid w:val="00384362"/>
    <w:rsid w:val="003917BB"/>
    <w:rsid w:val="0039244C"/>
    <w:rsid w:val="00393450"/>
    <w:rsid w:val="00393FE3"/>
    <w:rsid w:val="0039446B"/>
    <w:rsid w:val="00394D3F"/>
    <w:rsid w:val="00397C53"/>
    <w:rsid w:val="003A0041"/>
    <w:rsid w:val="003A0044"/>
    <w:rsid w:val="003A0643"/>
    <w:rsid w:val="003A073D"/>
    <w:rsid w:val="003A182D"/>
    <w:rsid w:val="003A1D71"/>
    <w:rsid w:val="003A3900"/>
    <w:rsid w:val="003A5364"/>
    <w:rsid w:val="003A624A"/>
    <w:rsid w:val="003A7645"/>
    <w:rsid w:val="003B1AAC"/>
    <w:rsid w:val="003B2AA3"/>
    <w:rsid w:val="003B77F8"/>
    <w:rsid w:val="003C24F4"/>
    <w:rsid w:val="003D2DD1"/>
    <w:rsid w:val="003D3CE5"/>
    <w:rsid w:val="003D62B9"/>
    <w:rsid w:val="003D6FDD"/>
    <w:rsid w:val="003E3657"/>
    <w:rsid w:val="003E3691"/>
    <w:rsid w:val="003E5193"/>
    <w:rsid w:val="003F015A"/>
    <w:rsid w:val="003F1554"/>
    <w:rsid w:val="003F15D5"/>
    <w:rsid w:val="003F1652"/>
    <w:rsid w:val="003F1F57"/>
    <w:rsid w:val="003F22A6"/>
    <w:rsid w:val="003F34AE"/>
    <w:rsid w:val="003F56CB"/>
    <w:rsid w:val="003F5E3F"/>
    <w:rsid w:val="00404A49"/>
    <w:rsid w:val="00405E3B"/>
    <w:rsid w:val="004073ED"/>
    <w:rsid w:val="00411472"/>
    <w:rsid w:val="004116DD"/>
    <w:rsid w:val="00412E35"/>
    <w:rsid w:val="00413A9C"/>
    <w:rsid w:val="004144FB"/>
    <w:rsid w:val="00414E7D"/>
    <w:rsid w:val="00415609"/>
    <w:rsid w:val="00415ACF"/>
    <w:rsid w:val="00417066"/>
    <w:rsid w:val="004177D7"/>
    <w:rsid w:val="0041780F"/>
    <w:rsid w:val="00417B34"/>
    <w:rsid w:val="00421E7F"/>
    <w:rsid w:val="0042515F"/>
    <w:rsid w:val="00426DBA"/>
    <w:rsid w:val="00427AEE"/>
    <w:rsid w:val="00430996"/>
    <w:rsid w:val="00437162"/>
    <w:rsid w:val="00441321"/>
    <w:rsid w:val="00441BF8"/>
    <w:rsid w:val="004422D0"/>
    <w:rsid w:val="00447319"/>
    <w:rsid w:val="00447E7B"/>
    <w:rsid w:val="00450F09"/>
    <w:rsid w:val="00451885"/>
    <w:rsid w:val="004522B5"/>
    <w:rsid w:val="00452D40"/>
    <w:rsid w:val="00454874"/>
    <w:rsid w:val="004579E6"/>
    <w:rsid w:val="00460FC3"/>
    <w:rsid w:val="00462D4A"/>
    <w:rsid w:val="00464246"/>
    <w:rsid w:val="00465FD4"/>
    <w:rsid w:val="00466470"/>
    <w:rsid w:val="00466640"/>
    <w:rsid w:val="004674B7"/>
    <w:rsid w:val="00467E42"/>
    <w:rsid w:val="00467F20"/>
    <w:rsid w:val="00473525"/>
    <w:rsid w:val="0047480E"/>
    <w:rsid w:val="004825E2"/>
    <w:rsid w:val="00482F8C"/>
    <w:rsid w:val="00490A80"/>
    <w:rsid w:val="004939A0"/>
    <w:rsid w:val="00493AB0"/>
    <w:rsid w:val="00494CFD"/>
    <w:rsid w:val="00496117"/>
    <w:rsid w:val="004A0DCB"/>
    <w:rsid w:val="004A0E91"/>
    <w:rsid w:val="004B363B"/>
    <w:rsid w:val="004B41E6"/>
    <w:rsid w:val="004B75A8"/>
    <w:rsid w:val="004B7785"/>
    <w:rsid w:val="004C281A"/>
    <w:rsid w:val="004C3D89"/>
    <w:rsid w:val="004C6A6E"/>
    <w:rsid w:val="004D0191"/>
    <w:rsid w:val="004D1F52"/>
    <w:rsid w:val="004D43E7"/>
    <w:rsid w:val="004D48BA"/>
    <w:rsid w:val="004D6661"/>
    <w:rsid w:val="004D75B6"/>
    <w:rsid w:val="004D7D01"/>
    <w:rsid w:val="004D7FE7"/>
    <w:rsid w:val="004E04D0"/>
    <w:rsid w:val="004E15E4"/>
    <w:rsid w:val="004E564D"/>
    <w:rsid w:val="004E65FA"/>
    <w:rsid w:val="004F0F15"/>
    <w:rsid w:val="004F185B"/>
    <w:rsid w:val="004F2ED8"/>
    <w:rsid w:val="004F5E8E"/>
    <w:rsid w:val="004F65DF"/>
    <w:rsid w:val="004F77E1"/>
    <w:rsid w:val="00503B51"/>
    <w:rsid w:val="00504067"/>
    <w:rsid w:val="005053C5"/>
    <w:rsid w:val="0050561A"/>
    <w:rsid w:val="005059DB"/>
    <w:rsid w:val="005062A9"/>
    <w:rsid w:val="00511811"/>
    <w:rsid w:val="005126F3"/>
    <w:rsid w:val="00513261"/>
    <w:rsid w:val="0051355C"/>
    <w:rsid w:val="00513B9F"/>
    <w:rsid w:val="00514F24"/>
    <w:rsid w:val="00515CDF"/>
    <w:rsid w:val="00517B98"/>
    <w:rsid w:val="00517EFF"/>
    <w:rsid w:val="005206BE"/>
    <w:rsid w:val="0052220B"/>
    <w:rsid w:val="00524603"/>
    <w:rsid w:val="00525789"/>
    <w:rsid w:val="005262E5"/>
    <w:rsid w:val="00527735"/>
    <w:rsid w:val="0053058D"/>
    <w:rsid w:val="00531CC5"/>
    <w:rsid w:val="00541269"/>
    <w:rsid w:val="005424E3"/>
    <w:rsid w:val="005443C7"/>
    <w:rsid w:val="00545D79"/>
    <w:rsid w:val="0055521F"/>
    <w:rsid w:val="00555F3F"/>
    <w:rsid w:val="00557E71"/>
    <w:rsid w:val="005645C8"/>
    <w:rsid w:val="00573087"/>
    <w:rsid w:val="005742BB"/>
    <w:rsid w:val="0057478A"/>
    <w:rsid w:val="00582B66"/>
    <w:rsid w:val="0059016F"/>
    <w:rsid w:val="00590590"/>
    <w:rsid w:val="005931B8"/>
    <w:rsid w:val="005956BD"/>
    <w:rsid w:val="00595E5C"/>
    <w:rsid w:val="005A03AD"/>
    <w:rsid w:val="005A3BCD"/>
    <w:rsid w:val="005A498B"/>
    <w:rsid w:val="005A4CCE"/>
    <w:rsid w:val="005A5143"/>
    <w:rsid w:val="005A530D"/>
    <w:rsid w:val="005B1BD5"/>
    <w:rsid w:val="005B28F9"/>
    <w:rsid w:val="005B2CA8"/>
    <w:rsid w:val="005B3D2C"/>
    <w:rsid w:val="005B4EEC"/>
    <w:rsid w:val="005C07C4"/>
    <w:rsid w:val="005C1E9D"/>
    <w:rsid w:val="005C4F47"/>
    <w:rsid w:val="005C6B4E"/>
    <w:rsid w:val="005C7DCE"/>
    <w:rsid w:val="005D1AD0"/>
    <w:rsid w:val="005D4B28"/>
    <w:rsid w:val="005D78DF"/>
    <w:rsid w:val="005E0E40"/>
    <w:rsid w:val="005E22EB"/>
    <w:rsid w:val="005E25AC"/>
    <w:rsid w:val="005E307D"/>
    <w:rsid w:val="005E37CF"/>
    <w:rsid w:val="005E5052"/>
    <w:rsid w:val="005E510B"/>
    <w:rsid w:val="005E522C"/>
    <w:rsid w:val="005E65B4"/>
    <w:rsid w:val="005F0DEC"/>
    <w:rsid w:val="005F183B"/>
    <w:rsid w:val="005F4BB1"/>
    <w:rsid w:val="005F4F42"/>
    <w:rsid w:val="00601100"/>
    <w:rsid w:val="00603494"/>
    <w:rsid w:val="00605AD7"/>
    <w:rsid w:val="00605B7A"/>
    <w:rsid w:val="0060623C"/>
    <w:rsid w:val="00612AAC"/>
    <w:rsid w:val="00614DC5"/>
    <w:rsid w:val="006151A9"/>
    <w:rsid w:val="00620787"/>
    <w:rsid w:val="006235A7"/>
    <w:rsid w:val="0062365C"/>
    <w:rsid w:val="006258DF"/>
    <w:rsid w:val="00627AC5"/>
    <w:rsid w:val="00631377"/>
    <w:rsid w:val="00631E7E"/>
    <w:rsid w:val="00636C76"/>
    <w:rsid w:val="00636DDF"/>
    <w:rsid w:val="00641D0B"/>
    <w:rsid w:val="00642C17"/>
    <w:rsid w:val="006434E3"/>
    <w:rsid w:val="006440E7"/>
    <w:rsid w:val="00646BBE"/>
    <w:rsid w:val="006509FB"/>
    <w:rsid w:val="00653588"/>
    <w:rsid w:val="00654374"/>
    <w:rsid w:val="00654C94"/>
    <w:rsid w:val="00657187"/>
    <w:rsid w:val="00657416"/>
    <w:rsid w:val="00657E23"/>
    <w:rsid w:val="00661C42"/>
    <w:rsid w:val="00663B92"/>
    <w:rsid w:val="0066474F"/>
    <w:rsid w:val="00665EB6"/>
    <w:rsid w:val="0066749E"/>
    <w:rsid w:val="00671C91"/>
    <w:rsid w:val="00672469"/>
    <w:rsid w:val="00672D8F"/>
    <w:rsid w:val="00673C91"/>
    <w:rsid w:val="00674600"/>
    <w:rsid w:val="00675DF1"/>
    <w:rsid w:val="00677498"/>
    <w:rsid w:val="00677BC8"/>
    <w:rsid w:val="00681254"/>
    <w:rsid w:val="00681B30"/>
    <w:rsid w:val="0068460F"/>
    <w:rsid w:val="006921C5"/>
    <w:rsid w:val="006929A4"/>
    <w:rsid w:val="00692A52"/>
    <w:rsid w:val="006947A6"/>
    <w:rsid w:val="0069653E"/>
    <w:rsid w:val="006968C6"/>
    <w:rsid w:val="006A1A61"/>
    <w:rsid w:val="006A1E4C"/>
    <w:rsid w:val="006A21A1"/>
    <w:rsid w:val="006A2384"/>
    <w:rsid w:val="006A4D0E"/>
    <w:rsid w:val="006A5F80"/>
    <w:rsid w:val="006B119C"/>
    <w:rsid w:val="006C042E"/>
    <w:rsid w:val="006C0A61"/>
    <w:rsid w:val="006C1148"/>
    <w:rsid w:val="006C2A71"/>
    <w:rsid w:val="006C3784"/>
    <w:rsid w:val="006C68B6"/>
    <w:rsid w:val="006D0A8C"/>
    <w:rsid w:val="006D3418"/>
    <w:rsid w:val="006D48E2"/>
    <w:rsid w:val="006D68BE"/>
    <w:rsid w:val="006E25D3"/>
    <w:rsid w:val="006E64C6"/>
    <w:rsid w:val="006F3692"/>
    <w:rsid w:val="00703811"/>
    <w:rsid w:val="007038D9"/>
    <w:rsid w:val="00703903"/>
    <w:rsid w:val="00703EB6"/>
    <w:rsid w:val="00707B6C"/>
    <w:rsid w:val="00713130"/>
    <w:rsid w:val="00715B8C"/>
    <w:rsid w:val="007163A8"/>
    <w:rsid w:val="00717799"/>
    <w:rsid w:val="00720EE4"/>
    <w:rsid w:val="007216B8"/>
    <w:rsid w:val="007251CB"/>
    <w:rsid w:val="00726799"/>
    <w:rsid w:val="00727B60"/>
    <w:rsid w:val="0073180A"/>
    <w:rsid w:val="007416B0"/>
    <w:rsid w:val="007416C7"/>
    <w:rsid w:val="00741DFA"/>
    <w:rsid w:val="00742531"/>
    <w:rsid w:val="00745282"/>
    <w:rsid w:val="007455CE"/>
    <w:rsid w:val="0074572A"/>
    <w:rsid w:val="00746EB8"/>
    <w:rsid w:val="00752302"/>
    <w:rsid w:val="00752554"/>
    <w:rsid w:val="00754400"/>
    <w:rsid w:val="0075579F"/>
    <w:rsid w:val="00755C2E"/>
    <w:rsid w:val="0075614E"/>
    <w:rsid w:val="00756786"/>
    <w:rsid w:val="00757058"/>
    <w:rsid w:val="00761846"/>
    <w:rsid w:val="00763FCB"/>
    <w:rsid w:val="00764BFD"/>
    <w:rsid w:val="007652A9"/>
    <w:rsid w:val="00766FC0"/>
    <w:rsid w:val="00767369"/>
    <w:rsid w:val="00767453"/>
    <w:rsid w:val="007678B2"/>
    <w:rsid w:val="0077032D"/>
    <w:rsid w:val="00771E7E"/>
    <w:rsid w:val="007726AC"/>
    <w:rsid w:val="00773563"/>
    <w:rsid w:val="00775C24"/>
    <w:rsid w:val="00776BF3"/>
    <w:rsid w:val="007772A8"/>
    <w:rsid w:val="007810E5"/>
    <w:rsid w:val="007814B4"/>
    <w:rsid w:val="0078185B"/>
    <w:rsid w:val="00785D6E"/>
    <w:rsid w:val="00786E85"/>
    <w:rsid w:val="00787D52"/>
    <w:rsid w:val="00793FFE"/>
    <w:rsid w:val="007946C3"/>
    <w:rsid w:val="007A1800"/>
    <w:rsid w:val="007A1EAF"/>
    <w:rsid w:val="007A3D2C"/>
    <w:rsid w:val="007A5048"/>
    <w:rsid w:val="007A689B"/>
    <w:rsid w:val="007A6977"/>
    <w:rsid w:val="007A6C44"/>
    <w:rsid w:val="007A6FF1"/>
    <w:rsid w:val="007A7081"/>
    <w:rsid w:val="007B0022"/>
    <w:rsid w:val="007B0637"/>
    <w:rsid w:val="007B1EA2"/>
    <w:rsid w:val="007B1ED7"/>
    <w:rsid w:val="007B355A"/>
    <w:rsid w:val="007B4026"/>
    <w:rsid w:val="007B56AA"/>
    <w:rsid w:val="007C0072"/>
    <w:rsid w:val="007C0E6C"/>
    <w:rsid w:val="007C36B0"/>
    <w:rsid w:val="007C691B"/>
    <w:rsid w:val="007D0386"/>
    <w:rsid w:val="007D23BA"/>
    <w:rsid w:val="007D463E"/>
    <w:rsid w:val="007D4C00"/>
    <w:rsid w:val="007D700D"/>
    <w:rsid w:val="007D7E5F"/>
    <w:rsid w:val="007E0D06"/>
    <w:rsid w:val="007E38BE"/>
    <w:rsid w:val="007E493E"/>
    <w:rsid w:val="007E5633"/>
    <w:rsid w:val="007E73CE"/>
    <w:rsid w:val="007F02D0"/>
    <w:rsid w:val="007F0FAC"/>
    <w:rsid w:val="007F1999"/>
    <w:rsid w:val="007F2881"/>
    <w:rsid w:val="007F33FE"/>
    <w:rsid w:val="007F575F"/>
    <w:rsid w:val="007F6301"/>
    <w:rsid w:val="007F6507"/>
    <w:rsid w:val="007F72DF"/>
    <w:rsid w:val="007F740F"/>
    <w:rsid w:val="00804D30"/>
    <w:rsid w:val="008110F8"/>
    <w:rsid w:val="008127D0"/>
    <w:rsid w:val="00812874"/>
    <w:rsid w:val="008134D0"/>
    <w:rsid w:val="00814581"/>
    <w:rsid w:val="008145FE"/>
    <w:rsid w:val="00816E3E"/>
    <w:rsid w:val="00817559"/>
    <w:rsid w:val="00817F03"/>
    <w:rsid w:val="00820F10"/>
    <w:rsid w:val="008218F3"/>
    <w:rsid w:val="00822E18"/>
    <w:rsid w:val="0082486B"/>
    <w:rsid w:val="00827593"/>
    <w:rsid w:val="00830B50"/>
    <w:rsid w:val="00833FB2"/>
    <w:rsid w:val="00835DDE"/>
    <w:rsid w:val="00836930"/>
    <w:rsid w:val="00836B85"/>
    <w:rsid w:val="00841CFF"/>
    <w:rsid w:val="008445BC"/>
    <w:rsid w:val="00846497"/>
    <w:rsid w:val="0084692B"/>
    <w:rsid w:val="00852899"/>
    <w:rsid w:val="008538EA"/>
    <w:rsid w:val="0085457C"/>
    <w:rsid w:val="008551C6"/>
    <w:rsid w:val="00855DF0"/>
    <w:rsid w:val="008560C8"/>
    <w:rsid w:val="0085619E"/>
    <w:rsid w:val="0085650F"/>
    <w:rsid w:val="008565DF"/>
    <w:rsid w:val="00860B08"/>
    <w:rsid w:val="008613C5"/>
    <w:rsid w:val="00861885"/>
    <w:rsid w:val="008624F2"/>
    <w:rsid w:val="00862602"/>
    <w:rsid w:val="00862A2B"/>
    <w:rsid w:val="00862A58"/>
    <w:rsid w:val="0086469F"/>
    <w:rsid w:val="00864A45"/>
    <w:rsid w:val="00866D9D"/>
    <w:rsid w:val="00870773"/>
    <w:rsid w:val="00871A1B"/>
    <w:rsid w:val="00872635"/>
    <w:rsid w:val="00872ECD"/>
    <w:rsid w:val="0087395F"/>
    <w:rsid w:val="00873EA7"/>
    <w:rsid w:val="008747CD"/>
    <w:rsid w:val="00876B61"/>
    <w:rsid w:val="0088135F"/>
    <w:rsid w:val="00885BEF"/>
    <w:rsid w:val="00885DEA"/>
    <w:rsid w:val="00887145"/>
    <w:rsid w:val="008900A5"/>
    <w:rsid w:val="00891ED5"/>
    <w:rsid w:val="0089536E"/>
    <w:rsid w:val="008A0247"/>
    <w:rsid w:val="008A4112"/>
    <w:rsid w:val="008A4B01"/>
    <w:rsid w:val="008A7A63"/>
    <w:rsid w:val="008A7CB8"/>
    <w:rsid w:val="008A7E4E"/>
    <w:rsid w:val="008B07E6"/>
    <w:rsid w:val="008B1183"/>
    <w:rsid w:val="008B1234"/>
    <w:rsid w:val="008B27CD"/>
    <w:rsid w:val="008B27EC"/>
    <w:rsid w:val="008B2CE5"/>
    <w:rsid w:val="008C575A"/>
    <w:rsid w:val="008C5FDA"/>
    <w:rsid w:val="008C6242"/>
    <w:rsid w:val="008C6304"/>
    <w:rsid w:val="008D38A9"/>
    <w:rsid w:val="008D4BEB"/>
    <w:rsid w:val="008D5BE3"/>
    <w:rsid w:val="008E3819"/>
    <w:rsid w:val="008E3E9E"/>
    <w:rsid w:val="008E5B99"/>
    <w:rsid w:val="008F1544"/>
    <w:rsid w:val="008F4D2A"/>
    <w:rsid w:val="008F6F0F"/>
    <w:rsid w:val="0090166D"/>
    <w:rsid w:val="00903041"/>
    <w:rsid w:val="00905DB1"/>
    <w:rsid w:val="00907686"/>
    <w:rsid w:val="009108B5"/>
    <w:rsid w:val="00912D76"/>
    <w:rsid w:val="00914163"/>
    <w:rsid w:val="00914974"/>
    <w:rsid w:val="009169DF"/>
    <w:rsid w:val="00916BBB"/>
    <w:rsid w:val="00917C80"/>
    <w:rsid w:val="00922542"/>
    <w:rsid w:val="00924C61"/>
    <w:rsid w:val="0092596D"/>
    <w:rsid w:val="00927AB9"/>
    <w:rsid w:val="0093063E"/>
    <w:rsid w:val="00932CA9"/>
    <w:rsid w:val="00932EA3"/>
    <w:rsid w:val="009334F6"/>
    <w:rsid w:val="0093399E"/>
    <w:rsid w:val="0093434C"/>
    <w:rsid w:val="00936332"/>
    <w:rsid w:val="00936600"/>
    <w:rsid w:val="0093783A"/>
    <w:rsid w:val="00940ED0"/>
    <w:rsid w:val="00944712"/>
    <w:rsid w:val="00950AE3"/>
    <w:rsid w:val="00951382"/>
    <w:rsid w:val="00957473"/>
    <w:rsid w:val="00960419"/>
    <w:rsid w:val="009609B2"/>
    <w:rsid w:val="00961530"/>
    <w:rsid w:val="009637A5"/>
    <w:rsid w:val="0096394D"/>
    <w:rsid w:val="00964176"/>
    <w:rsid w:val="0097010D"/>
    <w:rsid w:val="00971F61"/>
    <w:rsid w:val="00972B9B"/>
    <w:rsid w:val="009731FA"/>
    <w:rsid w:val="00973998"/>
    <w:rsid w:val="00975232"/>
    <w:rsid w:val="0097763B"/>
    <w:rsid w:val="0098277A"/>
    <w:rsid w:val="00982A35"/>
    <w:rsid w:val="00982AB5"/>
    <w:rsid w:val="0098520D"/>
    <w:rsid w:val="00985EBA"/>
    <w:rsid w:val="009860C6"/>
    <w:rsid w:val="00987114"/>
    <w:rsid w:val="00987A86"/>
    <w:rsid w:val="009921A7"/>
    <w:rsid w:val="00994314"/>
    <w:rsid w:val="009952AD"/>
    <w:rsid w:val="009958BE"/>
    <w:rsid w:val="00995D0E"/>
    <w:rsid w:val="009A0EA7"/>
    <w:rsid w:val="009A313A"/>
    <w:rsid w:val="009A36A8"/>
    <w:rsid w:val="009A3C1A"/>
    <w:rsid w:val="009A3CB7"/>
    <w:rsid w:val="009A412F"/>
    <w:rsid w:val="009A4A88"/>
    <w:rsid w:val="009A595E"/>
    <w:rsid w:val="009A6837"/>
    <w:rsid w:val="009A748E"/>
    <w:rsid w:val="009B0768"/>
    <w:rsid w:val="009B349C"/>
    <w:rsid w:val="009B36E8"/>
    <w:rsid w:val="009B4395"/>
    <w:rsid w:val="009B4499"/>
    <w:rsid w:val="009C0D24"/>
    <w:rsid w:val="009C1EFB"/>
    <w:rsid w:val="009C3BF5"/>
    <w:rsid w:val="009C6943"/>
    <w:rsid w:val="009D0944"/>
    <w:rsid w:val="009D2B26"/>
    <w:rsid w:val="009D552C"/>
    <w:rsid w:val="009D65F6"/>
    <w:rsid w:val="009E067C"/>
    <w:rsid w:val="009E2BD0"/>
    <w:rsid w:val="009E791B"/>
    <w:rsid w:val="009E7C88"/>
    <w:rsid w:val="009F025B"/>
    <w:rsid w:val="009F1FDA"/>
    <w:rsid w:val="009F25AA"/>
    <w:rsid w:val="009F4B65"/>
    <w:rsid w:val="009F5D9D"/>
    <w:rsid w:val="009F6765"/>
    <w:rsid w:val="00A01C67"/>
    <w:rsid w:val="00A0336A"/>
    <w:rsid w:val="00A107FE"/>
    <w:rsid w:val="00A11AC5"/>
    <w:rsid w:val="00A125D6"/>
    <w:rsid w:val="00A13570"/>
    <w:rsid w:val="00A13E17"/>
    <w:rsid w:val="00A148F7"/>
    <w:rsid w:val="00A16A65"/>
    <w:rsid w:val="00A21C9C"/>
    <w:rsid w:val="00A239F5"/>
    <w:rsid w:val="00A26CD3"/>
    <w:rsid w:val="00A27DEE"/>
    <w:rsid w:val="00A35454"/>
    <w:rsid w:val="00A354FB"/>
    <w:rsid w:val="00A3750A"/>
    <w:rsid w:val="00A400BE"/>
    <w:rsid w:val="00A44606"/>
    <w:rsid w:val="00A4620F"/>
    <w:rsid w:val="00A47A70"/>
    <w:rsid w:val="00A52DF5"/>
    <w:rsid w:val="00A53610"/>
    <w:rsid w:val="00A55DB6"/>
    <w:rsid w:val="00A56797"/>
    <w:rsid w:val="00A612CC"/>
    <w:rsid w:val="00A616BF"/>
    <w:rsid w:val="00A663C2"/>
    <w:rsid w:val="00A66AA9"/>
    <w:rsid w:val="00A70BD3"/>
    <w:rsid w:val="00A70E8E"/>
    <w:rsid w:val="00A729AF"/>
    <w:rsid w:val="00A760D4"/>
    <w:rsid w:val="00A80B83"/>
    <w:rsid w:val="00A812D9"/>
    <w:rsid w:val="00A86AF5"/>
    <w:rsid w:val="00A86EB5"/>
    <w:rsid w:val="00A87241"/>
    <w:rsid w:val="00A877F2"/>
    <w:rsid w:val="00A90D01"/>
    <w:rsid w:val="00A922CF"/>
    <w:rsid w:val="00A933E4"/>
    <w:rsid w:val="00A940E8"/>
    <w:rsid w:val="00A942D2"/>
    <w:rsid w:val="00A9664F"/>
    <w:rsid w:val="00AA1943"/>
    <w:rsid w:val="00AA2C2B"/>
    <w:rsid w:val="00AA3B2A"/>
    <w:rsid w:val="00AA4F9D"/>
    <w:rsid w:val="00AA6109"/>
    <w:rsid w:val="00AA64D9"/>
    <w:rsid w:val="00AA6A2C"/>
    <w:rsid w:val="00AA7118"/>
    <w:rsid w:val="00AA7A13"/>
    <w:rsid w:val="00AA7F06"/>
    <w:rsid w:val="00AB0E8E"/>
    <w:rsid w:val="00AB1DEA"/>
    <w:rsid w:val="00AB3FA7"/>
    <w:rsid w:val="00AC02BE"/>
    <w:rsid w:val="00AC113C"/>
    <w:rsid w:val="00AC2CE9"/>
    <w:rsid w:val="00AC4069"/>
    <w:rsid w:val="00AC44AF"/>
    <w:rsid w:val="00AC63FC"/>
    <w:rsid w:val="00AD315A"/>
    <w:rsid w:val="00AD4DDF"/>
    <w:rsid w:val="00AD6990"/>
    <w:rsid w:val="00AE0076"/>
    <w:rsid w:val="00AE0C5F"/>
    <w:rsid w:val="00AE39EB"/>
    <w:rsid w:val="00AF1F50"/>
    <w:rsid w:val="00AF2374"/>
    <w:rsid w:val="00AF24C0"/>
    <w:rsid w:val="00AF293D"/>
    <w:rsid w:val="00AF6764"/>
    <w:rsid w:val="00AF6E8E"/>
    <w:rsid w:val="00B021B9"/>
    <w:rsid w:val="00B02787"/>
    <w:rsid w:val="00B02815"/>
    <w:rsid w:val="00B02938"/>
    <w:rsid w:val="00B044D1"/>
    <w:rsid w:val="00B04AC9"/>
    <w:rsid w:val="00B10599"/>
    <w:rsid w:val="00B124C5"/>
    <w:rsid w:val="00B15EEE"/>
    <w:rsid w:val="00B174BA"/>
    <w:rsid w:val="00B21412"/>
    <w:rsid w:val="00B24AE2"/>
    <w:rsid w:val="00B26653"/>
    <w:rsid w:val="00B26FA0"/>
    <w:rsid w:val="00B30039"/>
    <w:rsid w:val="00B30C23"/>
    <w:rsid w:val="00B30DCB"/>
    <w:rsid w:val="00B324D4"/>
    <w:rsid w:val="00B32846"/>
    <w:rsid w:val="00B32ECC"/>
    <w:rsid w:val="00B37F2C"/>
    <w:rsid w:val="00B41ACF"/>
    <w:rsid w:val="00B43A24"/>
    <w:rsid w:val="00B44515"/>
    <w:rsid w:val="00B454CE"/>
    <w:rsid w:val="00B456F3"/>
    <w:rsid w:val="00B45AC6"/>
    <w:rsid w:val="00B45FBD"/>
    <w:rsid w:val="00B5156D"/>
    <w:rsid w:val="00B51E1D"/>
    <w:rsid w:val="00B53F45"/>
    <w:rsid w:val="00B54A58"/>
    <w:rsid w:val="00B57F54"/>
    <w:rsid w:val="00B60D2D"/>
    <w:rsid w:val="00B61A39"/>
    <w:rsid w:val="00B62488"/>
    <w:rsid w:val="00B70764"/>
    <w:rsid w:val="00B738F9"/>
    <w:rsid w:val="00B755E1"/>
    <w:rsid w:val="00B76D98"/>
    <w:rsid w:val="00B77504"/>
    <w:rsid w:val="00B822F1"/>
    <w:rsid w:val="00B82BA4"/>
    <w:rsid w:val="00B83ED2"/>
    <w:rsid w:val="00B844AD"/>
    <w:rsid w:val="00B84757"/>
    <w:rsid w:val="00B84A35"/>
    <w:rsid w:val="00B84AD5"/>
    <w:rsid w:val="00B85EE0"/>
    <w:rsid w:val="00B87344"/>
    <w:rsid w:val="00B905A9"/>
    <w:rsid w:val="00B908EA"/>
    <w:rsid w:val="00B90F55"/>
    <w:rsid w:val="00B95394"/>
    <w:rsid w:val="00B975B5"/>
    <w:rsid w:val="00B9788D"/>
    <w:rsid w:val="00BA008F"/>
    <w:rsid w:val="00BA2298"/>
    <w:rsid w:val="00BA419E"/>
    <w:rsid w:val="00BA60D7"/>
    <w:rsid w:val="00BA69FD"/>
    <w:rsid w:val="00BA70E5"/>
    <w:rsid w:val="00BB0163"/>
    <w:rsid w:val="00BB0FBE"/>
    <w:rsid w:val="00BB5955"/>
    <w:rsid w:val="00BB6BA0"/>
    <w:rsid w:val="00BC2F45"/>
    <w:rsid w:val="00BC3142"/>
    <w:rsid w:val="00BC3806"/>
    <w:rsid w:val="00BC505F"/>
    <w:rsid w:val="00BC61FD"/>
    <w:rsid w:val="00BC6F3C"/>
    <w:rsid w:val="00BC778F"/>
    <w:rsid w:val="00BD192F"/>
    <w:rsid w:val="00BD6776"/>
    <w:rsid w:val="00BD6AED"/>
    <w:rsid w:val="00BD6C85"/>
    <w:rsid w:val="00BD6D17"/>
    <w:rsid w:val="00BD7BA3"/>
    <w:rsid w:val="00BE0C90"/>
    <w:rsid w:val="00BE13C8"/>
    <w:rsid w:val="00BE5930"/>
    <w:rsid w:val="00BE680C"/>
    <w:rsid w:val="00BE75F7"/>
    <w:rsid w:val="00BF0F10"/>
    <w:rsid w:val="00BF6AFC"/>
    <w:rsid w:val="00BF6F1C"/>
    <w:rsid w:val="00BF6FBE"/>
    <w:rsid w:val="00C0195A"/>
    <w:rsid w:val="00C04240"/>
    <w:rsid w:val="00C0528B"/>
    <w:rsid w:val="00C056C8"/>
    <w:rsid w:val="00C06C5F"/>
    <w:rsid w:val="00C109F6"/>
    <w:rsid w:val="00C1265F"/>
    <w:rsid w:val="00C141DF"/>
    <w:rsid w:val="00C146AE"/>
    <w:rsid w:val="00C16A39"/>
    <w:rsid w:val="00C17D15"/>
    <w:rsid w:val="00C217AD"/>
    <w:rsid w:val="00C2207F"/>
    <w:rsid w:val="00C23DD8"/>
    <w:rsid w:val="00C2402B"/>
    <w:rsid w:val="00C2598A"/>
    <w:rsid w:val="00C264CA"/>
    <w:rsid w:val="00C33075"/>
    <w:rsid w:val="00C33FD3"/>
    <w:rsid w:val="00C35685"/>
    <w:rsid w:val="00C36EFF"/>
    <w:rsid w:val="00C40D76"/>
    <w:rsid w:val="00C4161E"/>
    <w:rsid w:val="00C42CFE"/>
    <w:rsid w:val="00C43079"/>
    <w:rsid w:val="00C4405C"/>
    <w:rsid w:val="00C501A7"/>
    <w:rsid w:val="00C530CA"/>
    <w:rsid w:val="00C5571A"/>
    <w:rsid w:val="00C570D7"/>
    <w:rsid w:val="00C57B91"/>
    <w:rsid w:val="00C57D09"/>
    <w:rsid w:val="00C606D6"/>
    <w:rsid w:val="00C65D12"/>
    <w:rsid w:val="00C67225"/>
    <w:rsid w:val="00C70649"/>
    <w:rsid w:val="00C707D7"/>
    <w:rsid w:val="00C7186B"/>
    <w:rsid w:val="00C7466A"/>
    <w:rsid w:val="00C76575"/>
    <w:rsid w:val="00C76D20"/>
    <w:rsid w:val="00C7769F"/>
    <w:rsid w:val="00C77767"/>
    <w:rsid w:val="00C777C3"/>
    <w:rsid w:val="00C77BB8"/>
    <w:rsid w:val="00C86CB7"/>
    <w:rsid w:val="00C90857"/>
    <w:rsid w:val="00C96A46"/>
    <w:rsid w:val="00CA3081"/>
    <w:rsid w:val="00CA4D6E"/>
    <w:rsid w:val="00CB0F90"/>
    <w:rsid w:val="00CB1616"/>
    <w:rsid w:val="00CB6361"/>
    <w:rsid w:val="00CB7E2F"/>
    <w:rsid w:val="00CC0F68"/>
    <w:rsid w:val="00CC4D34"/>
    <w:rsid w:val="00CC7363"/>
    <w:rsid w:val="00CD00C4"/>
    <w:rsid w:val="00CD0FC7"/>
    <w:rsid w:val="00CD3792"/>
    <w:rsid w:val="00CD6937"/>
    <w:rsid w:val="00CE0316"/>
    <w:rsid w:val="00CE1501"/>
    <w:rsid w:val="00CE2091"/>
    <w:rsid w:val="00CE483B"/>
    <w:rsid w:val="00CE52FD"/>
    <w:rsid w:val="00CE6F43"/>
    <w:rsid w:val="00CF0931"/>
    <w:rsid w:val="00CF22A9"/>
    <w:rsid w:val="00CF791C"/>
    <w:rsid w:val="00D0224C"/>
    <w:rsid w:val="00D023AF"/>
    <w:rsid w:val="00D02850"/>
    <w:rsid w:val="00D03EE0"/>
    <w:rsid w:val="00D1098B"/>
    <w:rsid w:val="00D117D9"/>
    <w:rsid w:val="00D11D03"/>
    <w:rsid w:val="00D12064"/>
    <w:rsid w:val="00D12339"/>
    <w:rsid w:val="00D12B1F"/>
    <w:rsid w:val="00D12C24"/>
    <w:rsid w:val="00D14952"/>
    <w:rsid w:val="00D15034"/>
    <w:rsid w:val="00D1571F"/>
    <w:rsid w:val="00D1584F"/>
    <w:rsid w:val="00D16CF2"/>
    <w:rsid w:val="00D214C0"/>
    <w:rsid w:val="00D227C1"/>
    <w:rsid w:val="00D22C4D"/>
    <w:rsid w:val="00D22DAE"/>
    <w:rsid w:val="00D23083"/>
    <w:rsid w:val="00D2444A"/>
    <w:rsid w:val="00D24A33"/>
    <w:rsid w:val="00D27420"/>
    <w:rsid w:val="00D30211"/>
    <w:rsid w:val="00D31BB2"/>
    <w:rsid w:val="00D34942"/>
    <w:rsid w:val="00D42D0E"/>
    <w:rsid w:val="00D42D37"/>
    <w:rsid w:val="00D42F51"/>
    <w:rsid w:val="00D4475E"/>
    <w:rsid w:val="00D44CF2"/>
    <w:rsid w:val="00D505D8"/>
    <w:rsid w:val="00D50B1C"/>
    <w:rsid w:val="00D51135"/>
    <w:rsid w:val="00D52026"/>
    <w:rsid w:val="00D524D0"/>
    <w:rsid w:val="00D62085"/>
    <w:rsid w:val="00D650A8"/>
    <w:rsid w:val="00D65D9B"/>
    <w:rsid w:val="00D7041F"/>
    <w:rsid w:val="00D7103E"/>
    <w:rsid w:val="00D71471"/>
    <w:rsid w:val="00D71A8A"/>
    <w:rsid w:val="00D72581"/>
    <w:rsid w:val="00D73CCE"/>
    <w:rsid w:val="00D74BD0"/>
    <w:rsid w:val="00D74C67"/>
    <w:rsid w:val="00D8135D"/>
    <w:rsid w:val="00D8394B"/>
    <w:rsid w:val="00D84BAE"/>
    <w:rsid w:val="00D87697"/>
    <w:rsid w:val="00D90607"/>
    <w:rsid w:val="00D92028"/>
    <w:rsid w:val="00D942DD"/>
    <w:rsid w:val="00D9521F"/>
    <w:rsid w:val="00DA0D9D"/>
    <w:rsid w:val="00DA1716"/>
    <w:rsid w:val="00DA1B1A"/>
    <w:rsid w:val="00DA27DB"/>
    <w:rsid w:val="00DA29E0"/>
    <w:rsid w:val="00DA56BE"/>
    <w:rsid w:val="00DA5A41"/>
    <w:rsid w:val="00DA6210"/>
    <w:rsid w:val="00DA6E39"/>
    <w:rsid w:val="00DB01FE"/>
    <w:rsid w:val="00DB2BED"/>
    <w:rsid w:val="00DB48D9"/>
    <w:rsid w:val="00DB48F4"/>
    <w:rsid w:val="00DC0B7D"/>
    <w:rsid w:val="00DC11BE"/>
    <w:rsid w:val="00DC18AE"/>
    <w:rsid w:val="00DC343D"/>
    <w:rsid w:val="00DC3B0E"/>
    <w:rsid w:val="00DC487A"/>
    <w:rsid w:val="00DC4C63"/>
    <w:rsid w:val="00DC5532"/>
    <w:rsid w:val="00DD35AF"/>
    <w:rsid w:val="00DD50FE"/>
    <w:rsid w:val="00DD5B72"/>
    <w:rsid w:val="00DD5F42"/>
    <w:rsid w:val="00DD74EE"/>
    <w:rsid w:val="00DE10E5"/>
    <w:rsid w:val="00DE1F19"/>
    <w:rsid w:val="00DE4C6F"/>
    <w:rsid w:val="00DE55E6"/>
    <w:rsid w:val="00DE60CF"/>
    <w:rsid w:val="00DE6820"/>
    <w:rsid w:val="00DF08C4"/>
    <w:rsid w:val="00DF1A6B"/>
    <w:rsid w:val="00DF269B"/>
    <w:rsid w:val="00DF5445"/>
    <w:rsid w:val="00DF5655"/>
    <w:rsid w:val="00DF6011"/>
    <w:rsid w:val="00DF6888"/>
    <w:rsid w:val="00DF7A15"/>
    <w:rsid w:val="00E00B75"/>
    <w:rsid w:val="00E03290"/>
    <w:rsid w:val="00E04886"/>
    <w:rsid w:val="00E052D8"/>
    <w:rsid w:val="00E05597"/>
    <w:rsid w:val="00E05767"/>
    <w:rsid w:val="00E070DA"/>
    <w:rsid w:val="00E10902"/>
    <w:rsid w:val="00E1255B"/>
    <w:rsid w:val="00E1272B"/>
    <w:rsid w:val="00E1277F"/>
    <w:rsid w:val="00E13F66"/>
    <w:rsid w:val="00E1483F"/>
    <w:rsid w:val="00E205F4"/>
    <w:rsid w:val="00E214D6"/>
    <w:rsid w:val="00E227D8"/>
    <w:rsid w:val="00E25100"/>
    <w:rsid w:val="00E25CA3"/>
    <w:rsid w:val="00E26A3A"/>
    <w:rsid w:val="00E31CD3"/>
    <w:rsid w:val="00E33221"/>
    <w:rsid w:val="00E35AF7"/>
    <w:rsid w:val="00E35DD6"/>
    <w:rsid w:val="00E40FC1"/>
    <w:rsid w:val="00E4166A"/>
    <w:rsid w:val="00E44F88"/>
    <w:rsid w:val="00E46548"/>
    <w:rsid w:val="00E50686"/>
    <w:rsid w:val="00E51581"/>
    <w:rsid w:val="00E518B4"/>
    <w:rsid w:val="00E53740"/>
    <w:rsid w:val="00E53891"/>
    <w:rsid w:val="00E55A4D"/>
    <w:rsid w:val="00E56461"/>
    <w:rsid w:val="00E56895"/>
    <w:rsid w:val="00E577DD"/>
    <w:rsid w:val="00E57BF5"/>
    <w:rsid w:val="00E6041B"/>
    <w:rsid w:val="00E65012"/>
    <w:rsid w:val="00E66802"/>
    <w:rsid w:val="00E67170"/>
    <w:rsid w:val="00E67475"/>
    <w:rsid w:val="00E712E9"/>
    <w:rsid w:val="00E72306"/>
    <w:rsid w:val="00E723EC"/>
    <w:rsid w:val="00E73DA6"/>
    <w:rsid w:val="00E73F21"/>
    <w:rsid w:val="00E7553A"/>
    <w:rsid w:val="00E83B4C"/>
    <w:rsid w:val="00E84D89"/>
    <w:rsid w:val="00E90083"/>
    <w:rsid w:val="00E90B9D"/>
    <w:rsid w:val="00E92E6D"/>
    <w:rsid w:val="00E96929"/>
    <w:rsid w:val="00E969DD"/>
    <w:rsid w:val="00EA0629"/>
    <w:rsid w:val="00EA1C38"/>
    <w:rsid w:val="00EA1E80"/>
    <w:rsid w:val="00EA3585"/>
    <w:rsid w:val="00EA4A35"/>
    <w:rsid w:val="00EA55B9"/>
    <w:rsid w:val="00EA74AE"/>
    <w:rsid w:val="00EB3258"/>
    <w:rsid w:val="00EB5707"/>
    <w:rsid w:val="00EC08D0"/>
    <w:rsid w:val="00EC2C28"/>
    <w:rsid w:val="00EC4AE4"/>
    <w:rsid w:val="00EC5246"/>
    <w:rsid w:val="00ED0EA1"/>
    <w:rsid w:val="00ED11A7"/>
    <w:rsid w:val="00ED1426"/>
    <w:rsid w:val="00ED1877"/>
    <w:rsid w:val="00ED5F50"/>
    <w:rsid w:val="00ED620D"/>
    <w:rsid w:val="00ED7F40"/>
    <w:rsid w:val="00ED7FF2"/>
    <w:rsid w:val="00EE048D"/>
    <w:rsid w:val="00EE0C40"/>
    <w:rsid w:val="00EE2800"/>
    <w:rsid w:val="00EE3581"/>
    <w:rsid w:val="00EE39A2"/>
    <w:rsid w:val="00EE43B5"/>
    <w:rsid w:val="00EE4504"/>
    <w:rsid w:val="00EE72B6"/>
    <w:rsid w:val="00EF01A3"/>
    <w:rsid w:val="00EF2738"/>
    <w:rsid w:val="00EF5248"/>
    <w:rsid w:val="00EF5438"/>
    <w:rsid w:val="00EF5C60"/>
    <w:rsid w:val="00F00222"/>
    <w:rsid w:val="00F0161C"/>
    <w:rsid w:val="00F04A8C"/>
    <w:rsid w:val="00F0593F"/>
    <w:rsid w:val="00F07E75"/>
    <w:rsid w:val="00F10CED"/>
    <w:rsid w:val="00F11554"/>
    <w:rsid w:val="00F11EAB"/>
    <w:rsid w:val="00F121B1"/>
    <w:rsid w:val="00F13548"/>
    <w:rsid w:val="00F1384C"/>
    <w:rsid w:val="00F13EF1"/>
    <w:rsid w:val="00F14086"/>
    <w:rsid w:val="00F15489"/>
    <w:rsid w:val="00F16584"/>
    <w:rsid w:val="00F211F1"/>
    <w:rsid w:val="00F21910"/>
    <w:rsid w:val="00F23B16"/>
    <w:rsid w:val="00F23DE2"/>
    <w:rsid w:val="00F24516"/>
    <w:rsid w:val="00F2471B"/>
    <w:rsid w:val="00F2712F"/>
    <w:rsid w:val="00F31599"/>
    <w:rsid w:val="00F333B5"/>
    <w:rsid w:val="00F350D5"/>
    <w:rsid w:val="00F35F5A"/>
    <w:rsid w:val="00F36368"/>
    <w:rsid w:val="00F36509"/>
    <w:rsid w:val="00F43EF5"/>
    <w:rsid w:val="00F50F90"/>
    <w:rsid w:val="00F52918"/>
    <w:rsid w:val="00F52FF4"/>
    <w:rsid w:val="00F5459B"/>
    <w:rsid w:val="00F55B46"/>
    <w:rsid w:val="00F5646E"/>
    <w:rsid w:val="00F575AE"/>
    <w:rsid w:val="00F57A86"/>
    <w:rsid w:val="00F60E62"/>
    <w:rsid w:val="00F62B32"/>
    <w:rsid w:val="00F6666C"/>
    <w:rsid w:val="00F67546"/>
    <w:rsid w:val="00F7157C"/>
    <w:rsid w:val="00F7231C"/>
    <w:rsid w:val="00F734AE"/>
    <w:rsid w:val="00F755BE"/>
    <w:rsid w:val="00F7605E"/>
    <w:rsid w:val="00F76B9E"/>
    <w:rsid w:val="00F7799B"/>
    <w:rsid w:val="00F77FCF"/>
    <w:rsid w:val="00F80039"/>
    <w:rsid w:val="00F8398C"/>
    <w:rsid w:val="00F83C51"/>
    <w:rsid w:val="00F844B9"/>
    <w:rsid w:val="00F92D4C"/>
    <w:rsid w:val="00F93247"/>
    <w:rsid w:val="00F94B2B"/>
    <w:rsid w:val="00F96A47"/>
    <w:rsid w:val="00F97EE2"/>
    <w:rsid w:val="00FA2B9F"/>
    <w:rsid w:val="00FA38D8"/>
    <w:rsid w:val="00FA442F"/>
    <w:rsid w:val="00FA5747"/>
    <w:rsid w:val="00FA7201"/>
    <w:rsid w:val="00FB0D1C"/>
    <w:rsid w:val="00FB0E67"/>
    <w:rsid w:val="00FB160B"/>
    <w:rsid w:val="00FB2A12"/>
    <w:rsid w:val="00FB56E9"/>
    <w:rsid w:val="00FB57A7"/>
    <w:rsid w:val="00FB622C"/>
    <w:rsid w:val="00FC1D29"/>
    <w:rsid w:val="00FC3531"/>
    <w:rsid w:val="00FC4F06"/>
    <w:rsid w:val="00FC5C5D"/>
    <w:rsid w:val="00FD2691"/>
    <w:rsid w:val="00FD34CE"/>
    <w:rsid w:val="00FD4D74"/>
    <w:rsid w:val="00FD78A4"/>
    <w:rsid w:val="00FE018A"/>
    <w:rsid w:val="00FE1363"/>
    <w:rsid w:val="00FE3AB5"/>
    <w:rsid w:val="00FE4150"/>
    <w:rsid w:val="00FE6E1F"/>
    <w:rsid w:val="00FE7677"/>
    <w:rsid w:val="00FF545E"/>
    <w:rsid w:val="00FF5D64"/>
    <w:rsid w:val="00FF5DE4"/>
    <w:rsid w:val="00FF7D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62F21F"/>
  <w15:docId w15:val="{1224A6BB-5C46-46C5-B447-493407304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3ED2"/>
  </w:style>
  <w:style w:type="paragraph" w:styleId="Heading1">
    <w:name w:val="heading 1"/>
    <w:basedOn w:val="Normal"/>
    <w:link w:val="Heading1Char"/>
    <w:uiPriority w:val="9"/>
    <w:qFormat/>
    <w:rsid w:val="00B54A5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14:ligatures w14:val="none"/>
    </w:rPr>
  </w:style>
  <w:style w:type="paragraph" w:styleId="Heading2">
    <w:name w:val="heading 2"/>
    <w:basedOn w:val="Normal"/>
    <w:next w:val="Normal"/>
    <w:link w:val="Heading2Char"/>
    <w:uiPriority w:val="9"/>
    <w:semiHidden/>
    <w:unhideWhenUsed/>
    <w:qFormat/>
    <w:rsid w:val="00876B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C4F2B"/>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C4F2B"/>
    <w:pPr>
      <w:keepNext/>
      <w:keepLines/>
      <w:spacing w:before="80" w:after="40" w:line="278" w:lineRule="auto"/>
      <w:outlineLvl w:val="3"/>
    </w:pPr>
    <w:rPr>
      <w:rFonts w:eastAsiaTheme="majorEastAsia" w:cstheme="majorBidi"/>
      <w:i/>
      <w:iCs/>
      <w:color w:val="2F5496" w:themeColor="accent1" w:themeShade="BF"/>
      <w:sz w:val="24"/>
      <w:szCs w:val="24"/>
    </w:rPr>
  </w:style>
  <w:style w:type="paragraph" w:styleId="Heading5">
    <w:name w:val="heading 5"/>
    <w:basedOn w:val="Normal"/>
    <w:next w:val="Normal"/>
    <w:link w:val="Heading5Char"/>
    <w:uiPriority w:val="9"/>
    <w:semiHidden/>
    <w:unhideWhenUsed/>
    <w:qFormat/>
    <w:rsid w:val="000C4F2B"/>
    <w:pPr>
      <w:keepNext/>
      <w:keepLines/>
      <w:spacing w:before="80" w:after="40" w:line="278" w:lineRule="auto"/>
      <w:outlineLvl w:val="4"/>
    </w:pPr>
    <w:rPr>
      <w:rFonts w:eastAsiaTheme="majorEastAsia"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0C4F2B"/>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0C4F2B"/>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0C4F2B"/>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0C4F2B"/>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E25D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E25D3"/>
    <w:rPr>
      <w:sz w:val="20"/>
      <w:szCs w:val="20"/>
    </w:rPr>
  </w:style>
  <w:style w:type="character" w:styleId="FootnoteReference">
    <w:name w:val="footnote reference"/>
    <w:basedOn w:val="DefaultParagraphFont"/>
    <w:uiPriority w:val="99"/>
    <w:semiHidden/>
    <w:unhideWhenUsed/>
    <w:rsid w:val="006E25D3"/>
    <w:rPr>
      <w:vertAlign w:val="superscript"/>
    </w:rPr>
  </w:style>
  <w:style w:type="character" w:customStyle="1" w:styleId="Heading1Char">
    <w:name w:val="Heading 1 Char"/>
    <w:basedOn w:val="DefaultParagraphFont"/>
    <w:link w:val="Heading1"/>
    <w:uiPriority w:val="9"/>
    <w:rsid w:val="00B54A58"/>
    <w:rPr>
      <w:rFonts w:ascii="Times New Roman" w:eastAsia="Times New Roman" w:hAnsi="Times New Roman" w:cs="Times New Roman"/>
      <w:b/>
      <w:bCs/>
      <w:kern w:val="36"/>
      <w:sz w:val="48"/>
      <w:szCs w:val="48"/>
      <w:lang w:eastAsia="ru-RU"/>
      <w14:ligatures w14:val="none"/>
    </w:rPr>
  </w:style>
  <w:style w:type="paragraph" w:styleId="HTMLPreformatted">
    <w:name w:val="HTML Preformatted"/>
    <w:basedOn w:val="Normal"/>
    <w:link w:val="HTMLPreformattedChar"/>
    <w:uiPriority w:val="99"/>
    <w:semiHidden/>
    <w:unhideWhenUsed/>
    <w:rsid w:val="003F1F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PreformattedChar">
    <w:name w:val="HTML Preformatted Char"/>
    <w:basedOn w:val="DefaultParagraphFont"/>
    <w:link w:val="HTMLPreformatted"/>
    <w:uiPriority w:val="99"/>
    <w:semiHidden/>
    <w:rsid w:val="003F1F57"/>
    <w:rPr>
      <w:rFonts w:ascii="Courier New" w:eastAsia="Times New Roman" w:hAnsi="Courier New" w:cs="Courier New"/>
      <w:kern w:val="0"/>
      <w:sz w:val="20"/>
      <w:szCs w:val="20"/>
      <w:lang w:eastAsia="ru-RU"/>
      <w14:ligatures w14:val="none"/>
    </w:rPr>
  </w:style>
  <w:style w:type="character" w:customStyle="1" w:styleId="highlight">
    <w:name w:val="highlight"/>
    <w:basedOn w:val="DefaultParagraphFont"/>
    <w:rsid w:val="003F1F57"/>
  </w:style>
  <w:style w:type="character" w:styleId="Hyperlink">
    <w:name w:val="Hyperlink"/>
    <w:basedOn w:val="DefaultParagraphFont"/>
    <w:uiPriority w:val="99"/>
    <w:unhideWhenUsed/>
    <w:rsid w:val="003F1F57"/>
    <w:rPr>
      <w:color w:val="0000FF"/>
      <w:u w:val="single"/>
    </w:rPr>
  </w:style>
  <w:style w:type="character" w:styleId="Strong">
    <w:name w:val="Strong"/>
    <w:basedOn w:val="DefaultParagraphFont"/>
    <w:uiPriority w:val="22"/>
    <w:qFormat/>
    <w:rsid w:val="003F1F57"/>
    <w:rPr>
      <w:b/>
      <w:bCs/>
    </w:rPr>
  </w:style>
  <w:style w:type="table" w:styleId="TableGrid">
    <w:name w:val="Table Grid"/>
    <w:basedOn w:val="TableNormal"/>
    <w:uiPriority w:val="39"/>
    <w:rsid w:val="00C05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DefaultParagraphFont"/>
    <w:uiPriority w:val="99"/>
    <w:semiHidden/>
    <w:unhideWhenUsed/>
    <w:rsid w:val="00383BC3"/>
    <w:rPr>
      <w:color w:val="605E5C"/>
      <w:shd w:val="clear" w:color="auto" w:fill="E1DFDD"/>
    </w:rPr>
  </w:style>
  <w:style w:type="character" w:customStyle="1" w:styleId="nowrap">
    <w:name w:val="nowrap"/>
    <w:basedOn w:val="DefaultParagraphFont"/>
    <w:rsid w:val="00940ED0"/>
  </w:style>
  <w:style w:type="paragraph" w:styleId="NormalWeb">
    <w:name w:val="Normal (Web)"/>
    <w:basedOn w:val="Normal"/>
    <w:uiPriority w:val="99"/>
    <w:semiHidden/>
    <w:unhideWhenUsed/>
    <w:rsid w:val="007B355A"/>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Heading2Char">
    <w:name w:val="Heading 2 Char"/>
    <w:basedOn w:val="DefaultParagraphFont"/>
    <w:link w:val="Heading2"/>
    <w:uiPriority w:val="9"/>
    <w:semiHidden/>
    <w:rsid w:val="00876B61"/>
    <w:rPr>
      <w:rFonts w:asciiTheme="majorHAnsi" w:eastAsiaTheme="majorEastAsia" w:hAnsiTheme="majorHAnsi" w:cstheme="majorBidi"/>
      <w:color w:val="2F5496" w:themeColor="accent1" w:themeShade="BF"/>
      <w:sz w:val="26"/>
      <w:szCs w:val="26"/>
    </w:rPr>
  </w:style>
  <w:style w:type="character" w:customStyle="1" w:styleId="identifier">
    <w:name w:val="identifier"/>
    <w:basedOn w:val="DefaultParagraphFont"/>
    <w:rsid w:val="00876B61"/>
  </w:style>
  <w:style w:type="character" w:customStyle="1" w:styleId="id-label">
    <w:name w:val="id-label"/>
    <w:basedOn w:val="DefaultParagraphFont"/>
    <w:rsid w:val="00876B61"/>
  </w:style>
  <w:style w:type="paragraph" w:styleId="Header">
    <w:name w:val="header"/>
    <w:basedOn w:val="Normal"/>
    <w:link w:val="HeaderChar"/>
    <w:uiPriority w:val="99"/>
    <w:unhideWhenUsed/>
    <w:rsid w:val="00FB0E67"/>
    <w:pPr>
      <w:tabs>
        <w:tab w:val="center" w:pos="4677"/>
        <w:tab w:val="right" w:pos="9355"/>
      </w:tabs>
      <w:spacing w:after="0" w:line="240" w:lineRule="auto"/>
    </w:pPr>
  </w:style>
  <w:style w:type="character" w:customStyle="1" w:styleId="HeaderChar">
    <w:name w:val="Header Char"/>
    <w:basedOn w:val="DefaultParagraphFont"/>
    <w:link w:val="Header"/>
    <w:uiPriority w:val="99"/>
    <w:rsid w:val="00FB0E67"/>
  </w:style>
  <w:style w:type="paragraph" w:styleId="Footer">
    <w:name w:val="footer"/>
    <w:basedOn w:val="Normal"/>
    <w:link w:val="FooterChar"/>
    <w:uiPriority w:val="99"/>
    <w:unhideWhenUsed/>
    <w:rsid w:val="00FB0E67"/>
    <w:pPr>
      <w:tabs>
        <w:tab w:val="center" w:pos="4677"/>
        <w:tab w:val="right" w:pos="9355"/>
      </w:tabs>
      <w:spacing w:after="0" w:line="240" w:lineRule="auto"/>
    </w:pPr>
  </w:style>
  <w:style w:type="character" w:customStyle="1" w:styleId="FooterChar">
    <w:name w:val="Footer Char"/>
    <w:basedOn w:val="DefaultParagraphFont"/>
    <w:link w:val="Footer"/>
    <w:uiPriority w:val="99"/>
    <w:rsid w:val="00FB0E67"/>
  </w:style>
  <w:style w:type="character" w:styleId="CommentReference">
    <w:name w:val="annotation reference"/>
    <w:basedOn w:val="DefaultParagraphFont"/>
    <w:uiPriority w:val="99"/>
    <w:semiHidden/>
    <w:unhideWhenUsed/>
    <w:rsid w:val="005C7DCE"/>
    <w:rPr>
      <w:sz w:val="16"/>
      <w:szCs w:val="16"/>
    </w:rPr>
  </w:style>
  <w:style w:type="paragraph" w:styleId="CommentText">
    <w:name w:val="annotation text"/>
    <w:basedOn w:val="Normal"/>
    <w:link w:val="CommentTextChar"/>
    <w:uiPriority w:val="99"/>
    <w:unhideWhenUsed/>
    <w:rsid w:val="005C7DCE"/>
    <w:pPr>
      <w:spacing w:line="240" w:lineRule="auto"/>
    </w:pPr>
    <w:rPr>
      <w:sz w:val="20"/>
      <w:szCs w:val="20"/>
    </w:rPr>
  </w:style>
  <w:style w:type="character" w:customStyle="1" w:styleId="CommentTextChar">
    <w:name w:val="Comment Text Char"/>
    <w:basedOn w:val="DefaultParagraphFont"/>
    <w:link w:val="CommentText"/>
    <w:uiPriority w:val="99"/>
    <w:rsid w:val="005C7DCE"/>
    <w:rPr>
      <w:sz w:val="20"/>
      <w:szCs w:val="20"/>
    </w:rPr>
  </w:style>
  <w:style w:type="paragraph" w:styleId="CommentSubject">
    <w:name w:val="annotation subject"/>
    <w:basedOn w:val="CommentText"/>
    <w:next w:val="CommentText"/>
    <w:link w:val="CommentSubjectChar"/>
    <w:uiPriority w:val="99"/>
    <w:semiHidden/>
    <w:unhideWhenUsed/>
    <w:rsid w:val="005C7DCE"/>
    <w:rPr>
      <w:b/>
      <w:bCs/>
    </w:rPr>
  </w:style>
  <w:style w:type="character" w:customStyle="1" w:styleId="CommentSubjectChar">
    <w:name w:val="Comment Subject Char"/>
    <w:basedOn w:val="CommentTextChar"/>
    <w:link w:val="CommentSubject"/>
    <w:uiPriority w:val="99"/>
    <w:semiHidden/>
    <w:rsid w:val="005C7DCE"/>
    <w:rPr>
      <w:b/>
      <w:bCs/>
      <w:sz w:val="20"/>
      <w:szCs w:val="20"/>
    </w:rPr>
  </w:style>
  <w:style w:type="paragraph" w:styleId="BalloonText">
    <w:name w:val="Balloon Text"/>
    <w:basedOn w:val="Normal"/>
    <w:link w:val="BalloonTextChar"/>
    <w:uiPriority w:val="99"/>
    <w:semiHidden/>
    <w:unhideWhenUsed/>
    <w:rsid w:val="005C7D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7DCE"/>
    <w:rPr>
      <w:rFonts w:ascii="Segoe UI" w:hAnsi="Segoe UI" w:cs="Segoe UI"/>
      <w:sz w:val="18"/>
      <w:szCs w:val="18"/>
    </w:rPr>
  </w:style>
  <w:style w:type="paragraph" w:styleId="ListParagraph">
    <w:name w:val="List Paragraph"/>
    <w:basedOn w:val="Normal"/>
    <w:uiPriority w:val="34"/>
    <w:qFormat/>
    <w:rsid w:val="00C141DF"/>
    <w:pPr>
      <w:autoSpaceDE w:val="0"/>
      <w:autoSpaceDN w:val="0"/>
      <w:adjustRightInd w:val="0"/>
      <w:spacing w:after="0" w:line="240" w:lineRule="auto"/>
    </w:pPr>
    <w:rPr>
      <w:rFonts w:ascii="Times New Roman" w:hAnsi="Times New Roman" w:cs="Times New Roman"/>
      <w:kern w:val="0"/>
      <w:sz w:val="24"/>
      <w:szCs w:val="24"/>
    </w:rPr>
  </w:style>
  <w:style w:type="paragraph" w:styleId="Revision">
    <w:name w:val="Revision"/>
    <w:hidden/>
    <w:uiPriority w:val="99"/>
    <w:semiHidden/>
    <w:rsid w:val="00FD2691"/>
    <w:pPr>
      <w:spacing w:after="0" w:line="240" w:lineRule="auto"/>
    </w:pPr>
  </w:style>
  <w:style w:type="character" w:styleId="Emphasis">
    <w:name w:val="Emphasis"/>
    <w:basedOn w:val="DefaultParagraphFont"/>
    <w:uiPriority w:val="20"/>
    <w:qFormat/>
    <w:rsid w:val="00785D6E"/>
    <w:rPr>
      <w:i/>
      <w:iCs/>
    </w:rPr>
  </w:style>
  <w:style w:type="character" w:customStyle="1" w:styleId="c-bibliographic-informationvalue">
    <w:name w:val="c-bibliographic-information__value"/>
    <w:basedOn w:val="DefaultParagraphFont"/>
    <w:rsid w:val="00C4161E"/>
  </w:style>
  <w:style w:type="character" w:customStyle="1" w:styleId="UnresolvedMention1">
    <w:name w:val="Unresolved Mention1"/>
    <w:basedOn w:val="DefaultParagraphFont"/>
    <w:uiPriority w:val="99"/>
    <w:semiHidden/>
    <w:unhideWhenUsed/>
    <w:rsid w:val="00C04240"/>
    <w:rPr>
      <w:color w:val="605E5C"/>
      <w:shd w:val="clear" w:color="auto" w:fill="E1DFDD"/>
    </w:rPr>
  </w:style>
  <w:style w:type="paragraph" w:styleId="z-TopofForm">
    <w:name w:val="HTML Top of Form"/>
    <w:basedOn w:val="Normal"/>
    <w:next w:val="Normal"/>
    <w:link w:val="z-TopofFormChar"/>
    <w:hidden/>
    <w:uiPriority w:val="99"/>
    <w:semiHidden/>
    <w:unhideWhenUsed/>
    <w:rsid w:val="00B9788D"/>
    <w:pPr>
      <w:pBdr>
        <w:bottom w:val="single" w:sz="6" w:space="1" w:color="auto"/>
      </w:pBdr>
      <w:spacing w:after="0" w:line="240" w:lineRule="auto"/>
      <w:jc w:val="center"/>
    </w:pPr>
    <w:rPr>
      <w:rFonts w:ascii="Arial" w:eastAsia="Times New Roman" w:hAnsi="Arial" w:cs="Arial"/>
      <w:vanish/>
      <w:kern w:val="0"/>
      <w:sz w:val="16"/>
      <w:szCs w:val="16"/>
      <w:lang w:eastAsia="ru-RU"/>
    </w:rPr>
  </w:style>
  <w:style w:type="character" w:customStyle="1" w:styleId="z-TopofFormChar">
    <w:name w:val="z-Top of Form Char"/>
    <w:basedOn w:val="DefaultParagraphFont"/>
    <w:link w:val="z-TopofForm"/>
    <w:uiPriority w:val="99"/>
    <w:semiHidden/>
    <w:rsid w:val="00B9788D"/>
    <w:rPr>
      <w:rFonts w:ascii="Arial" w:eastAsia="Times New Roman" w:hAnsi="Arial" w:cs="Arial"/>
      <w:vanish/>
      <w:kern w:val="0"/>
      <w:sz w:val="16"/>
      <w:szCs w:val="16"/>
      <w:lang w:eastAsia="ru-RU"/>
    </w:rPr>
  </w:style>
  <w:style w:type="character" w:customStyle="1" w:styleId="UnresolvedMention2">
    <w:name w:val="Unresolved Mention2"/>
    <w:basedOn w:val="DefaultParagraphFont"/>
    <w:uiPriority w:val="99"/>
    <w:semiHidden/>
    <w:unhideWhenUsed/>
    <w:rsid w:val="005B1BD5"/>
    <w:rPr>
      <w:color w:val="605E5C"/>
      <w:shd w:val="clear" w:color="auto" w:fill="E1DFDD"/>
    </w:rPr>
  </w:style>
  <w:style w:type="character" w:customStyle="1" w:styleId="anchor-text">
    <w:name w:val="anchor-text"/>
    <w:basedOn w:val="DefaultParagraphFont"/>
    <w:rsid w:val="00814581"/>
  </w:style>
  <w:style w:type="character" w:customStyle="1" w:styleId="UnresolvedMention3">
    <w:name w:val="Unresolved Mention3"/>
    <w:basedOn w:val="DefaultParagraphFont"/>
    <w:uiPriority w:val="99"/>
    <w:semiHidden/>
    <w:unhideWhenUsed/>
    <w:rsid w:val="00B26653"/>
    <w:rPr>
      <w:color w:val="605E5C"/>
      <w:shd w:val="clear" w:color="auto" w:fill="E1DFDD"/>
    </w:rPr>
  </w:style>
  <w:style w:type="character" w:customStyle="1" w:styleId="UnresolvedMention4">
    <w:name w:val="Unresolved Mention4"/>
    <w:basedOn w:val="DefaultParagraphFont"/>
    <w:uiPriority w:val="99"/>
    <w:semiHidden/>
    <w:unhideWhenUsed/>
    <w:rsid w:val="00DA27DB"/>
    <w:rPr>
      <w:color w:val="605E5C"/>
      <w:shd w:val="clear" w:color="auto" w:fill="E1DFDD"/>
    </w:rPr>
  </w:style>
  <w:style w:type="table" w:styleId="PlainTable2">
    <w:name w:val="Plain Table 2"/>
    <w:basedOn w:val="TableNormal"/>
    <w:uiPriority w:val="42"/>
    <w:rsid w:val="00661C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5">
    <w:name w:val="Unresolved Mention5"/>
    <w:basedOn w:val="DefaultParagraphFont"/>
    <w:uiPriority w:val="99"/>
    <w:semiHidden/>
    <w:unhideWhenUsed/>
    <w:rsid w:val="00CA4D6E"/>
    <w:rPr>
      <w:color w:val="605E5C"/>
      <w:shd w:val="clear" w:color="auto" w:fill="E1DFDD"/>
    </w:rPr>
  </w:style>
  <w:style w:type="character" w:customStyle="1" w:styleId="UnresolvedMention6">
    <w:name w:val="Unresolved Mention6"/>
    <w:basedOn w:val="DefaultParagraphFont"/>
    <w:uiPriority w:val="99"/>
    <w:semiHidden/>
    <w:unhideWhenUsed/>
    <w:rsid w:val="00115969"/>
    <w:rPr>
      <w:color w:val="605E5C"/>
      <w:shd w:val="clear" w:color="auto" w:fill="E1DFDD"/>
    </w:rPr>
  </w:style>
  <w:style w:type="paragraph" w:customStyle="1" w:styleId="MDPI21heading1">
    <w:name w:val="MDPI_2.1_heading1"/>
    <w:qFormat/>
    <w:rsid w:val="00BE5930"/>
    <w:pPr>
      <w:adjustRightInd w:val="0"/>
      <w:snapToGrid w:val="0"/>
      <w:spacing w:before="240" w:after="60" w:line="280" w:lineRule="atLeast"/>
      <w:ind w:left="2608"/>
      <w:outlineLvl w:val="0"/>
    </w:pPr>
    <w:rPr>
      <w:rFonts w:ascii="Palatino Linotype" w:eastAsia="Times New Roman" w:hAnsi="Palatino Linotype" w:cs="Times New Roman"/>
      <w:b/>
      <w:snapToGrid w:val="0"/>
      <w:color w:val="000000"/>
      <w:kern w:val="0"/>
      <w:sz w:val="24"/>
      <w:lang w:val="en-US" w:eastAsia="de-DE" w:bidi="en-US"/>
      <w14:ligatures w14:val="none"/>
    </w:rPr>
  </w:style>
  <w:style w:type="paragraph" w:customStyle="1" w:styleId="MDPI31text">
    <w:name w:val="MDPI_3.1_text"/>
    <w:qFormat/>
    <w:rsid w:val="009108B5"/>
    <w:pPr>
      <w:adjustRightInd w:val="0"/>
      <w:snapToGrid w:val="0"/>
      <w:spacing w:after="0" w:line="280" w:lineRule="atLeast"/>
      <w:ind w:left="2608" w:firstLine="425"/>
      <w:jc w:val="both"/>
    </w:pPr>
    <w:rPr>
      <w:rFonts w:ascii="Palatino Linotype" w:eastAsia="Times New Roman" w:hAnsi="Palatino Linotype" w:cs="Times New Roman"/>
      <w:snapToGrid w:val="0"/>
      <w:color w:val="000000"/>
      <w:kern w:val="0"/>
      <w:sz w:val="20"/>
      <w:lang w:val="en-US" w:eastAsia="de-DE" w:bidi="en-US"/>
      <w14:ligatures w14:val="none"/>
    </w:rPr>
  </w:style>
  <w:style w:type="table" w:styleId="TableGridLight">
    <w:name w:val="Grid Table Light"/>
    <w:basedOn w:val="TableNormal"/>
    <w:uiPriority w:val="40"/>
    <w:rsid w:val="00646BBE"/>
    <w:pPr>
      <w:spacing w:after="0" w:line="240" w:lineRule="auto"/>
    </w:pPr>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PI16affiliation">
    <w:name w:val="MDPI_1.6_affiliation"/>
    <w:qFormat/>
    <w:rsid w:val="004B41E6"/>
    <w:pPr>
      <w:adjustRightInd w:val="0"/>
      <w:snapToGrid w:val="0"/>
      <w:spacing w:after="0" w:line="200" w:lineRule="atLeast"/>
      <w:ind w:left="2806" w:hanging="198"/>
    </w:pPr>
    <w:rPr>
      <w:rFonts w:ascii="Palatino Linotype" w:eastAsia="Times New Roman" w:hAnsi="Palatino Linotype" w:cs="Times New Roman"/>
      <w:color w:val="000000"/>
      <w:kern w:val="0"/>
      <w:sz w:val="16"/>
      <w:szCs w:val="18"/>
      <w:lang w:val="en-US" w:eastAsia="de-DE" w:bidi="en-US"/>
      <w14:ligatures w14:val="none"/>
    </w:rPr>
  </w:style>
  <w:style w:type="character" w:customStyle="1" w:styleId="Heading3Char">
    <w:name w:val="Heading 3 Char"/>
    <w:basedOn w:val="DefaultParagraphFont"/>
    <w:link w:val="Heading3"/>
    <w:uiPriority w:val="9"/>
    <w:semiHidden/>
    <w:rsid w:val="000C4F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C4F2B"/>
    <w:rPr>
      <w:rFonts w:eastAsiaTheme="majorEastAsia"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0C4F2B"/>
    <w:rPr>
      <w:rFonts w:eastAsiaTheme="majorEastAsia"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0C4F2B"/>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0C4F2B"/>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0C4F2B"/>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0C4F2B"/>
    <w:rPr>
      <w:rFonts w:eastAsiaTheme="majorEastAsia" w:cstheme="majorBidi"/>
      <w:color w:val="272727" w:themeColor="text1" w:themeTint="D8"/>
      <w:sz w:val="24"/>
      <w:szCs w:val="24"/>
    </w:rPr>
  </w:style>
  <w:style w:type="paragraph" w:styleId="Title">
    <w:name w:val="Title"/>
    <w:basedOn w:val="Normal"/>
    <w:next w:val="Normal"/>
    <w:link w:val="TitleChar"/>
    <w:uiPriority w:val="10"/>
    <w:qFormat/>
    <w:rsid w:val="000C4F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4F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4F2B"/>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4F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4F2B"/>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0C4F2B"/>
    <w:rPr>
      <w:i/>
      <w:iCs/>
      <w:color w:val="404040" w:themeColor="text1" w:themeTint="BF"/>
      <w:sz w:val="24"/>
      <w:szCs w:val="24"/>
    </w:rPr>
  </w:style>
  <w:style w:type="character" w:styleId="IntenseEmphasis">
    <w:name w:val="Intense Emphasis"/>
    <w:basedOn w:val="DefaultParagraphFont"/>
    <w:uiPriority w:val="21"/>
    <w:qFormat/>
    <w:rsid w:val="000C4F2B"/>
    <w:rPr>
      <w:i/>
      <w:iCs/>
      <w:color w:val="2F5496" w:themeColor="accent1" w:themeShade="BF"/>
    </w:rPr>
  </w:style>
  <w:style w:type="paragraph" w:styleId="IntenseQuote">
    <w:name w:val="Intense Quote"/>
    <w:basedOn w:val="Normal"/>
    <w:next w:val="Normal"/>
    <w:link w:val="IntenseQuoteChar"/>
    <w:uiPriority w:val="30"/>
    <w:qFormat/>
    <w:rsid w:val="000C4F2B"/>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rPr>
  </w:style>
  <w:style w:type="character" w:customStyle="1" w:styleId="IntenseQuoteChar">
    <w:name w:val="Intense Quote Char"/>
    <w:basedOn w:val="DefaultParagraphFont"/>
    <w:link w:val="IntenseQuote"/>
    <w:uiPriority w:val="30"/>
    <w:rsid w:val="000C4F2B"/>
    <w:rPr>
      <w:i/>
      <w:iCs/>
      <w:color w:val="2F5496" w:themeColor="accent1" w:themeShade="BF"/>
      <w:sz w:val="24"/>
      <w:szCs w:val="24"/>
    </w:rPr>
  </w:style>
  <w:style w:type="character" w:styleId="IntenseReference">
    <w:name w:val="Intense Reference"/>
    <w:basedOn w:val="DefaultParagraphFont"/>
    <w:uiPriority w:val="32"/>
    <w:qFormat/>
    <w:rsid w:val="000C4F2B"/>
    <w:rPr>
      <w:b/>
      <w:bCs/>
      <w:smallCaps/>
      <w:color w:val="2F5496" w:themeColor="accent1" w:themeShade="BF"/>
      <w:spacing w:val="5"/>
    </w:rPr>
  </w:style>
  <w:style w:type="character" w:customStyle="1" w:styleId="UnresolvedMention7">
    <w:name w:val="Unresolved Mention7"/>
    <w:basedOn w:val="DefaultParagraphFont"/>
    <w:uiPriority w:val="99"/>
    <w:semiHidden/>
    <w:unhideWhenUsed/>
    <w:rsid w:val="000C4F2B"/>
    <w:rPr>
      <w:color w:val="605E5C"/>
      <w:shd w:val="clear" w:color="auto" w:fill="E1DFDD"/>
    </w:rPr>
  </w:style>
  <w:style w:type="character" w:styleId="FollowedHyperlink">
    <w:name w:val="FollowedHyperlink"/>
    <w:basedOn w:val="DefaultParagraphFont"/>
    <w:uiPriority w:val="99"/>
    <w:semiHidden/>
    <w:unhideWhenUsed/>
    <w:rsid w:val="000C4F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4976">
      <w:bodyDiv w:val="1"/>
      <w:marLeft w:val="0"/>
      <w:marRight w:val="0"/>
      <w:marTop w:val="0"/>
      <w:marBottom w:val="0"/>
      <w:divBdr>
        <w:top w:val="none" w:sz="0" w:space="0" w:color="auto"/>
        <w:left w:val="none" w:sz="0" w:space="0" w:color="auto"/>
        <w:bottom w:val="none" w:sz="0" w:space="0" w:color="auto"/>
        <w:right w:val="none" w:sz="0" w:space="0" w:color="auto"/>
      </w:divBdr>
    </w:div>
    <w:div w:id="11344672">
      <w:bodyDiv w:val="1"/>
      <w:marLeft w:val="0"/>
      <w:marRight w:val="0"/>
      <w:marTop w:val="0"/>
      <w:marBottom w:val="0"/>
      <w:divBdr>
        <w:top w:val="none" w:sz="0" w:space="0" w:color="auto"/>
        <w:left w:val="none" w:sz="0" w:space="0" w:color="auto"/>
        <w:bottom w:val="none" w:sz="0" w:space="0" w:color="auto"/>
        <w:right w:val="none" w:sz="0" w:space="0" w:color="auto"/>
      </w:divBdr>
      <w:divsChild>
        <w:div w:id="340282600">
          <w:marLeft w:val="0"/>
          <w:marRight w:val="0"/>
          <w:marTop w:val="0"/>
          <w:marBottom w:val="0"/>
          <w:divBdr>
            <w:top w:val="none" w:sz="0" w:space="0" w:color="auto"/>
            <w:left w:val="none" w:sz="0" w:space="0" w:color="auto"/>
            <w:bottom w:val="none" w:sz="0" w:space="0" w:color="auto"/>
            <w:right w:val="none" w:sz="0" w:space="0" w:color="auto"/>
          </w:divBdr>
        </w:div>
      </w:divsChild>
    </w:div>
    <w:div w:id="12995630">
      <w:bodyDiv w:val="1"/>
      <w:marLeft w:val="0"/>
      <w:marRight w:val="0"/>
      <w:marTop w:val="0"/>
      <w:marBottom w:val="0"/>
      <w:divBdr>
        <w:top w:val="none" w:sz="0" w:space="0" w:color="auto"/>
        <w:left w:val="none" w:sz="0" w:space="0" w:color="auto"/>
        <w:bottom w:val="none" w:sz="0" w:space="0" w:color="auto"/>
        <w:right w:val="none" w:sz="0" w:space="0" w:color="auto"/>
      </w:divBdr>
      <w:divsChild>
        <w:div w:id="874971481">
          <w:marLeft w:val="0"/>
          <w:marRight w:val="0"/>
          <w:marTop w:val="0"/>
          <w:marBottom w:val="0"/>
          <w:divBdr>
            <w:top w:val="none" w:sz="0" w:space="0" w:color="auto"/>
            <w:left w:val="none" w:sz="0" w:space="0" w:color="auto"/>
            <w:bottom w:val="none" w:sz="0" w:space="0" w:color="auto"/>
            <w:right w:val="none" w:sz="0" w:space="0" w:color="auto"/>
          </w:divBdr>
        </w:div>
        <w:div w:id="1228688696">
          <w:marLeft w:val="0"/>
          <w:marRight w:val="0"/>
          <w:marTop w:val="0"/>
          <w:marBottom w:val="0"/>
          <w:divBdr>
            <w:top w:val="none" w:sz="0" w:space="0" w:color="auto"/>
            <w:left w:val="none" w:sz="0" w:space="0" w:color="auto"/>
            <w:bottom w:val="none" w:sz="0" w:space="0" w:color="auto"/>
            <w:right w:val="none" w:sz="0" w:space="0" w:color="auto"/>
          </w:divBdr>
        </w:div>
      </w:divsChild>
    </w:div>
    <w:div w:id="13963960">
      <w:bodyDiv w:val="1"/>
      <w:marLeft w:val="0"/>
      <w:marRight w:val="0"/>
      <w:marTop w:val="0"/>
      <w:marBottom w:val="0"/>
      <w:divBdr>
        <w:top w:val="none" w:sz="0" w:space="0" w:color="auto"/>
        <w:left w:val="none" w:sz="0" w:space="0" w:color="auto"/>
        <w:bottom w:val="none" w:sz="0" w:space="0" w:color="auto"/>
        <w:right w:val="none" w:sz="0" w:space="0" w:color="auto"/>
      </w:divBdr>
    </w:div>
    <w:div w:id="33509633">
      <w:bodyDiv w:val="1"/>
      <w:marLeft w:val="0"/>
      <w:marRight w:val="0"/>
      <w:marTop w:val="0"/>
      <w:marBottom w:val="0"/>
      <w:divBdr>
        <w:top w:val="none" w:sz="0" w:space="0" w:color="auto"/>
        <w:left w:val="none" w:sz="0" w:space="0" w:color="auto"/>
        <w:bottom w:val="none" w:sz="0" w:space="0" w:color="auto"/>
        <w:right w:val="none" w:sz="0" w:space="0" w:color="auto"/>
      </w:divBdr>
    </w:div>
    <w:div w:id="73817938">
      <w:bodyDiv w:val="1"/>
      <w:marLeft w:val="0"/>
      <w:marRight w:val="0"/>
      <w:marTop w:val="0"/>
      <w:marBottom w:val="0"/>
      <w:divBdr>
        <w:top w:val="none" w:sz="0" w:space="0" w:color="auto"/>
        <w:left w:val="none" w:sz="0" w:space="0" w:color="auto"/>
        <w:bottom w:val="none" w:sz="0" w:space="0" w:color="auto"/>
        <w:right w:val="none" w:sz="0" w:space="0" w:color="auto"/>
      </w:divBdr>
    </w:div>
    <w:div w:id="90247803">
      <w:bodyDiv w:val="1"/>
      <w:marLeft w:val="0"/>
      <w:marRight w:val="0"/>
      <w:marTop w:val="0"/>
      <w:marBottom w:val="0"/>
      <w:divBdr>
        <w:top w:val="none" w:sz="0" w:space="0" w:color="auto"/>
        <w:left w:val="none" w:sz="0" w:space="0" w:color="auto"/>
        <w:bottom w:val="none" w:sz="0" w:space="0" w:color="auto"/>
        <w:right w:val="none" w:sz="0" w:space="0" w:color="auto"/>
      </w:divBdr>
    </w:div>
    <w:div w:id="136342743">
      <w:bodyDiv w:val="1"/>
      <w:marLeft w:val="0"/>
      <w:marRight w:val="0"/>
      <w:marTop w:val="0"/>
      <w:marBottom w:val="0"/>
      <w:divBdr>
        <w:top w:val="none" w:sz="0" w:space="0" w:color="auto"/>
        <w:left w:val="none" w:sz="0" w:space="0" w:color="auto"/>
        <w:bottom w:val="none" w:sz="0" w:space="0" w:color="auto"/>
        <w:right w:val="none" w:sz="0" w:space="0" w:color="auto"/>
      </w:divBdr>
    </w:div>
    <w:div w:id="158009960">
      <w:bodyDiv w:val="1"/>
      <w:marLeft w:val="0"/>
      <w:marRight w:val="0"/>
      <w:marTop w:val="0"/>
      <w:marBottom w:val="0"/>
      <w:divBdr>
        <w:top w:val="none" w:sz="0" w:space="0" w:color="auto"/>
        <w:left w:val="none" w:sz="0" w:space="0" w:color="auto"/>
        <w:bottom w:val="none" w:sz="0" w:space="0" w:color="auto"/>
        <w:right w:val="none" w:sz="0" w:space="0" w:color="auto"/>
      </w:divBdr>
    </w:div>
    <w:div w:id="195970337">
      <w:bodyDiv w:val="1"/>
      <w:marLeft w:val="0"/>
      <w:marRight w:val="0"/>
      <w:marTop w:val="0"/>
      <w:marBottom w:val="0"/>
      <w:divBdr>
        <w:top w:val="none" w:sz="0" w:space="0" w:color="auto"/>
        <w:left w:val="none" w:sz="0" w:space="0" w:color="auto"/>
        <w:bottom w:val="none" w:sz="0" w:space="0" w:color="auto"/>
        <w:right w:val="none" w:sz="0" w:space="0" w:color="auto"/>
      </w:divBdr>
    </w:div>
    <w:div w:id="256064114">
      <w:bodyDiv w:val="1"/>
      <w:marLeft w:val="0"/>
      <w:marRight w:val="0"/>
      <w:marTop w:val="0"/>
      <w:marBottom w:val="0"/>
      <w:divBdr>
        <w:top w:val="none" w:sz="0" w:space="0" w:color="auto"/>
        <w:left w:val="none" w:sz="0" w:space="0" w:color="auto"/>
        <w:bottom w:val="none" w:sz="0" w:space="0" w:color="auto"/>
        <w:right w:val="none" w:sz="0" w:space="0" w:color="auto"/>
      </w:divBdr>
    </w:div>
    <w:div w:id="262692878">
      <w:bodyDiv w:val="1"/>
      <w:marLeft w:val="0"/>
      <w:marRight w:val="0"/>
      <w:marTop w:val="0"/>
      <w:marBottom w:val="0"/>
      <w:divBdr>
        <w:top w:val="none" w:sz="0" w:space="0" w:color="auto"/>
        <w:left w:val="none" w:sz="0" w:space="0" w:color="auto"/>
        <w:bottom w:val="none" w:sz="0" w:space="0" w:color="auto"/>
        <w:right w:val="none" w:sz="0" w:space="0" w:color="auto"/>
      </w:divBdr>
    </w:div>
    <w:div w:id="293096208">
      <w:bodyDiv w:val="1"/>
      <w:marLeft w:val="0"/>
      <w:marRight w:val="0"/>
      <w:marTop w:val="0"/>
      <w:marBottom w:val="0"/>
      <w:divBdr>
        <w:top w:val="none" w:sz="0" w:space="0" w:color="auto"/>
        <w:left w:val="none" w:sz="0" w:space="0" w:color="auto"/>
        <w:bottom w:val="none" w:sz="0" w:space="0" w:color="auto"/>
        <w:right w:val="none" w:sz="0" w:space="0" w:color="auto"/>
      </w:divBdr>
    </w:div>
    <w:div w:id="310594914">
      <w:bodyDiv w:val="1"/>
      <w:marLeft w:val="0"/>
      <w:marRight w:val="0"/>
      <w:marTop w:val="0"/>
      <w:marBottom w:val="0"/>
      <w:divBdr>
        <w:top w:val="none" w:sz="0" w:space="0" w:color="auto"/>
        <w:left w:val="none" w:sz="0" w:space="0" w:color="auto"/>
        <w:bottom w:val="none" w:sz="0" w:space="0" w:color="auto"/>
        <w:right w:val="none" w:sz="0" w:space="0" w:color="auto"/>
      </w:divBdr>
    </w:div>
    <w:div w:id="318583574">
      <w:bodyDiv w:val="1"/>
      <w:marLeft w:val="0"/>
      <w:marRight w:val="0"/>
      <w:marTop w:val="0"/>
      <w:marBottom w:val="0"/>
      <w:divBdr>
        <w:top w:val="none" w:sz="0" w:space="0" w:color="auto"/>
        <w:left w:val="none" w:sz="0" w:space="0" w:color="auto"/>
        <w:bottom w:val="none" w:sz="0" w:space="0" w:color="auto"/>
        <w:right w:val="none" w:sz="0" w:space="0" w:color="auto"/>
      </w:divBdr>
    </w:div>
    <w:div w:id="339353121">
      <w:bodyDiv w:val="1"/>
      <w:marLeft w:val="0"/>
      <w:marRight w:val="0"/>
      <w:marTop w:val="0"/>
      <w:marBottom w:val="0"/>
      <w:divBdr>
        <w:top w:val="none" w:sz="0" w:space="0" w:color="auto"/>
        <w:left w:val="none" w:sz="0" w:space="0" w:color="auto"/>
        <w:bottom w:val="none" w:sz="0" w:space="0" w:color="auto"/>
        <w:right w:val="none" w:sz="0" w:space="0" w:color="auto"/>
      </w:divBdr>
    </w:div>
    <w:div w:id="351957887">
      <w:bodyDiv w:val="1"/>
      <w:marLeft w:val="0"/>
      <w:marRight w:val="0"/>
      <w:marTop w:val="0"/>
      <w:marBottom w:val="0"/>
      <w:divBdr>
        <w:top w:val="none" w:sz="0" w:space="0" w:color="auto"/>
        <w:left w:val="none" w:sz="0" w:space="0" w:color="auto"/>
        <w:bottom w:val="none" w:sz="0" w:space="0" w:color="auto"/>
        <w:right w:val="none" w:sz="0" w:space="0" w:color="auto"/>
      </w:divBdr>
    </w:div>
    <w:div w:id="379597870">
      <w:bodyDiv w:val="1"/>
      <w:marLeft w:val="0"/>
      <w:marRight w:val="0"/>
      <w:marTop w:val="0"/>
      <w:marBottom w:val="0"/>
      <w:divBdr>
        <w:top w:val="none" w:sz="0" w:space="0" w:color="auto"/>
        <w:left w:val="none" w:sz="0" w:space="0" w:color="auto"/>
        <w:bottom w:val="none" w:sz="0" w:space="0" w:color="auto"/>
        <w:right w:val="none" w:sz="0" w:space="0" w:color="auto"/>
      </w:divBdr>
      <w:divsChild>
        <w:div w:id="197473442">
          <w:marLeft w:val="0"/>
          <w:marRight w:val="0"/>
          <w:marTop w:val="0"/>
          <w:marBottom w:val="0"/>
          <w:divBdr>
            <w:top w:val="none" w:sz="0" w:space="0" w:color="auto"/>
            <w:left w:val="none" w:sz="0" w:space="0" w:color="auto"/>
            <w:bottom w:val="none" w:sz="0" w:space="0" w:color="auto"/>
            <w:right w:val="none" w:sz="0" w:space="0" w:color="auto"/>
          </w:divBdr>
        </w:div>
      </w:divsChild>
    </w:div>
    <w:div w:id="387531463">
      <w:bodyDiv w:val="1"/>
      <w:marLeft w:val="0"/>
      <w:marRight w:val="0"/>
      <w:marTop w:val="0"/>
      <w:marBottom w:val="0"/>
      <w:divBdr>
        <w:top w:val="none" w:sz="0" w:space="0" w:color="auto"/>
        <w:left w:val="none" w:sz="0" w:space="0" w:color="auto"/>
        <w:bottom w:val="none" w:sz="0" w:space="0" w:color="auto"/>
        <w:right w:val="none" w:sz="0" w:space="0" w:color="auto"/>
      </w:divBdr>
    </w:div>
    <w:div w:id="391202043">
      <w:bodyDiv w:val="1"/>
      <w:marLeft w:val="0"/>
      <w:marRight w:val="0"/>
      <w:marTop w:val="0"/>
      <w:marBottom w:val="0"/>
      <w:divBdr>
        <w:top w:val="none" w:sz="0" w:space="0" w:color="auto"/>
        <w:left w:val="none" w:sz="0" w:space="0" w:color="auto"/>
        <w:bottom w:val="none" w:sz="0" w:space="0" w:color="auto"/>
        <w:right w:val="none" w:sz="0" w:space="0" w:color="auto"/>
      </w:divBdr>
    </w:div>
    <w:div w:id="415907515">
      <w:bodyDiv w:val="1"/>
      <w:marLeft w:val="0"/>
      <w:marRight w:val="0"/>
      <w:marTop w:val="0"/>
      <w:marBottom w:val="0"/>
      <w:divBdr>
        <w:top w:val="none" w:sz="0" w:space="0" w:color="auto"/>
        <w:left w:val="none" w:sz="0" w:space="0" w:color="auto"/>
        <w:bottom w:val="none" w:sz="0" w:space="0" w:color="auto"/>
        <w:right w:val="none" w:sz="0" w:space="0" w:color="auto"/>
      </w:divBdr>
    </w:div>
    <w:div w:id="424888309">
      <w:bodyDiv w:val="1"/>
      <w:marLeft w:val="0"/>
      <w:marRight w:val="0"/>
      <w:marTop w:val="0"/>
      <w:marBottom w:val="0"/>
      <w:divBdr>
        <w:top w:val="none" w:sz="0" w:space="0" w:color="auto"/>
        <w:left w:val="none" w:sz="0" w:space="0" w:color="auto"/>
        <w:bottom w:val="none" w:sz="0" w:space="0" w:color="auto"/>
        <w:right w:val="none" w:sz="0" w:space="0" w:color="auto"/>
      </w:divBdr>
      <w:divsChild>
        <w:div w:id="1223324089">
          <w:marLeft w:val="0"/>
          <w:marRight w:val="0"/>
          <w:marTop w:val="0"/>
          <w:marBottom w:val="0"/>
          <w:divBdr>
            <w:top w:val="none" w:sz="0" w:space="0" w:color="auto"/>
            <w:left w:val="none" w:sz="0" w:space="0" w:color="auto"/>
            <w:bottom w:val="none" w:sz="0" w:space="0" w:color="auto"/>
            <w:right w:val="none" w:sz="0" w:space="0" w:color="auto"/>
          </w:divBdr>
        </w:div>
      </w:divsChild>
    </w:div>
    <w:div w:id="472648659">
      <w:bodyDiv w:val="1"/>
      <w:marLeft w:val="0"/>
      <w:marRight w:val="0"/>
      <w:marTop w:val="0"/>
      <w:marBottom w:val="0"/>
      <w:divBdr>
        <w:top w:val="none" w:sz="0" w:space="0" w:color="auto"/>
        <w:left w:val="none" w:sz="0" w:space="0" w:color="auto"/>
        <w:bottom w:val="none" w:sz="0" w:space="0" w:color="auto"/>
        <w:right w:val="none" w:sz="0" w:space="0" w:color="auto"/>
      </w:divBdr>
    </w:div>
    <w:div w:id="479461595">
      <w:bodyDiv w:val="1"/>
      <w:marLeft w:val="0"/>
      <w:marRight w:val="0"/>
      <w:marTop w:val="0"/>
      <w:marBottom w:val="0"/>
      <w:divBdr>
        <w:top w:val="none" w:sz="0" w:space="0" w:color="auto"/>
        <w:left w:val="none" w:sz="0" w:space="0" w:color="auto"/>
        <w:bottom w:val="none" w:sz="0" w:space="0" w:color="auto"/>
        <w:right w:val="none" w:sz="0" w:space="0" w:color="auto"/>
      </w:divBdr>
    </w:div>
    <w:div w:id="544682163">
      <w:bodyDiv w:val="1"/>
      <w:marLeft w:val="0"/>
      <w:marRight w:val="0"/>
      <w:marTop w:val="0"/>
      <w:marBottom w:val="0"/>
      <w:divBdr>
        <w:top w:val="none" w:sz="0" w:space="0" w:color="auto"/>
        <w:left w:val="none" w:sz="0" w:space="0" w:color="auto"/>
        <w:bottom w:val="none" w:sz="0" w:space="0" w:color="auto"/>
        <w:right w:val="none" w:sz="0" w:space="0" w:color="auto"/>
      </w:divBdr>
      <w:divsChild>
        <w:div w:id="1999114221">
          <w:marLeft w:val="0"/>
          <w:marRight w:val="0"/>
          <w:marTop w:val="0"/>
          <w:marBottom w:val="0"/>
          <w:divBdr>
            <w:top w:val="none" w:sz="0" w:space="0" w:color="auto"/>
            <w:left w:val="none" w:sz="0" w:space="0" w:color="auto"/>
            <w:bottom w:val="none" w:sz="0" w:space="0" w:color="auto"/>
            <w:right w:val="none" w:sz="0" w:space="0" w:color="auto"/>
          </w:divBdr>
        </w:div>
      </w:divsChild>
    </w:div>
    <w:div w:id="556474343">
      <w:bodyDiv w:val="1"/>
      <w:marLeft w:val="0"/>
      <w:marRight w:val="0"/>
      <w:marTop w:val="0"/>
      <w:marBottom w:val="0"/>
      <w:divBdr>
        <w:top w:val="none" w:sz="0" w:space="0" w:color="auto"/>
        <w:left w:val="none" w:sz="0" w:space="0" w:color="auto"/>
        <w:bottom w:val="none" w:sz="0" w:space="0" w:color="auto"/>
        <w:right w:val="none" w:sz="0" w:space="0" w:color="auto"/>
      </w:divBdr>
      <w:divsChild>
        <w:div w:id="1822768932">
          <w:marLeft w:val="0"/>
          <w:marRight w:val="0"/>
          <w:marTop w:val="0"/>
          <w:marBottom w:val="0"/>
          <w:divBdr>
            <w:top w:val="none" w:sz="0" w:space="0" w:color="auto"/>
            <w:left w:val="none" w:sz="0" w:space="0" w:color="auto"/>
            <w:bottom w:val="none" w:sz="0" w:space="0" w:color="auto"/>
            <w:right w:val="none" w:sz="0" w:space="0" w:color="auto"/>
          </w:divBdr>
        </w:div>
      </w:divsChild>
    </w:div>
    <w:div w:id="557127248">
      <w:bodyDiv w:val="1"/>
      <w:marLeft w:val="0"/>
      <w:marRight w:val="0"/>
      <w:marTop w:val="0"/>
      <w:marBottom w:val="0"/>
      <w:divBdr>
        <w:top w:val="none" w:sz="0" w:space="0" w:color="auto"/>
        <w:left w:val="none" w:sz="0" w:space="0" w:color="auto"/>
        <w:bottom w:val="none" w:sz="0" w:space="0" w:color="auto"/>
        <w:right w:val="none" w:sz="0" w:space="0" w:color="auto"/>
      </w:divBdr>
      <w:divsChild>
        <w:div w:id="768234571">
          <w:marLeft w:val="0"/>
          <w:marRight w:val="0"/>
          <w:marTop w:val="0"/>
          <w:marBottom w:val="0"/>
          <w:divBdr>
            <w:top w:val="none" w:sz="0" w:space="0" w:color="auto"/>
            <w:left w:val="none" w:sz="0" w:space="0" w:color="auto"/>
            <w:bottom w:val="none" w:sz="0" w:space="0" w:color="auto"/>
            <w:right w:val="none" w:sz="0" w:space="0" w:color="auto"/>
          </w:divBdr>
        </w:div>
      </w:divsChild>
    </w:div>
    <w:div w:id="574165898">
      <w:bodyDiv w:val="1"/>
      <w:marLeft w:val="0"/>
      <w:marRight w:val="0"/>
      <w:marTop w:val="0"/>
      <w:marBottom w:val="0"/>
      <w:divBdr>
        <w:top w:val="none" w:sz="0" w:space="0" w:color="auto"/>
        <w:left w:val="none" w:sz="0" w:space="0" w:color="auto"/>
        <w:bottom w:val="none" w:sz="0" w:space="0" w:color="auto"/>
        <w:right w:val="none" w:sz="0" w:space="0" w:color="auto"/>
      </w:divBdr>
    </w:div>
    <w:div w:id="640383412">
      <w:bodyDiv w:val="1"/>
      <w:marLeft w:val="0"/>
      <w:marRight w:val="0"/>
      <w:marTop w:val="0"/>
      <w:marBottom w:val="0"/>
      <w:divBdr>
        <w:top w:val="none" w:sz="0" w:space="0" w:color="auto"/>
        <w:left w:val="none" w:sz="0" w:space="0" w:color="auto"/>
        <w:bottom w:val="none" w:sz="0" w:space="0" w:color="auto"/>
        <w:right w:val="none" w:sz="0" w:space="0" w:color="auto"/>
      </w:divBdr>
    </w:div>
    <w:div w:id="659624571">
      <w:bodyDiv w:val="1"/>
      <w:marLeft w:val="0"/>
      <w:marRight w:val="0"/>
      <w:marTop w:val="0"/>
      <w:marBottom w:val="0"/>
      <w:divBdr>
        <w:top w:val="none" w:sz="0" w:space="0" w:color="auto"/>
        <w:left w:val="none" w:sz="0" w:space="0" w:color="auto"/>
        <w:bottom w:val="none" w:sz="0" w:space="0" w:color="auto"/>
        <w:right w:val="none" w:sz="0" w:space="0" w:color="auto"/>
      </w:divBdr>
    </w:div>
    <w:div w:id="663245476">
      <w:bodyDiv w:val="1"/>
      <w:marLeft w:val="0"/>
      <w:marRight w:val="0"/>
      <w:marTop w:val="0"/>
      <w:marBottom w:val="0"/>
      <w:divBdr>
        <w:top w:val="none" w:sz="0" w:space="0" w:color="auto"/>
        <w:left w:val="none" w:sz="0" w:space="0" w:color="auto"/>
        <w:bottom w:val="none" w:sz="0" w:space="0" w:color="auto"/>
        <w:right w:val="none" w:sz="0" w:space="0" w:color="auto"/>
      </w:divBdr>
    </w:div>
    <w:div w:id="684138090">
      <w:bodyDiv w:val="1"/>
      <w:marLeft w:val="0"/>
      <w:marRight w:val="0"/>
      <w:marTop w:val="0"/>
      <w:marBottom w:val="0"/>
      <w:divBdr>
        <w:top w:val="none" w:sz="0" w:space="0" w:color="auto"/>
        <w:left w:val="none" w:sz="0" w:space="0" w:color="auto"/>
        <w:bottom w:val="none" w:sz="0" w:space="0" w:color="auto"/>
        <w:right w:val="none" w:sz="0" w:space="0" w:color="auto"/>
      </w:divBdr>
    </w:div>
    <w:div w:id="690957659">
      <w:bodyDiv w:val="1"/>
      <w:marLeft w:val="0"/>
      <w:marRight w:val="0"/>
      <w:marTop w:val="0"/>
      <w:marBottom w:val="0"/>
      <w:divBdr>
        <w:top w:val="none" w:sz="0" w:space="0" w:color="auto"/>
        <w:left w:val="none" w:sz="0" w:space="0" w:color="auto"/>
        <w:bottom w:val="none" w:sz="0" w:space="0" w:color="auto"/>
        <w:right w:val="none" w:sz="0" w:space="0" w:color="auto"/>
      </w:divBdr>
    </w:div>
    <w:div w:id="691998095">
      <w:bodyDiv w:val="1"/>
      <w:marLeft w:val="0"/>
      <w:marRight w:val="0"/>
      <w:marTop w:val="0"/>
      <w:marBottom w:val="0"/>
      <w:divBdr>
        <w:top w:val="none" w:sz="0" w:space="0" w:color="auto"/>
        <w:left w:val="none" w:sz="0" w:space="0" w:color="auto"/>
        <w:bottom w:val="none" w:sz="0" w:space="0" w:color="auto"/>
        <w:right w:val="none" w:sz="0" w:space="0" w:color="auto"/>
      </w:divBdr>
    </w:div>
    <w:div w:id="702366712">
      <w:bodyDiv w:val="1"/>
      <w:marLeft w:val="0"/>
      <w:marRight w:val="0"/>
      <w:marTop w:val="0"/>
      <w:marBottom w:val="0"/>
      <w:divBdr>
        <w:top w:val="none" w:sz="0" w:space="0" w:color="auto"/>
        <w:left w:val="none" w:sz="0" w:space="0" w:color="auto"/>
        <w:bottom w:val="none" w:sz="0" w:space="0" w:color="auto"/>
        <w:right w:val="none" w:sz="0" w:space="0" w:color="auto"/>
      </w:divBdr>
      <w:divsChild>
        <w:div w:id="1630477955">
          <w:marLeft w:val="0"/>
          <w:marRight w:val="0"/>
          <w:marTop w:val="0"/>
          <w:marBottom w:val="0"/>
          <w:divBdr>
            <w:top w:val="none" w:sz="0" w:space="0" w:color="auto"/>
            <w:left w:val="none" w:sz="0" w:space="0" w:color="auto"/>
            <w:bottom w:val="none" w:sz="0" w:space="0" w:color="auto"/>
            <w:right w:val="none" w:sz="0" w:space="0" w:color="auto"/>
          </w:divBdr>
        </w:div>
      </w:divsChild>
    </w:div>
    <w:div w:id="705177780">
      <w:bodyDiv w:val="1"/>
      <w:marLeft w:val="0"/>
      <w:marRight w:val="0"/>
      <w:marTop w:val="0"/>
      <w:marBottom w:val="0"/>
      <w:divBdr>
        <w:top w:val="none" w:sz="0" w:space="0" w:color="auto"/>
        <w:left w:val="none" w:sz="0" w:space="0" w:color="auto"/>
        <w:bottom w:val="none" w:sz="0" w:space="0" w:color="auto"/>
        <w:right w:val="none" w:sz="0" w:space="0" w:color="auto"/>
      </w:divBdr>
    </w:div>
    <w:div w:id="788014991">
      <w:bodyDiv w:val="1"/>
      <w:marLeft w:val="0"/>
      <w:marRight w:val="0"/>
      <w:marTop w:val="0"/>
      <w:marBottom w:val="0"/>
      <w:divBdr>
        <w:top w:val="none" w:sz="0" w:space="0" w:color="auto"/>
        <w:left w:val="none" w:sz="0" w:space="0" w:color="auto"/>
        <w:bottom w:val="none" w:sz="0" w:space="0" w:color="auto"/>
        <w:right w:val="none" w:sz="0" w:space="0" w:color="auto"/>
      </w:divBdr>
    </w:div>
    <w:div w:id="806437485">
      <w:bodyDiv w:val="1"/>
      <w:marLeft w:val="0"/>
      <w:marRight w:val="0"/>
      <w:marTop w:val="0"/>
      <w:marBottom w:val="0"/>
      <w:divBdr>
        <w:top w:val="none" w:sz="0" w:space="0" w:color="auto"/>
        <w:left w:val="none" w:sz="0" w:space="0" w:color="auto"/>
        <w:bottom w:val="none" w:sz="0" w:space="0" w:color="auto"/>
        <w:right w:val="none" w:sz="0" w:space="0" w:color="auto"/>
      </w:divBdr>
    </w:div>
    <w:div w:id="813448924">
      <w:bodyDiv w:val="1"/>
      <w:marLeft w:val="0"/>
      <w:marRight w:val="0"/>
      <w:marTop w:val="0"/>
      <w:marBottom w:val="0"/>
      <w:divBdr>
        <w:top w:val="none" w:sz="0" w:space="0" w:color="auto"/>
        <w:left w:val="none" w:sz="0" w:space="0" w:color="auto"/>
        <w:bottom w:val="none" w:sz="0" w:space="0" w:color="auto"/>
        <w:right w:val="none" w:sz="0" w:space="0" w:color="auto"/>
      </w:divBdr>
    </w:div>
    <w:div w:id="819463032">
      <w:bodyDiv w:val="1"/>
      <w:marLeft w:val="0"/>
      <w:marRight w:val="0"/>
      <w:marTop w:val="0"/>
      <w:marBottom w:val="0"/>
      <w:divBdr>
        <w:top w:val="none" w:sz="0" w:space="0" w:color="auto"/>
        <w:left w:val="none" w:sz="0" w:space="0" w:color="auto"/>
        <w:bottom w:val="none" w:sz="0" w:space="0" w:color="auto"/>
        <w:right w:val="none" w:sz="0" w:space="0" w:color="auto"/>
      </w:divBdr>
    </w:div>
    <w:div w:id="829949615">
      <w:bodyDiv w:val="1"/>
      <w:marLeft w:val="0"/>
      <w:marRight w:val="0"/>
      <w:marTop w:val="0"/>
      <w:marBottom w:val="0"/>
      <w:divBdr>
        <w:top w:val="none" w:sz="0" w:space="0" w:color="auto"/>
        <w:left w:val="none" w:sz="0" w:space="0" w:color="auto"/>
        <w:bottom w:val="none" w:sz="0" w:space="0" w:color="auto"/>
        <w:right w:val="none" w:sz="0" w:space="0" w:color="auto"/>
      </w:divBdr>
    </w:div>
    <w:div w:id="847452979">
      <w:bodyDiv w:val="1"/>
      <w:marLeft w:val="0"/>
      <w:marRight w:val="0"/>
      <w:marTop w:val="0"/>
      <w:marBottom w:val="0"/>
      <w:divBdr>
        <w:top w:val="none" w:sz="0" w:space="0" w:color="auto"/>
        <w:left w:val="none" w:sz="0" w:space="0" w:color="auto"/>
        <w:bottom w:val="none" w:sz="0" w:space="0" w:color="auto"/>
        <w:right w:val="none" w:sz="0" w:space="0" w:color="auto"/>
      </w:divBdr>
    </w:div>
    <w:div w:id="853148693">
      <w:bodyDiv w:val="1"/>
      <w:marLeft w:val="0"/>
      <w:marRight w:val="0"/>
      <w:marTop w:val="0"/>
      <w:marBottom w:val="0"/>
      <w:divBdr>
        <w:top w:val="none" w:sz="0" w:space="0" w:color="auto"/>
        <w:left w:val="none" w:sz="0" w:space="0" w:color="auto"/>
        <w:bottom w:val="none" w:sz="0" w:space="0" w:color="auto"/>
        <w:right w:val="none" w:sz="0" w:space="0" w:color="auto"/>
      </w:divBdr>
      <w:divsChild>
        <w:div w:id="1207794018">
          <w:marLeft w:val="0"/>
          <w:marRight w:val="0"/>
          <w:marTop w:val="0"/>
          <w:marBottom w:val="0"/>
          <w:divBdr>
            <w:top w:val="none" w:sz="0" w:space="0" w:color="auto"/>
            <w:left w:val="none" w:sz="0" w:space="0" w:color="auto"/>
            <w:bottom w:val="none" w:sz="0" w:space="0" w:color="auto"/>
            <w:right w:val="none" w:sz="0" w:space="0" w:color="auto"/>
          </w:divBdr>
        </w:div>
      </w:divsChild>
    </w:div>
    <w:div w:id="897783411">
      <w:bodyDiv w:val="1"/>
      <w:marLeft w:val="0"/>
      <w:marRight w:val="0"/>
      <w:marTop w:val="0"/>
      <w:marBottom w:val="0"/>
      <w:divBdr>
        <w:top w:val="none" w:sz="0" w:space="0" w:color="auto"/>
        <w:left w:val="none" w:sz="0" w:space="0" w:color="auto"/>
        <w:bottom w:val="none" w:sz="0" w:space="0" w:color="auto"/>
        <w:right w:val="none" w:sz="0" w:space="0" w:color="auto"/>
      </w:divBdr>
    </w:div>
    <w:div w:id="924068414">
      <w:bodyDiv w:val="1"/>
      <w:marLeft w:val="0"/>
      <w:marRight w:val="0"/>
      <w:marTop w:val="0"/>
      <w:marBottom w:val="0"/>
      <w:divBdr>
        <w:top w:val="none" w:sz="0" w:space="0" w:color="auto"/>
        <w:left w:val="none" w:sz="0" w:space="0" w:color="auto"/>
        <w:bottom w:val="none" w:sz="0" w:space="0" w:color="auto"/>
        <w:right w:val="none" w:sz="0" w:space="0" w:color="auto"/>
      </w:divBdr>
    </w:div>
    <w:div w:id="934752117">
      <w:bodyDiv w:val="1"/>
      <w:marLeft w:val="0"/>
      <w:marRight w:val="0"/>
      <w:marTop w:val="0"/>
      <w:marBottom w:val="0"/>
      <w:divBdr>
        <w:top w:val="none" w:sz="0" w:space="0" w:color="auto"/>
        <w:left w:val="none" w:sz="0" w:space="0" w:color="auto"/>
        <w:bottom w:val="none" w:sz="0" w:space="0" w:color="auto"/>
        <w:right w:val="none" w:sz="0" w:space="0" w:color="auto"/>
      </w:divBdr>
      <w:divsChild>
        <w:div w:id="212540835">
          <w:marLeft w:val="0"/>
          <w:marRight w:val="0"/>
          <w:marTop w:val="0"/>
          <w:marBottom w:val="0"/>
          <w:divBdr>
            <w:top w:val="none" w:sz="0" w:space="0" w:color="auto"/>
            <w:left w:val="none" w:sz="0" w:space="0" w:color="auto"/>
            <w:bottom w:val="none" w:sz="0" w:space="0" w:color="auto"/>
            <w:right w:val="none" w:sz="0" w:space="0" w:color="auto"/>
          </w:divBdr>
        </w:div>
      </w:divsChild>
    </w:div>
    <w:div w:id="935527927">
      <w:bodyDiv w:val="1"/>
      <w:marLeft w:val="0"/>
      <w:marRight w:val="0"/>
      <w:marTop w:val="0"/>
      <w:marBottom w:val="0"/>
      <w:divBdr>
        <w:top w:val="none" w:sz="0" w:space="0" w:color="auto"/>
        <w:left w:val="none" w:sz="0" w:space="0" w:color="auto"/>
        <w:bottom w:val="none" w:sz="0" w:space="0" w:color="auto"/>
        <w:right w:val="none" w:sz="0" w:space="0" w:color="auto"/>
      </w:divBdr>
    </w:div>
    <w:div w:id="949970404">
      <w:bodyDiv w:val="1"/>
      <w:marLeft w:val="0"/>
      <w:marRight w:val="0"/>
      <w:marTop w:val="0"/>
      <w:marBottom w:val="0"/>
      <w:divBdr>
        <w:top w:val="none" w:sz="0" w:space="0" w:color="auto"/>
        <w:left w:val="none" w:sz="0" w:space="0" w:color="auto"/>
        <w:bottom w:val="none" w:sz="0" w:space="0" w:color="auto"/>
        <w:right w:val="none" w:sz="0" w:space="0" w:color="auto"/>
      </w:divBdr>
    </w:div>
    <w:div w:id="977221996">
      <w:bodyDiv w:val="1"/>
      <w:marLeft w:val="0"/>
      <w:marRight w:val="0"/>
      <w:marTop w:val="0"/>
      <w:marBottom w:val="0"/>
      <w:divBdr>
        <w:top w:val="none" w:sz="0" w:space="0" w:color="auto"/>
        <w:left w:val="none" w:sz="0" w:space="0" w:color="auto"/>
        <w:bottom w:val="none" w:sz="0" w:space="0" w:color="auto"/>
        <w:right w:val="none" w:sz="0" w:space="0" w:color="auto"/>
      </w:divBdr>
    </w:div>
    <w:div w:id="1011032910">
      <w:bodyDiv w:val="1"/>
      <w:marLeft w:val="0"/>
      <w:marRight w:val="0"/>
      <w:marTop w:val="0"/>
      <w:marBottom w:val="0"/>
      <w:divBdr>
        <w:top w:val="none" w:sz="0" w:space="0" w:color="auto"/>
        <w:left w:val="none" w:sz="0" w:space="0" w:color="auto"/>
        <w:bottom w:val="none" w:sz="0" w:space="0" w:color="auto"/>
        <w:right w:val="none" w:sz="0" w:space="0" w:color="auto"/>
      </w:divBdr>
    </w:div>
    <w:div w:id="1061246075">
      <w:bodyDiv w:val="1"/>
      <w:marLeft w:val="0"/>
      <w:marRight w:val="0"/>
      <w:marTop w:val="0"/>
      <w:marBottom w:val="0"/>
      <w:divBdr>
        <w:top w:val="none" w:sz="0" w:space="0" w:color="auto"/>
        <w:left w:val="none" w:sz="0" w:space="0" w:color="auto"/>
        <w:bottom w:val="none" w:sz="0" w:space="0" w:color="auto"/>
        <w:right w:val="none" w:sz="0" w:space="0" w:color="auto"/>
      </w:divBdr>
    </w:div>
    <w:div w:id="1087383264">
      <w:bodyDiv w:val="1"/>
      <w:marLeft w:val="0"/>
      <w:marRight w:val="0"/>
      <w:marTop w:val="0"/>
      <w:marBottom w:val="0"/>
      <w:divBdr>
        <w:top w:val="none" w:sz="0" w:space="0" w:color="auto"/>
        <w:left w:val="none" w:sz="0" w:space="0" w:color="auto"/>
        <w:bottom w:val="none" w:sz="0" w:space="0" w:color="auto"/>
        <w:right w:val="none" w:sz="0" w:space="0" w:color="auto"/>
      </w:divBdr>
    </w:div>
    <w:div w:id="1128812912">
      <w:bodyDiv w:val="1"/>
      <w:marLeft w:val="0"/>
      <w:marRight w:val="0"/>
      <w:marTop w:val="0"/>
      <w:marBottom w:val="0"/>
      <w:divBdr>
        <w:top w:val="none" w:sz="0" w:space="0" w:color="auto"/>
        <w:left w:val="none" w:sz="0" w:space="0" w:color="auto"/>
        <w:bottom w:val="none" w:sz="0" w:space="0" w:color="auto"/>
        <w:right w:val="none" w:sz="0" w:space="0" w:color="auto"/>
      </w:divBdr>
    </w:div>
    <w:div w:id="1173882220">
      <w:bodyDiv w:val="1"/>
      <w:marLeft w:val="0"/>
      <w:marRight w:val="0"/>
      <w:marTop w:val="0"/>
      <w:marBottom w:val="0"/>
      <w:divBdr>
        <w:top w:val="none" w:sz="0" w:space="0" w:color="auto"/>
        <w:left w:val="none" w:sz="0" w:space="0" w:color="auto"/>
        <w:bottom w:val="none" w:sz="0" w:space="0" w:color="auto"/>
        <w:right w:val="none" w:sz="0" w:space="0" w:color="auto"/>
      </w:divBdr>
      <w:divsChild>
        <w:div w:id="199780969">
          <w:marLeft w:val="0"/>
          <w:marRight w:val="0"/>
          <w:marTop w:val="0"/>
          <w:marBottom w:val="0"/>
          <w:divBdr>
            <w:top w:val="single" w:sz="2" w:space="0" w:color="E3E3E3"/>
            <w:left w:val="single" w:sz="2" w:space="0" w:color="E3E3E3"/>
            <w:bottom w:val="single" w:sz="2" w:space="0" w:color="E3E3E3"/>
            <w:right w:val="single" w:sz="2" w:space="0" w:color="E3E3E3"/>
          </w:divBdr>
          <w:divsChild>
            <w:div w:id="1874994456">
              <w:marLeft w:val="0"/>
              <w:marRight w:val="0"/>
              <w:marTop w:val="0"/>
              <w:marBottom w:val="0"/>
              <w:divBdr>
                <w:top w:val="single" w:sz="2" w:space="0" w:color="E3E3E3"/>
                <w:left w:val="single" w:sz="2" w:space="0" w:color="E3E3E3"/>
                <w:bottom w:val="single" w:sz="2" w:space="0" w:color="E3E3E3"/>
                <w:right w:val="single" w:sz="2" w:space="0" w:color="E3E3E3"/>
              </w:divBdr>
              <w:divsChild>
                <w:div w:id="1853031324">
                  <w:marLeft w:val="0"/>
                  <w:marRight w:val="0"/>
                  <w:marTop w:val="0"/>
                  <w:marBottom w:val="0"/>
                  <w:divBdr>
                    <w:top w:val="single" w:sz="2" w:space="0" w:color="E3E3E3"/>
                    <w:left w:val="single" w:sz="2" w:space="0" w:color="E3E3E3"/>
                    <w:bottom w:val="single" w:sz="2" w:space="0" w:color="E3E3E3"/>
                    <w:right w:val="single" w:sz="2" w:space="0" w:color="E3E3E3"/>
                  </w:divBdr>
                  <w:divsChild>
                    <w:div w:id="1855798623">
                      <w:marLeft w:val="0"/>
                      <w:marRight w:val="0"/>
                      <w:marTop w:val="0"/>
                      <w:marBottom w:val="0"/>
                      <w:divBdr>
                        <w:top w:val="single" w:sz="2" w:space="0" w:color="E3E3E3"/>
                        <w:left w:val="single" w:sz="2" w:space="0" w:color="E3E3E3"/>
                        <w:bottom w:val="single" w:sz="2" w:space="0" w:color="E3E3E3"/>
                        <w:right w:val="single" w:sz="2" w:space="0" w:color="E3E3E3"/>
                      </w:divBdr>
                      <w:divsChild>
                        <w:div w:id="766002904">
                          <w:marLeft w:val="0"/>
                          <w:marRight w:val="0"/>
                          <w:marTop w:val="0"/>
                          <w:marBottom w:val="0"/>
                          <w:divBdr>
                            <w:top w:val="single" w:sz="2" w:space="0" w:color="E3E3E3"/>
                            <w:left w:val="single" w:sz="2" w:space="0" w:color="E3E3E3"/>
                            <w:bottom w:val="single" w:sz="2" w:space="0" w:color="E3E3E3"/>
                            <w:right w:val="single" w:sz="2" w:space="0" w:color="E3E3E3"/>
                          </w:divBdr>
                          <w:divsChild>
                            <w:div w:id="78186164">
                              <w:marLeft w:val="0"/>
                              <w:marRight w:val="0"/>
                              <w:marTop w:val="100"/>
                              <w:marBottom w:val="100"/>
                              <w:divBdr>
                                <w:top w:val="single" w:sz="2" w:space="0" w:color="E3E3E3"/>
                                <w:left w:val="single" w:sz="2" w:space="0" w:color="E3E3E3"/>
                                <w:bottom w:val="single" w:sz="2" w:space="0" w:color="E3E3E3"/>
                                <w:right w:val="single" w:sz="2" w:space="0" w:color="E3E3E3"/>
                              </w:divBdr>
                              <w:divsChild>
                                <w:div w:id="1960717038">
                                  <w:marLeft w:val="0"/>
                                  <w:marRight w:val="0"/>
                                  <w:marTop w:val="0"/>
                                  <w:marBottom w:val="0"/>
                                  <w:divBdr>
                                    <w:top w:val="single" w:sz="2" w:space="0" w:color="E3E3E3"/>
                                    <w:left w:val="single" w:sz="2" w:space="0" w:color="E3E3E3"/>
                                    <w:bottom w:val="single" w:sz="2" w:space="0" w:color="E3E3E3"/>
                                    <w:right w:val="single" w:sz="2" w:space="0" w:color="E3E3E3"/>
                                  </w:divBdr>
                                  <w:divsChild>
                                    <w:div w:id="750542968">
                                      <w:marLeft w:val="0"/>
                                      <w:marRight w:val="0"/>
                                      <w:marTop w:val="0"/>
                                      <w:marBottom w:val="0"/>
                                      <w:divBdr>
                                        <w:top w:val="single" w:sz="2" w:space="0" w:color="E3E3E3"/>
                                        <w:left w:val="single" w:sz="2" w:space="0" w:color="E3E3E3"/>
                                        <w:bottom w:val="single" w:sz="2" w:space="0" w:color="E3E3E3"/>
                                        <w:right w:val="single" w:sz="2" w:space="0" w:color="E3E3E3"/>
                                      </w:divBdr>
                                      <w:divsChild>
                                        <w:div w:id="2114395453">
                                          <w:marLeft w:val="0"/>
                                          <w:marRight w:val="0"/>
                                          <w:marTop w:val="0"/>
                                          <w:marBottom w:val="0"/>
                                          <w:divBdr>
                                            <w:top w:val="single" w:sz="2" w:space="0" w:color="E3E3E3"/>
                                            <w:left w:val="single" w:sz="2" w:space="0" w:color="E3E3E3"/>
                                            <w:bottom w:val="single" w:sz="2" w:space="0" w:color="E3E3E3"/>
                                            <w:right w:val="single" w:sz="2" w:space="0" w:color="E3E3E3"/>
                                          </w:divBdr>
                                          <w:divsChild>
                                            <w:div w:id="1461071114">
                                              <w:marLeft w:val="0"/>
                                              <w:marRight w:val="0"/>
                                              <w:marTop w:val="0"/>
                                              <w:marBottom w:val="0"/>
                                              <w:divBdr>
                                                <w:top w:val="single" w:sz="2" w:space="0" w:color="E3E3E3"/>
                                                <w:left w:val="single" w:sz="2" w:space="0" w:color="E3E3E3"/>
                                                <w:bottom w:val="single" w:sz="2" w:space="0" w:color="E3E3E3"/>
                                                <w:right w:val="single" w:sz="2" w:space="0" w:color="E3E3E3"/>
                                              </w:divBdr>
                                              <w:divsChild>
                                                <w:div w:id="428357151">
                                                  <w:marLeft w:val="0"/>
                                                  <w:marRight w:val="0"/>
                                                  <w:marTop w:val="0"/>
                                                  <w:marBottom w:val="0"/>
                                                  <w:divBdr>
                                                    <w:top w:val="single" w:sz="2" w:space="0" w:color="E3E3E3"/>
                                                    <w:left w:val="single" w:sz="2" w:space="0" w:color="E3E3E3"/>
                                                    <w:bottom w:val="single" w:sz="2" w:space="0" w:color="E3E3E3"/>
                                                    <w:right w:val="single" w:sz="2" w:space="0" w:color="E3E3E3"/>
                                                  </w:divBdr>
                                                  <w:divsChild>
                                                    <w:div w:id="179648646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421924293">
          <w:marLeft w:val="0"/>
          <w:marRight w:val="0"/>
          <w:marTop w:val="0"/>
          <w:marBottom w:val="0"/>
          <w:divBdr>
            <w:top w:val="none" w:sz="0" w:space="0" w:color="auto"/>
            <w:left w:val="none" w:sz="0" w:space="0" w:color="auto"/>
            <w:bottom w:val="none" w:sz="0" w:space="0" w:color="auto"/>
            <w:right w:val="none" w:sz="0" w:space="0" w:color="auto"/>
          </w:divBdr>
        </w:div>
      </w:divsChild>
    </w:div>
    <w:div w:id="1186287317">
      <w:bodyDiv w:val="1"/>
      <w:marLeft w:val="0"/>
      <w:marRight w:val="0"/>
      <w:marTop w:val="0"/>
      <w:marBottom w:val="0"/>
      <w:divBdr>
        <w:top w:val="none" w:sz="0" w:space="0" w:color="auto"/>
        <w:left w:val="none" w:sz="0" w:space="0" w:color="auto"/>
        <w:bottom w:val="none" w:sz="0" w:space="0" w:color="auto"/>
        <w:right w:val="none" w:sz="0" w:space="0" w:color="auto"/>
      </w:divBdr>
    </w:div>
    <w:div w:id="1211307174">
      <w:bodyDiv w:val="1"/>
      <w:marLeft w:val="0"/>
      <w:marRight w:val="0"/>
      <w:marTop w:val="0"/>
      <w:marBottom w:val="0"/>
      <w:divBdr>
        <w:top w:val="none" w:sz="0" w:space="0" w:color="auto"/>
        <w:left w:val="none" w:sz="0" w:space="0" w:color="auto"/>
        <w:bottom w:val="none" w:sz="0" w:space="0" w:color="auto"/>
        <w:right w:val="none" w:sz="0" w:space="0" w:color="auto"/>
      </w:divBdr>
    </w:div>
    <w:div w:id="1231423487">
      <w:bodyDiv w:val="1"/>
      <w:marLeft w:val="0"/>
      <w:marRight w:val="0"/>
      <w:marTop w:val="0"/>
      <w:marBottom w:val="0"/>
      <w:divBdr>
        <w:top w:val="none" w:sz="0" w:space="0" w:color="auto"/>
        <w:left w:val="none" w:sz="0" w:space="0" w:color="auto"/>
        <w:bottom w:val="none" w:sz="0" w:space="0" w:color="auto"/>
        <w:right w:val="none" w:sz="0" w:space="0" w:color="auto"/>
      </w:divBdr>
      <w:divsChild>
        <w:div w:id="185827175">
          <w:marLeft w:val="0"/>
          <w:marRight w:val="0"/>
          <w:marTop w:val="0"/>
          <w:marBottom w:val="0"/>
          <w:divBdr>
            <w:top w:val="none" w:sz="0" w:space="0" w:color="auto"/>
            <w:left w:val="none" w:sz="0" w:space="0" w:color="auto"/>
            <w:bottom w:val="none" w:sz="0" w:space="0" w:color="auto"/>
            <w:right w:val="none" w:sz="0" w:space="0" w:color="auto"/>
          </w:divBdr>
        </w:div>
      </w:divsChild>
    </w:div>
    <w:div w:id="1258102808">
      <w:bodyDiv w:val="1"/>
      <w:marLeft w:val="0"/>
      <w:marRight w:val="0"/>
      <w:marTop w:val="0"/>
      <w:marBottom w:val="0"/>
      <w:divBdr>
        <w:top w:val="none" w:sz="0" w:space="0" w:color="auto"/>
        <w:left w:val="none" w:sz="0" w:space="0" w:color="auto"/>
        <w:bottom w:val="none" w:sz="0" w:space="0" w:color="auto"/>
        <w:right w:val="none" w:sz="0" w:space="0" w:color="auto"/>
      </w:divBdr>
    </w:div>
    <w:div w:id="1258827613">
      <w:bodyDiv w:val="1"/>
      <w:marLeft w:val="0"/>
      <w:marRight w:val="0"/>
      <w:marTop w:val="0"/>
      <w:marBottom w:val="0"/>
      <w:divBdr>
        <w:top w:val="none" w:sz="0" w:space="0" w:color="auto"/>
        <w:left w:val="none" w:sz="0" w:space="0" w:color="auto"/>
        <w:bottom w:val="none" w:sz="0" w:space="0" w:color="auto"/>
        <w:right w:val="none" w:sz="0" w:space="0" w:color="auto"/>
      </w:divBdr>
    </w:div>
    <w:div w:id="1272666249">
      <w:bodyDiv w:val="1"/>
      <w:marLeft w:val="0"/>
      <w:marRight w:val="0"/>
      <w:marTop w:val="0"/>
      <w:marBottom w:val="0"/>
      <w:divBdr>
        <w:top w:val="none" w:sz="0" w:space="0" w:color="auto"/>
        <w:left w:val="none" w:sz="0" w:space="0" w:color="auto"/>
        <w:bottom w:val="none" w:sz="0" w:space="0" w:color="auto"/>
        <w:right w:val="none" w:sz="0" w:space="0" w:color="auto"/>
      </w:divBdr>
    </w:div>
    <w:div w:id="1275747984">
      <w:bodyDiv w:val="1"/>
      <w:marLeft w:val="0"/>
      <w:marRight w:val="0"/>
      <w:marTop w:val="0"/>
      <w:marBottom w:val="0"/>
      <w:divBdr>
        <w:top w:val="none" w:sz="0" w:space="0" w:color="auto"/>
        <w:left w:val="none" w:sz="0" w:space="0" w:color="auto"/>
        <w:bottom w:val="none" w:sz="0" w:space="0" w:color="auto"/>
        <w:right w:val="none" w:sz="0" w:space="0" w:color="auto"/>
      </w:divBdr>
    </w:div>
    <w:div w:id="1302006692">
      <w:bodyDiv w:val="1"/>
      <w:marLeft w:val="0"/>
      <w:marRight w:val="0"/>
      <w:marTop w:val="0"/>
      <w:marBottom w:val="0"/>
      <w:divBdr>
        <w:top w:val="none" w:sz="0" w:space="0" w:color="auto"/>
        <w:left w:val="none" w:sz="0" w:space="0" w:color="auto"/>
        <w:bottom w:val="none" w:sz="0" w:space="0" w:color="auto"/>
        <w:right w:val="none" w:sz="0" w:space="0" w:color="auto"/>
      </w:divBdr>
    </w:div>
    <w:div w:id="1309477804">
      <w:bodyDiv w:val="1"/>
      <w:marLeft w:val="0"/>
      <w:marRight w:val="0"/>
      <w:marTop w:val="0"/>
      <w:marBottom w:val="0"/>
      <w:divBdr>
        <w:top w:val="none" w:sz="0" w:space="0" w:color="auto"/>
        <w:left w:val="none" w:sz="0" w:space="0" w:color="auto"/>
        <w:bottom w:val="none" w:sz="0" w:space="0" w:color="auto"/>
        <w:right w:val="none" w:sz="0" w:space="0" w:color="auto"/>
      </w:divBdr>
    </w:div>
    <w:div w:id="1339775093">
      <w:bodyDiv w:val="1"/>
      <w:marLeft w:val="0"/>
      <w:marRight w:val="0"/>
      <w:marTop w:val="0"/>
      <w:marBottom w:val="0"/>
      <w:divBdr>
        <w:top w:val="none" w:sz="0" w:space="0" w:color="auto"/>
        <w:left w:val="none" w:sz="0" w:space="0" w:color="auto"/>
        <w:bottom w:val="none" w:sz="0" w:space="0" w:color="auto"/>
        <w:right w:val="none" w:sz="0" w:space="0" w:color="auto"/>
      </w:divBdr>
      <w:divsChild>
        <w:div w:id="2043289004">
          <w:marLeft w:val="0"/>
          <w:marRight w:val="0"/>
          <w:marTop w:val="0"/>
          <w:marBottom w:val="0"/>
          <w:divBdr>
            <w:top w:val="none" w:sz="0" w:space="0" w:color="auto"/>
            <w:left w:val="none" w:sz="0" w:space="0" w:color="auto"/>
            <w:bottom w:val="none" w:sz="0" w:space="0" w:color="auto"/>
            <w:right w:val="none" w:sz="0" w:space="0" w:color="auto"/>
          </w:divBdr>
          <w:divsChild>
            <w:div w:id="147852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647925">
      <w:bodyDiv w:val="1"/>
      <w:marLeft w:val="0"/>
      <w:marRight w:val="0"/>
      <w:marTop w:val="0"/>
      <w:marBottom w:val="0"/>
      <w:divBdr>
        <w:top w:val="none" w:sz="0" w:space="0" w:color="auto"/>
        <w:left w:val="none" w:sz="0" w:space="0" w:color="auto"/>
        <w:bottom w:val="none" w:sz="0" w:space="0" w:color="auto"/>
        <w:right w:val="none" w:sz="0" w:space="0" w:color="auto"/>
      </w:divBdr>
    </w:div>
    <w:div w:id="1391462632">
      <w:bodyDiv w:val="1"/>
      <w:marLeft w:val="0"/>
      <w:marRight w:val="0"/>
      <w:marTop w:val="0"/>
      <w:marBottom w:val="0"/>
      <w:divBdr>
        <w:top w:val="none" w:sz="0" w:space="0" w:color="auto"/>
        <w:left w:val="none" w:sz="0" w:space="0" w:color="auto"/>
        <w:bottom w:val="none" w:sz="0" w:space="0" w:color="auto"/>
        <w:right w:val="none" w:sz="0" w:space="0" w:color="auto"/>
      </w:divBdr>
    </w:div>
    <w:div w:id="1422263358">
      <w:bodyDiv w:val="1"/>
      <w:marLeft w:val="0"/>
      <w:marRight w:val="0"/>
      <w:marTop w:val="0"/>
      <w:marBottom w:val="0"/>
      <w:divBdr>
        <w:top w:val="none" w:sz="0" w:space="0" w:color="auto"/>
        <w:left w:val="none" w:sz="0" w:space="0" w:color="auto"/>
        <w:bottom w:val="none" w:sz="0" w:space="0" w:color="auto"/>
        <w:right w:val="none" w:sz="0" w:space="0" w:color="auto"/>
      </w:divBdr>
      <w:divsChild>
        <w:div w:id="44522962">
          <w:marLeft w:val="0"/>
          <w:marRight w:val="0"/>
          <w:marTop w:val="0"/>
          <w:marBottom w:val="0"/>
          <w:divBdr>
            <w:top w:val="none" w:sz="0" w:space="0" w:color="auto"/>
            <w:left w:val="none" w:sz="0" w:space="0" w:color="auto"/>
            <w:bottom w:val="none" w:sz="0" w:space="0" w:color="auto"/>
            <w:right w:val="none" w:sz="0" w:space="0" w:color="auto"/>
          </w:divBdr>
        </w:div>
        <w:div w:id="75904798">
          <w:marLeft w:val="0"/>
          <w:marRight w:val="0"/>
          <w:marTop w:val="0"/>
          <w:marBottom w:val="0"/>
          <w:divBdr>
            <w:top w:val="single" w:sz="2" w:space="0" w:color="E3E3E3"/>
            <w:left w:val="single" w:sz="2" w:space="0" w:color="E3E3E3"/>
            <w:bottom w:val="single" w:sz="2" w:space="0" w:color="E3E3E3"/>
            <w:right w:val="single" w:sz="2" w:space="0" w:color="E3E3E3"/>
          </w:divBdr>
          <w:divsChild>
            <w:div w:id="2061899007">
              <w:marLeft w:val="0"/>
              <w:marRight w:val="0"/>
              <w:marTop w:val="0"/>
              <w:marBottom w:val="0"/>
              <w:divBdr>
                <w:top w:val="single" w:sz="2" w:space="0" w:color="E3E3E3"/>
                <w:left w:val="single" w:sz="2" w:space="0" w:color="E3E3E3"/>
                <w:bottom w:val="single" w:sz="2" w:space="0" w:color="E3E3E3"/>
                <w:right w:val="single" w:sz="2" w:space="0" w:color="E3E3E3"/>
              </w:divBdr>
              <w:divsChild>
                <w:div w:id="2079815705">
                  <w:marLeft w:val="0"/>
                  <w:marRight w:val="0"/>
                  <w:marTop w:val="0"/>
                  <w:marBottom w:val="0"/>
                  <w:divBdr>
                    <w:top w:val="single" w:sz="2" w:space="0" w:color="E3E3E3"/>
                    <w:left w:val="single" w:sz="2" w:space="0" w:color="E3E3E3"/>
                    <w:bottom w:val="single" w:sz="2" w:space="0" w:color="E3E3E3"/>
                    <w:right w:val="single" w:sz="2" w:space="0" w:color="E3E3E3"/>
                  </w:divBdr>
                  <w:divsChild>
                    <w:div w:id="908805078">
                      <w:marLeft w:val="0"/>
                      <w:marRight w:val="0"/>
                      <w:marTop w:val="0"/>
                      <w:marBottom w:val="0"/>
                      <w:divBdr>
                        <w:top w:val="single" w:sz="2" w:space="0" w:color="E3E3E3"/>
                        <w:left w:val="single" w:sz="2" w:space="0" w:color="E3E3E3"/>
                        <w:bottom w:val="single" w:sz="2" w:space="0" w:color="E3E3E3"/>
                        <w:right w:val="single" w:sz="2" w:space="0" w:color="E3E3E3"/>
                      </w:divBdr>
                      <w:divsChild>
                        <w:div w:id="929116902">
                          <w:marLeft w:val="0"/>
                          <w:marRight w:val="0"/>
                          <w:marTop w:val="0"/>
                          <w:marBottom w:val="0"/>
                          <w:divBdr>
                            <w:top w:val="single" w:sz="2" w:space="0" w:color="E3E3E3"/>
                            <w:left w:val="single" w:sz="2" w:space="0" w:color="E3E3E3"/>
                            <w:bottom w:val="single" w:sz="2" w:space="0" w:color="E3E3E3"/>
                            <w:right w:val="single" w:sz="2" w:space="0" w:color="E3E3E3"/>
                          </w:divBdr>
                          <w:divsChild>
                            <w:div w:id="643895959">
                              <w:marLeft w:val="0"/>
                              <w:marRight w:val="0"/>
                              <w:marTop w:val="100"/>
                              <w:marBottom w:val="100"/>
                              <w:divBdr>
                                <w:top w:val="single" w:sz="2" w:space="0" w:color="E3E3E3"/>
                                <w:left w:val="single" w:sz="2" w:space="0" w:color="E3E3E3"/>
                                <w:bottom w:val="single" w:sz="2" w:space="0" w:color="E3E3E3"/>
                                <w:right w:val="single" w:sz="2" w:space="0" w:color="E3E3E3"/>
                              </w:divBdr>
                              <w:divsChild>
                                <w:div w:id="1592659716">
                                  <w:marLeft w:val="0"/>
                                  <w:marRight w:val="0"/>
                                  <w:marTop w:val="0"/>
                                  <w:marBottom w:val="0"/>
                                  <w:divBdr>
                                    <w:top w:val="single" w:sz="2" w:space="0" w:color="E3E3E3"/>
                                    <w:left w:val="single" w:sz="2" w:space="0" w:color="E3E3E3"/>
                                    <w:bottom w:val="single" w:sz="2" w:space="0" w:color="E3E3E3"/>
                                    <w:right w:val="single" w:sz="2" w:space="0" w:color="E3E3E3"/>
                                  </w:divBdr>
                                  <w:divsChild>
                                    <w:div w:id="1093353462">
                                      <w:marLeft w:val="0"/>
                                      <w:marRight w:val="0"/>
                                      <w:marTop w:val="0"/>
                                      <w:marBottom w:val="0"/>
                                      <w:divBdr>
                                        <w:top w:val="single" w:sz="2" w:space="0" w:color="E3E3E3"/>
                                        <w:left w:val="single" w:sz="2" w:space="0" w:color="E3E3E3"/>
                                        <w:bottom w:val="single" w:sz="2" w:space="0" w:color="E3E3E3"/>
                                        <w:right w:val="single" w:sz="2" w:space="0" w:color="E3E3E3"/>
                                      </w:divBdr>
                                      <w:divsChild>
                                        <w:div w:id="747272352">
                                          <w:marLeft w:val="0"/>
                                          <w:marRight w:val="0"/>
                                          <w:marTop w:val="0"/>
                                          <w:marBottom w:val="0"/>
                                          <w:divBdr>
                                            <w:top w:val="single" w:sz="2" w:space="0" w:color="E3E3E3"/>
                                            <w:left w:val="single" w:sz="2" w:space="0" w:color="E3E3E3"/>
                                            <w:bottom w:val="single" w:sz="2" w:space="0" w:color="E3E3E3"/>
                                            <w:right w:val="single" w:sz="2" w:space="0" w:color="E3E3E3"/>
                                          </w:divBdr>
                                          <w:divsChild>
                                            <w:div w:id="929000070">
                                              <w:marLeft w:val="0"/>
                                              <w:marRight w:val="0"/>
                                              <w:marTop w:val="0"/>
                                              <w:marBottom w:val="0"/>
                                              <w:divBdr>
                                                <w:top w:val="single" w:sz="2" w:space="0" w:color="E3E3E3"/>
                                                <w:left w:val="single" w:sz="2" w:space="0" w:color="E3E3E3"/>
                                                <w:bottom w:val="single" w:sz="2" w:space="0" w:color="E3E3E3"/>
                                                <w:right w:val="single" w:sz="2" w:space="0" w:color="E3E3E3"/>
                                              </w:divBdr>
                                              <w:divsChild>
                                                <w:div w:id="1069033212">
                                                  <w:marLeft w:val="0"/>
                                                  <w:marRight w:val="0"/>
                                                  <w:marTop w:val="0"/>
                                                  <w:marBottom w:val="0"/>
                                                  <w:divBdr>
                                                    <w:top w:val="single" w:sz="2" w:space="0" w:color="E3E3E3"/>
                                                    <w:left w:val="single" w:sz="2" w:space="0" w:color="E3E3E3"/>
                                                    <w:bottom w:val="single" w:sz="2" w:space="0" w:color="E3E3E3"/>
                                                    <w:right w:val="single" w:sz="2" w:space="0" w:color="E3E3E3"/>
                                                  </w:divBdr>
                                                  <w:divsChild>
                                                    <w:div w:id="155153008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440837912">
      <w:bodyDiv w:val="1"/>
      <w:marLeft w:val="0"/>
      <w:marRight w:val="0"/>
      <w:marTop w:val="0"/>
      <w:marBottom w:val="0"/>
      <w:divBdr>
        <w:top w:val="none" w:sz="0" w:space="0" w:color="auto"/>
        <w:left w:val="none" w:sz="0" w:space="0" w:color="auto"/>
        <w:bottom w:val="none" w:sz="0" w:space="0" w:color="auto"/>
        <w:right w:val="none" w:sz="0" w:space="0" w:color="auto"/>
      </w:divBdr>
      <w:divsChild>
        <w:div w:id="1037510308">
          <w:marLeft w:val="0"/>
          <w:marRight w:val="0"/>
          <w:marTop w:val="0"/>
          <w:marBottom w:val="0"/>
          <w:divBdr>
            <w:top w:val="none" w:sz="0" w:space="0" w:color="auto"/>
            <w:left w:val="none" w:sz="0" w:space="0" w:color="auto"/>
            <w:bottom w:val="none" w:sz="0" w:space="0" w:color="auto"/>
            <w:right w:val="none" w:sz="0" w:space="0" w:color="auto"/>
          </w:divBdr>
        </w:div>
      </w:divsChild>
    </w:div>
    <w:div w:id="1473476126">
      <w:bodyDiv w:val="1"/>
      <w:marLeft w:val="0"/>
      <w:marRight w:val="0"/>
      <w:marTop w:val="0"/>
      <w:marBottom w:val="0"/>
      <w:divBdr>
        <w:top w:val="none" w:sz="0" w:space="0" w:color="auto"/>
        <w:left w:val="none" w:sz="0" w:space="0" w:color="auto"/>
        <w:bottom w:val="none" w:sz="0" w:space="0" w:color="auto"/>
        <w:right w:val="none" w:sz="0" w:space="0" w:color="auto"/>
      </w:divBdr>
    </w:div>
    <w:div w:id="1485273925">
      <w:bodyDiv w:val="1"/>
      <w:marLeft w:val="0"/>
      <w:marRight w:val="0"/>
      <w:marTop w:val="0"/>
      <w:marBottom w:val="0"/>
      <w:divBdr>
        <w:top w:val="none" w:sz="0" w:space="0" w:color="auto"/>
        <w:left w:val="none" w:sz="0" w:space="0" w:color="auto"/>
        <w:bottom w:val="none" w:sz="0" w:space="0" w:color="auto"/>
        <w:right w:val="none" w:sz="0" w:space="0" w:color="auto"/>
      </w:divBdr>
    </w:div>
    <w:div w:id="1490050778">
      <w:bodyDiv w:val="1"/>
      <w:marLeft w:val="0"/>
      <w:marRight w:val="0"/>
      <w:marTop w:val="0"/>
      <w:marBottom w:val="0"/>
      <w:divBdr>
        <w:top w:val="none" w:sz="0" w:space="0" w:color="auto"/>
        <w:left w:val="none" w:sz="0" w:space="0" w:color="auto"/>
        <w:bottom w:val="none" w:sz="0" w:space="0" w:color="auto"/>
        <w:right w:val="none" w:sz="0" w:space="0" w:color="auto"/>
      </w:divBdr>
    </w:div>
    <w:div w:id="1541896488">
      <w:bodyDiv w:val="1"/>
      <w:marLeft w:val="0"/>
      <w:marRight w:val="0"/>
      <w:marTop w:val="0"/>
      <w:marBottom w:val="0"/>
      <w:divBdr>
        <w:top w:val="none" w:sz="0" w:space="0" w:color="auto"/>
        <w:left w:val="none" w:sz="0" w:space="0" w:color="auto"/>
        <w:bottom w:val="none" w:sz="0" w:space="0" w:color="auto"/>
        <w:right w:val="none" w:sz="0" w:space="0" w:color="auto"/>
      </w:divBdr>
      <w:divsChild>
        <w:div w:id="1990012585">
          <w:marLeft w:val="0"/>
          <w:marRight w:val="0"/>
          <w:marTop w:val="0"/>
          <w:marBottom w:val="0"/>
          <w:divBdr>
            <w:top w:val="none" w:sz="0" w:space="0" w:color="auto"/>
            <w:left w:val="none" w:sz="0" w:space="0" w:color="auto"/>
            <w:bottom w:val="none" w:sz="0" w:space="0" w:color="auto"/>
            <w:right w:val="none" w:sz="0" w:space="0" w:color="auto"/>
          </w:divBdr>
        </w:div>
      </w:divsChild>
    </w:div>
    <w:div w:id="1595747097">
      <w:bodyDiv w:val="1"/>
      <w:marLeft w:val="0"/>
      <w:marRight w:val="0"/>
      <w:marTop w:val="0"/>
      <w:marBottom w:val="0"/>
      <w:divBdr>
        <w:top w:val="none" w:sz="0" w:space="0" w:color="auto"/>
        <w:left w:val="none" w:sz="0" w:space="0" w:color="auto"/>
        <w:bottom w:val="none" w:sz="0" w:space="0" w:color="auto"/>
        <w:right w:val="none" w:sz="0" w:space="0" w:color="auto"/>
      </w:divBdr>
    </w:div>
    <w:div w:id="1612593600">
      <w:bodyDiv w:val="1"/>
      <w:marLeft w:val="0"/>
      <w:marRight w:val="0"/>
      <w:marTop w:val="0"/>
      <w:marBottom w:val="0"/>
      <w:divBdr>
        <w:top w:val="none" w:sz="0" w:space="0" w:color="auto"/>
        <w:left w:val="none" w:sz="0" w:space="0" w:color="auto"/>
        <w:bottom w:val="none" w:sz="0" w:space="0" w:color="auto"/>
        <w:right w:val="none" w:sz="0" w:space="0" w:color="auto"/>
      </w:divBdr>
    </w:div>
    <w:div w:id="1630548809">
      <w:bodyDiv w:val="1"/>
      <w:marLeft w:val="0"/>
      <w:marRight w:val="0"/>
      <w:marTop w:val="0"/>
      <w:marBottom w:val="0"/>
      <w:divBdr>
        <w:top w:val="none" w:sz="0" w:space="0" w:color="auto"/>
        <w:left w:val="none" w:sz="0" w:space="0" w:color="auto"/>
        <w:bottom w:val="none" w:sz="0" w:space="0" w:color="auto"/>
        <w:right w:val="none" w:sz="0" w:space="0" w:color="auto"/>
      </w:divBdr>
    </w:div>
    <w:div w:id="1646154938">
      <w:bodyDiv w:val="1"/>
      <w:marLeft w:val="0"/>
      <w:marRight w:val="0"/>
      <w:marTop w:val="0"/>
      <w:marBottom w:val="0"/>
      <w:divBdr>
        <w:top w:val="none" w:sz="0" w:space="0" w:color="auto"/>
        <w:left w:val="none" w:sz="0" w:space="0" w:color="auto"/>
        <w:bottom w:val="none" w:sz="0" w:space="0" w:color="auto"/>
        <w:right w:val="none" w:sz="0" w:space="0" w:color="auto"/>
      </w:divBdr>
    </w:div>
    <w:div w:id="1667006407">
      <w:bodyDiv w:val="1"/>
      <w:marLeft w:val="0"/>
      <w:marRight w:val="0"/>
      <w:marTop w:val="0"/>
      <w:marBottom w:val="0"/>
      <w:divBdr>
        <w:top w:val="none" w:sz="0" w:space="0" w:color="auto"/>
        <w:left w:val="none" w:sz="0" w:space="0" w:color="auto"/>
        <w:bottom w:val="none" w:sz="0" w:space="0" w:color="auto"/>
        <w:right w:val="none" w:sz="0" w:space="0" w:color="auto"/>
      </w:divBdr>
    </w:div>
    <w:div w:id="1697657522">
      <w:bodyDiv w:val="1"/>
      <w:marLeft w:val="0"/>
      <w:marRight w:val="0"/>
      <w:marTop w:val="0"/>
      <w:marBottom w:val="0"/>
      <w:divBdr>
        <w:top w:val="none" w:sz="0" w:space="0" w:color="auto"/>
        <w:left w:val="none" w:sz="0" w:space="0" w:color="auto"/>
        <w:bottom w:val="none" w:sz="0" w:space="0" w:color="auto"/>
        <w:right w:val="none" w:sz="0" w:space="0" w:color="auto"/>
      </w:divBdr>
    </w:div>
    <w:div w:id="1706176699">
      <w:bodyDiv w:val="1"/>
      <w:marLeft w:val="0"/>
      <w:marRight w:val="0"/>
      <w:marTop w:val="0"/>
      <w:marBottom w:val="0"/>
      <w:divBdr>
        <w:top w:val="none" w:sz="0" w:space="0" w:color="auto"/>
        <w:left w:val="none" w:sz="0" w:space="0" w:color="auto"/>
        <w:bottom w:val="none" w:sz="0" w:space="0" w:color="auto"/>
        <w:right w:val="none" w:sz="0" w:space="0" w:color="auto"/>
      </w:divBdr>
    </w:div>
    <w:div w:id="1714768785">
      <w:bodyDiv w:val="1"/>
      <w:marLeft w:val="0"/>
      <w:marRight w:val="0"/>
      <w:marTop w:val="0"/>
      <w:marBottom w:val="0"/>
      <w:divBdr>
        <w:top w:val="none" w:sz="0" w:space="0" w:color="auto"/>
        <w:left w:val="none" w:sz="0" w:space="0" w:color="auto"/>
        <w:bottom w:val="none" w:sz="0" w:space="0" w:color="auto"/>
        <w:right w:val="none" w:sz="0" w:space="0" w:color="auto"/>
      </w:divBdr>
    </w:div>
    <w:div w:id="1720938593">
      <w:bodyDiv w:val="1"/>
      <w:marLeft w:val="0"/>
      <w:marRight w:val="0"/>
      <w:marTop w:val="0"/>
      <w:marBottom w:val="0"/>
      <w:divBdr>
        <w:top w:val="none" w:sz="0" w:space="0" w:color="auto"/>
        <w:left w:val="none" w:sz="0" w:space="0" w:color="auto"/>
        <w:bottom w:val="none" w:sz="0" w:space="0" w:color="auto"/>
        <w:right w:val="none" w:sz="0" w:space="0" w:color="auto"/>
      </w:divBdr>
    </w:div>
    <w:div w:id="1737976295">
      <w:bodyDiv w:val="1"/>
      <w:marLeft w:val="0"/>
      <w:marRight w:val="0"/>
      <w:marTop w:val="0"/>
      <w:marBottom w:val="0"/>
      <w:divBdr>
        <w:top w:val="none" w:sz="0" w:space="0" w:color="auto"/>
        <w:left w:val="none" w:sz="0" w:space="0" w:color="auto"/>
        <w:bottom w:val="none" w:sz="0" w:space="0" w:color="auto"/>
        <w:right w:val="none" w:sz="0" w:space="0" w:color="auto"/>
      </w:divBdr>
    </w:div>
    <w:div w:id="1743796379">
      <w:bodyDiv w:val="1"/>
      <w:marLeft w:val="0"/>
      <w:marRight w:val="0"/>
      <w:marTop w:val="0"/>
      <w:marBottom w:val="0"/>
      <w:divBdr>
        <w:top w:val="none" w:sz="0" w:space="0" w:color="auto"/>
        <w:left w:val="none" w:sz="0" w:space="0" w:color="auto"/>
        <w:bottom w:val="none" w:sz="0" w:space="0" w:color="auto"/>
        <w:right w:val="none" w:sz="0" w:space="0" w:color="auto"/>
      </w:divBdr>
    </w:div>
    <w:div w:id="1748847288">
      <w:bodyDiv w:val="1"/>
      <w:marLeft w:val="0"/>
      <w:marRight w:val="0"/>
      <w:marTop w:val="0"/>
      <w:marBottom w:val="0"/>
      <w:divBdr>
        <w:top w:val="none" w:sz="0" w:space="0" w:color="auto"/>
        <w:left w:val="none" w:sz="0" w:space="0" w:color="auto"/>
        <w:bottom w:val="none" w:sz="0" w:space="0" w:color="auto"/>
        <w:right w:val="none" w:sz="0" w:space="0" w:color="auto"/>
      </w:divBdr>
    </w:div>
    <w:div w:id="1771510646">
      <w:bodyDiv w:val="1"/>
      <w:marLeft w:val="0"/>
      <w:marRight w:val="0"/>
      <w:marTop w:val="0"/>
      <w:marBottom w:val="0"/>
      <w:divBdr>
        <w:top w:val="none" w:sz="0" w:space="0" w:color="auto"/>
        <w:left w:val="none" w:sz="0" w:space="0" w:color="auto"/>
        <w:bottom w:val="none" w:sz="0" w:space="0" w:color="auto"/>
        <w:right w:val="none" w:sz="0" w:space="0" w:color="auto"/>
      </w:divBdr>
    </w:div>
    <w:div w:id="1804804801">
      <w:bodyDiv w:val="1"/>
      <w:marLeft w:val="0"/>
      <w:marRight w:val="0"/>
      <w:marTop w:val="0"/>
      <w:marBottom w:val="0"/>
      <w:divBdr>
        <w:top w:val="none" w:sz="0" w:space="0" w:color="auto"/>
        <w:left w:val="none" w:sz="0" w:space="0" w:color="auto"/>
        <w:bottom w:val="none" w:sz="0" w:space="0" w:color="auto"/>
        <w:right w:val="none" w:sz="0" w:space="0" w:color="auto"/>
      </w:divBdr>
    </w:div>
    <w:div w:id="1807165306">
      <w:bodyDiv w:val="1"/>
      <w:marLeft w:val="0"/>
      <w:marRight w:val="0"/>
      <w:marTop w:val="0"/>
      <w:marBottom w:val="0"/>
      <w:divBdr>
        <w:top w:val="none" w:sz="0" w:space="0" w:color="auto"/>
        <w:left w:val="none" w:sz="0" w:space="0" w:color="auto"/>
        <w:bottom w:val="none" w:sz="0" w:space="0" w:color="auto"/>
        <w:right w:val="none" w:sz="0" w:space="0" w:color="auto"/>
      </w:divBdr>
    </w:div>
    <w:div w:id="1808014709">
      <w:bodyDiv w:val="1"/>
      <w:marLeft w:val="0"/>
      <w:marRight w:val="0"/>
      <w:marTop w:val="0"/>
      <w:marBottom w:val="0"/>
      <w:divBdr>
        <w:top w:val="none" w:sz="0" w:space="0" w:color="auto"/>
        <w:left w:val="none" w:sz="0" w:space="0" w:color="auto"/>
        <w:bottom w:val="none" w:sz="0" w:space="0" w:color="auto"/>
        <w:right w:val="none" w:sz="0" w:space="0" w:color="auto"/>
      </w:divBdr>
    </w:div>
    <w:div w:id="1832216209">
      <w:bodyDiv w:val="1"/>
      <w:marLeft w:val="0"/>
      <w:marRight w:val="0"/>
      <w:marTop w:val="0"/>
      <w:marBottom w:val="0"/>
      <w:divBdr>
        <w:top w:val="none" w:sz="0" w:space="0" w:color="auto"/>
        <w:left w:val="none" w:sz="0" w:space="0" w:color="auto"/>
        <w:bottom w:val="none" w:sz="0" w:space="0" w:color="auto"/>
        <w:right w:val="none" w:sz="0" w:space="0" w:color="auto"/>
      </w:divBdr>
    </w:div>
    <w:div w:id="1900362934">
      <w:bodyDiv w:val="1"/>
      <w:marLeft w:val="0"/>
      <w:marRight w:val="0"/>
      <w:marTop w:val="0"/>
      <w:marBottom w:val="0"/>
      <w:divBdr>
        <w:top w:val="none" w:sz="0" w:space="0" w:color="auto"/>
        <w:left w:val="none" w:sz="0" w:space="0" w:color="auto"/>
        <w:bottom w:val="none" w:sz="0" w:space="0" w:color="auto"/>
        <w:right w:val="none" w:sz="0" w:space="0" w:color="auto"/>
      </w:divBdr>
    </w:div>
    <w:div w:id="1935896073">
      <w:bodyDiv w:val="1"/>
      <w:marLeft w:val="0"/>
      <w:marRight w:val="0"/>
      <w:marTop w:val="0"/>
      <w:marBottom w:val="0"/>
      <w:divBdr>
        <w:top w:val="none" w:sz="0" w:space="0" w:color="auto"/>
        <w:left w:val="none" w:sz="0" w:space="0" w:color="auto"/>
        <w:bottom w:val="none" w:sz="0" w:space="0" w:color="auto"/>
        <w:right w:val="none" w:sz="0" w:space="0" w:color="auto"/>
      </w:divBdr>
    </w:div>
    <w:div w:id="1986857478">
      <w:bodyDiv w:val="1"/>
      <w:marLeft w:val="0"/>
      <w:marRight w:val="0"/>
      <w:marTop w:val="0"/>
      <w:marBottom w:val="0"/>
      <w:divBdr>
        <w:top w:val="none" w:sz="0" w:space="0" w:color="auto"/>
        <w:left w:val="none" w:sz="0" w:space="0" w:color="auto"/>
        <w:bottom w:val="none" w:sz="0" w:space="0" w:color="auto"/>
        <w:right w:val="none" w:sz="0" w:space="0" w:color="auto"/>
      </w:divBdr>
    </w:div>
    <w:div w:id="1994289060">
      <w:bodyDiv w:val="1"/>
      <w:marLeft w:val="0"/>
      <w:marRight w:val="0"/>
      <w:marTop w:val="0"/>
      <w:marBottom w:val="0"/>
      <w:divBdr>
        <w:top w:val="none" w:sz="0" w:space="0" w:color="auto"/>
        <w:left w:val="none" w:sz="0" w:space="0" w:color="auto"/>
        <w:bottom w:val="none" w:sz="0" w:space="0" w:color="auto"/>
        <w:right w:val="none" w:sz="0" w:space="0" w:color="auto"/>
      </w:divBdr>
    </w:div>
    <w:div w:id="2008365395">
      <w:bodyDiv w:val="1"/>
      <w:marLeft w:val="0"/>
      <w:marRight w:val="0"/>
      <w:marTop w:val="0"/>
      <w:marBottom w:val="0"/>
      <w:divBdr>
        <w:top w:val="none" w:sz="0" w:space="0" w:color="auto"/>
        <w:left w:val="none" w:sz="0" w:space="0" w:color="auto"/>
        <w:bottom w:val="none" w:sz="0" w:space="0" w:color="auto"/>
        <w:right w:val="none" w:sz="0" w:space="0" w:color="auto"/>
      </w:divBdr>
    </w:div>
    <w:div w:id="2041935994">
      <w:bodyDiv w:val="1"/>
      <w:marLeft w:val="0"/>
      <w:marRight w:val="0"/>
      <w:marTop w:val="0"/>
      <w:marBottom w:val="0"/>
      <w:divBdr>
        <w:top w:val="none" w:sz="0" w:space="0" w:color="auto"/>
        <w:left w:val="none" w:sz="0" w:space="0" w:color="auto"/>
        <w:bottom w:val="none" w:sz="0" w:space="0" w:color="auto"/>
        <w:right w:val="none" w:sz="0" w:space="0" w:color="auto"/>
      </w:divBdr>
    </w:div>
    <w:div w:id="2049988011">
      <w:bodyDiv w:val="1"/>
      <w:marLeft w:val="0"/>
      <w:marRight w:val="0"/>
      <w:marTop w:val="0"/>
      <w:marBottom w:val="0"/>
      <w:divBdr>
        <w:top w:val="none" w:sz="0" w:space="0" w:color="auto"/>
        <w:left w:val="none" w:sz="0" w:space="0" w:color="auto"/>
        <w:bottom w:val="none" w:sz="0" w:space="0" w:color="auto"/>
        <w:right w:val="none" w:sz="0" w:space="0" w:color="auto"/>
      </w:divBdr>
    </w:div>
    <w:div w:id="2075622594">
      <w:bodyDiv w:val="1"/>
      <w:marLeft w:val="0"/>
      <w:marRight w:val="0"/>
      <w:marTop w:val="0"/>
      <w:marBottom w:val="0"/>
      <w:divBdr>
        <w:top w:val="none" w:sz="0" w:space="0" w:color="auto"/>
        <w:left w:val="none" w:sz="0" w:space="0" w:color="auto"/>
        <w:bottom w:val="none" w:sz="0" w:space="0" w:color="auto"/>
        <w:right w:val="none" w:sz="0" w:space="0" w:color="auto"/>
      </w:divBdr>
      <w:divsChild>
        <w:div w:id="2085452095">
          <w:marLeft w:val="0"/>
          <w:marRight w:val="0"/>
          <w:marTop w:val="0"/>
          <w:marBottom w:val="0"/>
          <w:divBdr>
            <w:top w:val="none" w:sz="0" w:space="0" w:color="auto"/>
            <w:left w:val="none" w:sz="0" w:space="0" w:color="auto"/>
            <w:bottom w:val="none" w:sz="0" w:space="0" w:color="auto"/>
            <w:right w:val="none" w:sz="0" w:space="0" w:color="auto"/>
          </w:divBdr>
        </w:div>
      </w:divsChild>
    </w:div>
    <w:div w:id="2078356976">
      <w:bodyDiv w:val="1"/>
      <w:marLeft w:val="0"/>
      <w:marRight w:val="0"/>
      <w:marTop w:val="0"/>
      <w:marBottom w:val="0"/>
      <w:divBdr>
        <w:top w:val="none" w:sz="0" w:space="0" w:color="auto"/>
        <w:left w:val="none" w:sz="0" w:space="0" w:color="auto"/>
        <w:bottom w:val="none" w:sz="0" w:space="0" w:color="auto"/>
        <w:right w:val="none" w:sz="0" w:space="0" w:color="auto"/>
      </w:divBdr>
    </w:div>
    <w:div w:id="2085371928">
      <w:bodyDiv w:val="1"/>
      <w:marLeft w:val="0"/>
      <w:marRight w:val="0"/>
      <w:marTop w:val="0"/>
      <w:marBottom w:val="0"/>
      <w:divBdr>
        <w:top w:val="none" w:sz="0" w:space="0" w:color="auto"/>
        <w:left w:val="none" w:sz="0" w:space="0" w:color="auto"/>
        <w:bottom w:val="none" w:sz="0" w:space="0" w:color="auto"/>
        <w:right w:val="none" w:sz="0" w:space="0" w:color="auto"/>
      </w:divBdr>
    </w:div>
    <w:div w:id="2111272894">
      <w:bodyDiv w:val="1"/>
      <w:marLeft w:val="0"/>
      <w:marRight w:val="0"/>
      <w:marTop w:val="0"/>
      <w:marBottom w:val="0"/>
      <w:divBdr>
        <w:top w:val="none" w:sz="0" w:space="0" w:color="auto"/>
        <w:left w:val="none" w:sz="0" w:space="0" w:color="auto"/>
        <w:bottom w:val="none" w:sz="0" w:space="0" w:color="auto"/>
        <w:right w:val="none" w:sz="0" w:space="0" w:color="auto"/>
      </w:divBdr>
      <w:divsChild>
        <w:div w:id="31872691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cbi.nlm.nih.gov/protein/WP_275286321.1?report=genbank&amp;log$=prottop&amp;blast_rank=1&amp;RID=RW5P5KC3014" TargetMode="External"/><Relationship Id="rId117" Type="http://schemas.openxmlformats.org/officeDocument/2006/relationships/hyperlink" Target="https://www.ncbi.nlm.nih.gov/protein/WP_353461232.1?report=genbank&amp;log$=prottop&amp;blast_rank=1&amp;RID=RWB21U3E014" TargetMode="External"/><Relationship Id="rId21" Type="http://schemas.openxmlformats.org/officeDocument/2006/relationships/hyperlink" Target="https://www.ncbi.nlm.nih.gov/protein/WP_328716552.1?report=genbank&amp;log$=prottop&amp;blast_rank=1&amp;RID=RW5NMZHD016" TargetMode="External"/><Relationship Id="rId42" Type="http://schemas.openxmlformats.org/officeDocument/2006/relationships/hyperlink" Target="https://www.ncbi.nlm.nih.gov/protein/WP_112050420.1?report=genbank&amp;log$=prottop&amp;blast_rank=1&amp;RID=RW77VES1016" TargetMode="External"/><Relationship Id="rId47" Type="http://schemas.openxmlformats.org/officeDocument/2006/relationships/hyperlink" Target="https://www.ncbi.nlm.nih.gov/protein/WP_069383563.1?report=genbank&amp;log$=prottop&amp;blast_rank=1&amp;RID=RW7JPBA5014" TargetMode="External"/><Relationship Id="rId63" Type="http://schemas.openxmlformats.org/officeDocument/2006/relationships/hyperlink" Target="https://blast.ncbi.nlm.nih.gov/Blast.cgi" TargetMode="External"/><Relationship Id="rId68" Type="http://schemas.openxmlformats.org/officeDocument/2006/relationships/hyperlink" Target="https://www.ncbi.nlm.nih.gov/protein/WP_064701653.1?report=genbank&amp;log$=prottop&amp;blast_rank=1&amp;RID=RW929EBF014" TargetMode="External"/><Relationship Id="rId84" Type="http://schemas.openxmlformats.org/officeDocument/2006/relationships/hyperlink" Target="https://blast.ncbi.nlm.nih.gov/Blast.cgi" TargetMode="External"/><Relationship Id="rId89" Type="http://schemas.openxmlformats.org/officeDocument/2006/relationships/hyperlink" Target="https://www.ncbi.nlm.nih.gov/protein/MBW5799021.1?report=genbank&amp;log$=prottop&amp;blast_rank=1&amp;RID=RW9WH89R016" TargetMode="External"/><Relationship Id="rId112" Type="http://schemas.openxmlformats.org/officeDocument/2006/relationships/hyperlink" Target="https://blast.ncbi.nlm.nih.gov/Blast.cgi" TargetMode="External"/><Relationship Id="rId16" Type="http://schemas.openxmlformats.org/officeDocument/2006/relationships/hyperlink" Target="https://www.dsmz.de/collection/catalogue/details/culture/DSM-21644" TargetMode="External"/><Relationship Id="rId107" Type="http://schemas.openxmlformats.org/officeDocument/2006/relationships/hyperlink" Target="https://www.ncbi.nlm.nih.gov/protein/WP_013330773.1?report=genbank&amp;log$=prottop&amp;blast_rank=1&amp;RID=RWB6YXHF016" TargetMode="External"/><Relationship Id="rId11" Type="http://schemas.openxmlformats.org/officeDocument/2006/relationships/hyperlink" Target="https://www.dsmz.de/collection/catalogue/details/culture/DSM-23437" TargetMode="External"/><Relationship Id="rId32" Type="http://schemas.openxmlformats.org/officeDocument/2006/relationships/hyperlink" Target="https://blast.ncbi.nlm.nih.gov/Blast.cgi" TargetMode="External"/><Relationship Id="rId37" Type="http://schemas.openxmlformats.org/officeDocument/2006/relationships/hyperlink" Target="https://www.ncbi.nlm.nih.gov/protein/WP_074210959.1?report=genbank&amp;log$=prottop&amp;blast_rank=1&amp;RID=RW6MF6Z5016" TargetMode="External"/><Relationship Id="rId53" Type="http://schemas.openxmlformats.org/officeDocument/2006/relationships/hyperlink" Target="https://blast.ncbi.nlm.nih.gov/Blast.cgi" TargetMode="External"/><Relationship Id="rId58" Type="http://schemas.openxmlformats.org/officeDocument/2006/relationships/hyperlink" Target="https://blast.ncbi.nlm.nih.gov/Blast.cgi" TargetMode="External"/><Relationship Id="rId74" Type="http://schemas.openxmlformats.org/officeDocument/2006/relationships/hyperlink" Target="https://blast.ncbi.nlm.nih.gov/Blast.cgi" TargetMode="External"/><Relationship Id="rId79" Type="http://schemas.openxmlformats.org/officeDocument/2006/relationships/hyperlink" Target="https://www.ncbi.nlm.nih.gov/protein/WP_193343683.1?report=genbank&amp;log$=prottop&amp;blast_rank=1&amp;RID=RW9FZN1B014" TargetMode="External"/><Relationship Id="rId102" Type="http://schemas.openxmlformats.org/officeDocument/2006/relationships/hyperlink" Target="https://blast.ncbi.nlm.nih.gov/Blast.cgi" TargetMode="External"/><Relationship Id="rId123" Type="http://schemas.openxmlformats.org/officeDocument/2006/relationships/image" Target="media/image1.png"/><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s://blast.ncbi.nlm.nih.gov/Blast.cgi" TargetMode="External"/><Relationship Id="rId95" Type="http://schemas.openxmlformats.org/officeDocument/2006/relationships/hyperlink" Target="https://www.ncbi.nlm.nih.gov/protein/WP_408942784.1?report=genbank&amp;log$=prottop&amp;blast_rank=1&amp;RID=RWA28SZS014" TargetMode="External"/><Relationship Id="rId22" Type="http://schemas.openxmlformats.org/officeDocument/2006/relationships/hyperlink" Target="https://blast.ncbi.nlm.nih.gov/Blast.cgi" TargetMode="External"/><Relationship Id="rId27" Type="http://schemas.openxmlformats.org/officeDocument/2006/relationships/hyperlink" Target="https://blast.ncbi.nlm.nih.gov/Blast.cgi" TargetMode="External"/><Relationship Id="rId43" Type="http://schemas.openxmlformats.org/officeDocument/2006/relationships/hyperlink" Target="https://blast.ncbi.nlm.nih.gov/Blast.cgi" TargetMode="External"/><Relationship Id="rId48" Type="http://schemas.openxmlformats.org/officeDocument/2006/relationships/hyperlink" Target="https://www.ncbi.nlm.nih.gov/protein/WP_112051120.1?report=genbank&amp;log$=prottop&amp;blast_rank=1&amp;RID=RW7JTGEC014" TargetMode="External"/><Relationship Id="rId64" Type="http://schemas.openxmlformats.org/officeDocument/2006/relationships/hyperlink" Target="https://www.ncbi.nlm.nih.gov/protein/WP_225884379.1?report=genbank&amp;log$=prottop&amp;blast_rank=1&amp;RID=RW920R8G014" TargetMode="External"/><Relationship Id="rId69" Type="http://schemas.openxmlformats.org/officeDocument/2006/relationships/hyperlink" Target="https://blast.ncbi.nlm.nih.gov/Blast.cgi" TargetMode="External"/><Relationship Id="rId113" Type="http://schemas.openxmlformats.org/officeDocument/2006/relationships/hyperlink" Target="https://www.ncbi.nlm.nih.gov/protein/WP_064699897.1?report=genbank&amp;log$=prottop&amp;blast_rank=1&amp;RID=RWB78MEG016" TargetMode="External"/><Relationship Id="rId118" Type="http://schemas.openxmlformats.org/officeDocument/2006/relationships/hyperlink" Target="https://blast.ncbi.nlm.nih.gov/Blast.cgi" TargetMode="External"/><Relationship Id="rId80" Type="http://schemas.openxmlformats.org/officeDocument/2006/relationships/hyperlink" Target="https://blast.ncbi.nlm.nih.gov/Blast.cgi" TargetMode="External"/><Relationship Id="rId85" Type="http://schemas.openxmlformats.org/officeDocument/2006/relationships/hyperlink" Target="https://www.ncbi.nlm.nih.gov/protein/WP_112049228.1?report=genbank&amp;log$=prottop&amp;blast_rank=1&amp;RID=RW9USCP2014" TargetMode="External"/><Relationship Id="rId12" Type="http://schemas.openxmlformats.org/officeDocument/2006/relationships/hyperlink" Target="http://www.jcm.riken.jp/cgi-bin/jcm/jcm_number?JCM=35085" TargetMode="External"/><Relationship Id="rId17" Type="http://schemas.openxmlformats.org/officeDocument/2006/relationships/hyperlink" Target="http://genebank.rda.go.kr/eng/mic/cat/MicrobeSearchView.do" TargetMode="External"/><Relationship Id="rId33" Type="http://schemas.openxmlformats.org/officeDocument/2006/relationships/hyperlink" Target="https://www.ncbi.nlm.nih.gov/protein/WP_193343868.1?report=genbank&amp;log$=prottop&amp;blast_rank=1&amp;RID=RW6M5TNN014" TargetMode="External"/><Relationship Id="rId38" Type="http://schemas.openxmlformats.org/officeDocument/2006/relationships/hyperlink" Target="https://blast.ncbi.nlm.nih.gov/Blast.cgi" TargetMode="External"/><Relationship Id="rId59" Type="http://schemas.openxmlformats.org/officeDocument/2006/relationships/hyperlink" Target="https://www.ncbi.nlm.nih.gov/protein/WP_444623851.1?report=genbank&amp;log$=prottop&amp;blast_rank=1&amp;RID=RW8N7GRF014" TargetMode="External"/><Relationship Id="rId103" Type="http://schemas.openxmlformats.org/officeDocument/2006/relationships/hyperlink" Target="https://www.ncbi.nlm.nih.gov/protein/WP_353461227.1?report=genbank&amp;log$=prottop&amp;blast_rank=1&amp;RID=RWB6RS2K016" TargetMode="External"/><Relationship Id="rId108" Type="http://schemas.openxmlformats.org/officeDocument/2006/relationships/hyperlink" Target="https://blast.ncbi.nlm.nih.gov/Blast.cgi" TargetMode="External"/><Relationship Id="rId124" Type="http://schemas.openxmlformats.org/officeDocument/2006/relationships/image" Target="media/image2.png"/><Relationship Id="rId54" Type="http://schemas.openxmlformats.org/officeDocument/2006/relationships/hyperlink" Target="https://www.ncbi.nlm.nih.gov/protein/WP_193343658.1?report=genbank&amp;log$=prottop&amp;blast_rank=1&amp;RID=RW89RDS5016" TargetMode="External"/><Relationship Id="rId70" Type="http://schemas.openxmlformats.org/officeDocument/2006/relationships/hyperlink" Target="https://www.ncbi.nlm.nih.gov/protein/WP_193343671.1?report=genbank&amp;log$=prottop&amp;blast_rank=1&amp;RID=RW92DYDH014" TargetMode="External"/><Relationship Id="rId75" Type="http://schemas.openxmlformats.org/officeDocument/2006/relationships/hyperlink" Target="https://www.ncbi.nlm.nih.gov/protein/WP_064701648.1?report=genbank&amp;log$=prottop&amp;blast_rank=1&amp;RID=RW92S4PC014" TargetMode="External"/><Relationship Id="rId91" Type="http://schemas.openxmlformats.org/officeDocument/2006/relationships/hyperlink" Target="https://www.ncbi.nlm.nih.gov/protein/WP_414736199.1?report=genbank&amp;log$=prottop&amp;blast_rank=1&amp;RID=RWA0AG48014" TargetMode="External"/><Relationship Id="rId96" Type="http://schemas.openxmlformats.org/officeDocument/2006/relationships/hyperlink" Target="https://blast.ncbi.nlm.nih.gov/Blast.cgi"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ncbi.nlm.nih.gov/protein/WP_013333430.1?report=genbank&amp;log$=prottop&amp;blast_rank=1&amp;RID=RW5NR00N014" TargetMode="External"/><Relationship Id="rId28" Type="http://schemas.openxmlformats.org/officeDocument/2006/relationships/hyperlink" Target="https://www.ncbi.nlm.nih.gov/protein/WP_193343871.1?report=genbank&amp;log$=prottop&amp;blast_rank=1&amp;RID=RW5PAWSD016" TargetMode="External"/><Relationship Id="rId49" Type="http://schemas.openxmlformats.org/officeDocument/2006/relationships/hyperlink" Target="https://blast.ncbi.nlm.nih.gov/Blast.cgi" TargetMode="External"/><Relationship Id="rId114" Type="http://schemas.openxmlformats.org/officeDocument/2006/relationships/hyperlink" Target="https://blast.ncbi.nlm.nih.gov/Blast.cgi" TargetMode="External"/><Relationship Id="rId119" Type="http://schemas.openxmlformats.org/officeDocument/2006/relationships/hyperlink" Target="https://www.ncbi.nlm.nih.gov/protein/WP_328716879.1?report=genbank&amp;log$=prottop&amp;blast_rank=1&amp;RID=RWAHNUDB014" TargetMode="External"/><Relationship Id="rId44" Type="http://schemas.openxmlformats.org/officeDocument/2006/relationships/hyperlink" Target="https://www.ncbi.nlm.nih.gov/protein/WP_275286311.1?report=genbank&amp;log$=prottop&amp;blast_rank=1&amp;RID=RW77ZJN7014" TargetMode="External"/><Relationship Id="rId60" Type="http://schemas.openxmlformats.org/officeDocument/2006/relationships/hyperlink" Target="https://blast.ncbi.nlm.nih.gov/Blast.cgi" TargetMode="External"/><Relationship Id="rId65" Type="http://schemas.openxmlformats.org/officeDocument/2006/relationships/hyperlink" Target="https://blast.ncbi.nlm.nih.gov/Blast.cgi" TargetMode="External"/><Relationship Id="rId81" Type="http://schemas.openxmlformats.org/officeDocument/2006/relationships/hyperlink" Target="https://www.ncbi.nlm.nih.gov/protein/MBW5799016.1?report=genbank&amp;log$=prottop&amp;blast_rank=1&amp;RID=RW9KHAB3016" TargetMode="External"/><Relationship Id="rId86" Type="http://schemas.openxmlformats.org/officeDocument/2006/relationships/hyperlink" Target="https://blast.ncbi.nlm.nih.gov/Blast.cgi" TargetMode="External"/><Relationship Id="rId13" Type="http://schemas.openxmlformats.org/officeDocument/2006/relationships/hyperlink" Target="https://www.dsmz.de/collection/catalogue/details/culture/DSM-5425" TargetMode="External"/><Relationship Id="rId18" Type="http://schemas.openxmlformats.org/officeDocument/2006/relationships/hyperlink" Target="https://www.dsmz.de/collection/catalogue/details/culture/DSM-23509" TargetMode="External"/><Relationship Id="rId39" Type="http://schemas.openxmlformats.org/officeDocument/2006/relationships/hyperlink" Target="https://www.ncbi.nlm.nih.gov/protein/WP_089675349.1?report=genbank&amp;log$=prottop&amp;blast_rank=1&amp;RID=RW6MM05G014" TargetMode="External"/><Relationship Id="rId109" Type="http://schemas.openxmlformats.org/officeDocument/2006/relationships/hyperlink" Target="https://www.ncbi.nlm.nih.gov/protein/WP_193344370.1?report=genbank&amp;log$=prottop&amp;blast_rank=1&amp;RID=RWB72ZVG014" TargetMode="External"/><Relationship Id="rId34" Type="http://schemas.openxmlformats.org/officeDocument/2006/relationships/hyperlink" Target="https://blast.ncbi.nlm.nih.gov/Blast.cgi" TargetMode="External"/><Relationship Id="rId50" Type="http://schemas.openxmlformats.org/officeDocument/2006/relationships/hyperlink" Target="https://www.ncbi.nlm.nih.gov/protein/WP_315617896.1?report=genbank&amp;log$=prottop&amp;blast_rank=1&amp;RID=RW7JYUZY016" TargetMode="External"/><Relationship Id="rId55" Type="http://schemas.openxmlformats.org/officeDocument/2006/relationships/hyperlink" Target="https://www.ncbi.nlm.nih.gov/protein/WP_183388977.1?report=genbank&amp;log$=prottop&amp;blast_rank=1&amp;RID=RW89Y5U1016" TargetMode="External"/><Relationship Id="rId76" Type="http://schemas.openxmlformats.org/officeDocument/2006/relationships/hyperlink" Target="https://blast.ncbi.nlm.nih.gov/Blast.cgi" TargetMode="External"/><Relationship Id="rId97" Type="http://schemas.openxmlformats.org/officeDocument/2006/relationships/hyperlink" Target="https://www.ncbi.nlm.nih.gov/protein/WP_064699889.1?report=genbank&amp;log$=prottop&amp;blast_rank=1&amp;RID=RWB684U0014" TargetMode="External"/><Relationship Id="rId104" Type="http://schemas.openxmlformats.org/officeDocument/2006/relationships/hyperlink" Target="https://blast.ncbi.nlm.nih.gov/Blast.cgi" TargetMode="External"/><Relationship Id="rId120" Type="http://schemas.openxmlformats.org/officeDocument/2006/relationships/hyperlink" Target="https://blast.ncbi.nlm.nih.gov/Blast.cgi" TargetMode="External"/><Relationship Id="rId125" Type="http://schemas.openxmlformats.org/officeDocument/2006/relationships/image" Target="media/image3.png"/><Relationship Id="rId7" Type="http://schemas.openxmlformats.org/officeDocument/2006/relationships/endnotes" Target="endnotes.xml"/><Relationship Id="rId71" Type="http://schemas.openxmlformats.org/officeDocument/2006/relationships/hyperlink" Target="https://www.ncbi.nlm.nih.gov/protein/WP_193343672.1?report=genbank&amp;log$=prottop&amp;blast_rank=1&amp;RID=RW92GUEU016" TargetMode="External"/><Relationship Id="rId92" Type="http://schemas.openxmlformats.org/officeDocument/2006/relationships/hyperlink" Target="https://blast.ncbi.nlm.nih.gov/Blast.cgi" TargetMode="External"/><Relationship Id="rId2" Type="http://schemas.openxmlformats.org/officeDocument/2006/relationships/numbering" Target="numbering.xml"/><Relationship Id="rId29" Type="http://schemas.openxmlformats.org/officeDocument/2006/relationships/hyperlink" Target="https://blast.ncbi.nlm.nih.gov/Blast.cgi" TargetMode="External"/><Relationship Id="rId24" Type="http://schemas.openxmlformats.org/officeDocument/2006/relationships/hyperlink" Target="https://blast.ncbi.nlm.nih.gov/Blast.cgi" TargetMode="External"/><Relationship Id="rId40" Type="http://schemas.openxmlformats.org/officeDocument/2006/relationships/hyperlink" Target="https://www.ncbi.nlm.nih.gov/protein/WP_408943232.1?report=genbank&amp;log$=prottop&amp;blast_rank=1&amp;RID=RW6MTVZ6014" TargetMode="External"/><Relationship Id="rId45" Type="http://schemas.openxmlformats.org/officeDocument/2006/relationships/hyperlink" Target="https://blast.ncbi.nlm.nih.gov/Blast.cgi" TargetMode="External"/><Relationship Id="rId66" Type="http://schemas.openxmlformats.org/officeDocument/2006/relationships/hyperlink" Target="https://www.ncbi.nlm.nih.gov/protein/WP_193343669.1?report=genbank&amp;log$=prottop&amp;blast_rank=1&amp;RID=RW926X9J016" TargetMode="External"/><Relationship Id="rId87" Type="http://schemas.openxmlformats.org/officeDocument/2006/relationships/hyperlink" Target="https://www.ncbi.nlm.nih.gov/protein/WP_353460409.1?report=genbank&amp;log$=prottop&amp;blast_rank=1&amp;RID=RW9UW1K2016" TargetMode="External"/><Relationship Id="rId110" Type="http://schemas.openxmlformats.org/officeDocument/2006/relationships/hyperlink" Target="https://blast.ncbi.nlm.nih.gov/Blast.cgi" TargetMode="External"/><Relationship Id="rId115" Type="http://schemas.openxmlformats.org/officeDocument/2006/relationships/hyperlink" Target="https://www.ncbi.nlm.nih.gov/protein/WP_275288084.1?report=genbank&amp;log$=prottop&amp;blast_rank=1&amp;RID=RWB7BUVY016" TargetMode="External"/><Relationship Id="rId61" Type="http://schemas.openxmlformats.org/officeDocument/2006/relationships/hyperlink" Target="https://www.ncbi.nlm.nih.gov/protein/WP_444623854.1?report=genbank&amp;log$=prottop&amp;blast_rank=1&amp;RID=RW8HK2C6014" TargetMode="External"/><Relationship Id="rId82" Type="http://schemas.openxmlformats.org/officeDocument/2006/relationships/hyperlink" Target="https://blast.ncbi.nlm.nih.gov/Blast.cgi" TargetMode="External"/><Relationship Id="rId19" Type="http://schemas.openxmlformats.org/officeDocument/2006/relationships/hyperlink" Target="https://www.dsmz.de/collection/catalogue/details/culture/DSM-13445" TargetMode="External"/><Relationship Id="rId14" Type="http://schemas.openxmlformats.org/officeDocument/2006/relationships/hyperlink" Target="https://kctc.kribb.re.kr/en/collection/view?sn=8016" TargetMode="External"/><Relationship Id="rId30" Type="http://schemas.openxmlformats.org/officeDocument/2006/relationships/hyperlink" Target="https://www.ncbi.nlm.nih.gov/protein/WP_275286319.1?report=genbank&amp;log$=prottop&amp;blast_rank=1&amp;RID=RW64JTCY016" TargetMode="External"/><Relationship Id="rId35" Type="http://schemas.openxmlformats.org/officeDocument/2006/relationships/hyperlink" Target="https://www.ncbi.nlm.nih.gov/protein/WP_273143486.1?report=genbank&amp;log$=prottop&amp;blast_rank=1&amp;RID=RW6MAHAH014" TargetMode="External"/><Relationship Id="rId56" Type="http://schemas.openxmlformats.org/officeDocument/2006/relationships/hyperlink" Target="https://blast.ncbi.nlm.nih.gov/Blast.cgi" TargetMode="External"/><Relationship Id="rId77" Type="http://schemas.openxmlformats.org/officeDocument/2006/relationships/hyperlink" Target="https://www.ncbi.nlm.nih.gov/protein/WP_139180703.1?report=genbank&amp;log$=prottop&amp;blast_rank=1&amp;RID=RW9FW893016" TargetMode="External"/><Relationship Id="rId100" Type="http://schemas.openxmlformats.org/officeDocument/2006/relationships/hyperlink" Target="https://blast.ncbi.nlm.nih.gov/Blast.cgi" TargetMode="External"/><Relationship Id="rId105" Type="http://schemas.openxmlformats.org/officeDocument/2006/relationships/hyperlink" Target="https://www.ncbi.nlm.nih.gov/protein/WP_232519607.1?report=genbank&amp;log$=prottop&amp;blast_rank=1&amp;RID=RWB6UK7H014" TargetMode="External"/><Relationship Id="rId126" Type="http://schemas.openxmlformats.org/officeDocument/2006/relationships/image" Target="media/image4.png"/><Relationship Id="rId8" Type="http://schemas.openxmlformats.org/officeDocument/2006/relationships/hyperlink" Target="mailto:hpanosyan@ysu.am" TargetMode="External"/><Relationship Id="rId51" Type="http://schemas.openxmlformats.org/officeDocument/2006/relationships/hyperlink" Target="https://blast.ncbi.nlm.nih.gov/Blast.cgi" TargetMode="External"/><Relationship Id="rId72" Type="http://schemas.openxmlformats.org/officeDocument/2006/relationships/hyperlink" Target="https://blast.ncbi.nlm.nih.gov/Blast.cgi" TargetMode="External"/><Relationship Id="rId93" Type="http://schemas.openxmlformats.org/officeDocument/2006/relationships/hyperlink" Target="https://www.ncbi.nlm.nih.gov/protein/WP_013332174.1?report=genbank&amp;log$=prottop&amp;blast_rank=1&amp;RID=RWA40PFH016" TargetMode="External"/><Relationship Id="rId98" Type="http://schemas.openxmlformats.org/officeDocument/2006/relationships/hyperlink" Target="https://www.ncbi.nlm.nih.gov/protein/WP_193344372.1?report=genbank&amp;log$=prottop&amp;blast_rank=1&amp;RID=RWB6CCYF014" TargetMode="External"/><Relationship Id="rId121" Type="http://schemas.openxmlformats.org/officeDocument/2006/relationships/hyperlink" Target="https://www.ncbi.nlm.nih.gov/protein/WP_408944081.1?report=genbank&amp;log$=prottop&amp;blast_rank=1&amp;RID=RWAHS7FM014" TargetMode="External"/><Relationship Id="rId3" Type="http://schemas.openxmlformats.org/officeDocument/2006/relationships/styles" Target="styles.xml"/><Relationship Id="rId25" Type="http://schemas.openxmlformats.org/officeDocument/2006/relationships/hyperlink" Target="https://www.ncbi.nlm.nih.gov/protein/WP_065241522.1?report=genbank&amp;log$=prottop&amp;blast_rank=1&amp;RID=RW5NWBDU016" TargetMode="External"/><Relationship Id="rId46" Type="http://schemas.openxmlformats.org/officeDocument/2006/relationships/hyperlink" Target="https://www.ncbi.nlm.nih.gov/protein/WP_064699549.1?report=genbank&amp;log$=prottop&amp;blast_rank=1&amp;RID=RW79RJJX014" TargetMode="External"/><Relationship Id="rId67" Type="http://schemas.openxmlformats.org/officeDocument/2006/relationships/hyperlink" Target="https://blast.ncbi.nlm.nih.gov/Blast.cgi" TargetMode="External"/><Relationship Id="rId116" Type="http://schemas.openxmlformats.org/officeDocument/2006/relationships/hyperlink" Target="https://blast.ncbi.nlm.nih.gov/Blast.cgi" TargetMode="External"/><Relationship Id="rId20" Type="http://schemas.openxmlformats.org/officeDocument/2006/relationships/hyperlink" Target="https://blast.ncbi.nlm.nih.gov/Blast.cgi" TargetMode="External"/><Relationship Id="rId41" Type="http://schemas.openxmlformats.org/officeDocument/2006/relationships/hyperlink" Target="https://blast.ncbi.nlm.nih.gov/Blast.cgi" TargetMode="External"/><Relationship Id="rId62" Type="http://schemas.openxmlformats.org/officeDocument/2006/relationships/hyperlink" Target="https://www.ncbi.nlm.nih.gov/protein/WP_311945501.1?report=genbank&amp;log$=prottop&amp;blast_rank=1&amp;RID=RW91VEA7014" TargetMode="External"/><Relationship Id="rId83" Type="http://schemas.openxmlformats.org/officeDocument/2006/relationships/hyperlink" Target="https://www.ncbi.nlm.nih.gov/protein/WP_041602001.1?report=genbank&amp;log$=prottop&amp;blast_rank=1&amp;RID=RW9KMESN016" TargetMode="External"/><Relationship Id="rId88" Type="http://schemas.openxmlformats.org/officeDocument/2006/relationships/hyperlink" Target="https://blast.ncbi.nlm.nih.gov/Blast.cgi" TargetMode="External"/><Relationship Id="rId111" Type="http://schemas.openxmlformats.org/officeDocument/2006/relationships/hyperlink" Target="https://www.ncbi.nlm.nih.gov/protein/WP_408944087.1?report=genbank&amp;log$=prottop&amp;blast_rank=1&amp;RID=RWB75BW1014" TargetMode="External"/><Relationship Id="rId15" Type="http://schemas.openxmlformats.org/officeDocument/2006/relationships/hyperlink" Target="https://www.dsmz.de/collection/catalogue/details/culture/DSM-18067" TargetMode="External"/><Relationship Id="rId36" Type="http://schemas.openxmlformats.org/officeDocument/2006/relationships/hyperlink" Target="https://blast.ncbi.nlm.nih.gov/Blast.cgi" TargetMode="External"/><Relationship Id="rId57" Type="http://schemas.openxmlformats.org/officeDocument/2006/relationships/hyperlink" Target="https://www.ncbi.nlm.nih.gov/protein/WP_193343660.1?report=genbank&amp;log$=prottop&amp;blast_rank=1&amp;RID=RW8A4JX1016" TargetMode="External"/><Relationship Id="rId106" Type="http://schemas.openxmlformats.org/officeDocument/2006/relationships/hyperlink" Target="https://blast.ncbi.nlm.nih.gov/Blast.cgi" TargetMode="External"/><Relationship Id="rId127" Type="http://schemas.openxmlformats.org/officeDocument/2006/relationships/fontTable" Target="fontTable.xml"/><Relationship Id="rId10" Type="http://schemas.openxmlformats.org/officeDocument/2006/relationships/hyperlink" Target="https://www.researchgate.net/figure/nterpretation-of-biochemical-tests-on-API-20E-strip_tbl1_328415204" TargetMode="External"/><Relationship Id="rId31" Type="http://schemas.openxmlformats.org/officeDocument/2006/relationships/hyperlink" Target="https://www.ncbi.nlm.nih.gov/protein/WP_315618481.1?report=genbank&amp;log$=prottop&amp;blast_rank=1&amp;RID=RW64RMMY014" TargetMode="External"/><Relationship Id="rId52" Type="http://schemas.openxmlformats.org/officeDocument/2006/relationships/hyperlink" Target="https://www.ncbi.nlm.nih.gov/protein/WP_315617895.1?report=genbank&amp;log$=prottop&amp;blast_rank=1&amp;RID=RW7K2ARK014" TargetMode="External"/><Relationship Id="rId73" Type="http://schemas.openxmlformats.org/officeDocument/2006/relationships/hyperlink" Target="https://www.ncbi.nlm.nih.gov/protein/WP_064701650.1?report=genbank&amp;log$=prottop&amp;blast_rank=1&amp;RID=RW92NR1J016" TargetMode="External"/><Relationship Id="rId78" Type="http://schemas.openxmlformats.org/officeDocument/2006/relationships/hyperlink" Target="https://blast.ncbi.nlm.nih.gov/Blast.cgi" TargetMode="External"/><Relationship Id="rId94" Type="http://schemas.openxmlformats.org/officeDocument/2006/relationships/hyperlink" Target="https://blast.ncbi.nlm.nih.gov/Blast.cgi" TargetMode="External"/><Relationship Id="rId99" Type="http://schemas.openxmlformats.org/officeDocument/2006/relationships/hyperlink" Target="https://www.ncbi.nlm.nih.gov/protein/WP_183383081.1?report=genbank&amp;log$=prottop&amp;blast_rank=1&amp;RID=RWB6FYXV014" TargetMode="External"/><Relationship Id="rId101" Type="http://schemas.openxmlformats.org/officeDocument/2006/relationships/hyperlink" Target="https://www.ncbi.nlm.nih.gov/protein/WP_064699892.1?report=genbank&amp;log$=prottop&amp;blast_rank=1&amp;RID=RWB6KFEH016" TargetMode="External"/><Relationship Id="rId122" Type="http://schemas.openxmlformats.org/officeDocument/2006/relationships/hyperlink" Target="https://www.ncbi.nlm.nih.gov/protein/WP_013330763.1?report=genbank&amp;log$=prottop&amp;blast_rank=1&amp;RID=RWAHWK67014" TargetMode="External"/><Relationship Id="rId4" Type="http://schemas.openxmlformats.org/officeDocument/2006/relationships/settings" Target="settings.xml"/><Relationship Id="rId9" Type="http://schemas.openxmlformats.org/officeDocument/2006/relationships/hyperlink" Target="mailto:ilaria.finore@cnr.i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65A0D94-8161-4266-BE72-6E70CEC93D45}">
  <we:reference id="wa200000368" version="1.0.0.0" store="en-US" storeType="OMEX"/>
  <we:alternateReferences>
    <we:reference id="wa200000368" version="1.0.0.0" store="wa20000036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C02EC-BDE9-4B14-97A5-12DA19ECB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3661</TotalTime>
  <Pages>13</Pages>
  <Words>5770</Words>
  <Characters>32893</Characters>
  <Application>Microsoft Office Word</Application>
  <DocSecurity>0</DocSecurity>
  <Lines>274</Lines>
  <Paragraphs>77</Paragraphs>
  <ScaleCrop>false</ScaleCrop>
  <HeadingPairs>
    <vt:vector size="6" baseType="variant">
      <vt:variant>
        <vt:lpstr>Title</vt:lpstr>
      </vt:variant>
      <vt:variant>
        <vt:i4>1</vt:i4>
      </vt:variant>
      <vt:variant>
        <vt:lpstr>Titolo</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38586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User</cp:lastModifiedBy>
  <cp:revision>70</cp:revision>
  <dcterms:created xsi:type="dcterms:W3CDTF">2025-06-11T16:35:00Z</dcterms:created>
  <dcterms:modified xsi:type="dcterms:W3CDTF">2026-10-01T19:26:00Z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f594a2f8-6ead-3d1d-9972-19dd92e90bb6</vt:lpwstr>
  </property>
  <property fmtid="{D5CDD505-2E9C-101B-9397-08002B2CF9AE}" pid="24" name="Mendeley Citation Style_1">
    <vt:lpwstr>http://www.zotero.org/styles/apa</vt:lpwstr>
  </property>
</Properties>
</file>