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Default Extension="tiff" ContentType="image/tiff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28" w:rsidRDefault="00490D76" w:rsidP="00490D76">
      <w:pPr>
        <w:jc w:val="center"/>
      </w:pPr>
      <w:r>
        <w:rPr>
          <w:noProof/>
          <w:lang w:eastAsia="en-IN"/>
        </w:rPr>
        <w:drawing>
          <wp:inline distT="0" distB="0" distL="0" distR="0">
            <wp:extent cx="6811010" cy="7977505"/>
            <wp:effectExtent l="0" t="0" r="8890" b="4445"/>
            <wp:docPr id="1" name="Picture 1" descr="C:\Users\Ashok Manvati\Desktop\miR-145-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hok Manvati\Desktop\miR-145-new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010" cy="79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D76" w:rsidRDefault="00490D76" w:rsidP="00967328"/>
    <w:p w:rsidR="00490D76" w:rsidRDefault="00490D76" w:rsidP="00967328"/>
    <w:p w:rsidR="00490D76" w:rsidRPr="006D34DA" w:rsidRDefault="00172B49" w:rsidP="00490D7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Additional </w:t>
      </w:r>
      <w:r w:rsidR="00490D76" w:rsidRPr="006D34DA">
        <w:rPr>
          <w:rFonts w:ascii="Times New Roman" w:hAnsi="Times New Roman" w:cs="Times New Roman"/>
          <w:b/>
          <w:sz w:val="28"/>
        </w:rPr>
        <w:t xml:space="preserve">Figure </w:t>
      </w:r>
      <w:proofErr w:type="spellStart"/>
      <w:r>
        <w:rPr>
          <w:rFonts w:ascii="Times New Roman" w:hAnsi="Times New Roman" w:cs="Times New Roman"/>
          <w:b/>
          <w:sz w:val="28"/>
        </w:rPr>
        <w:t>S</w:t>
      </w:r>
      <w:r w:rsidR="00490D76">
        <w:rPr>
          <w:rFonts w:ascii="Times New Roman" w:hAnsi="Times New Roman" w:cs="Times New Roman"/>
          <w:b/>
          <w:sz w:val="28"/>
        </w:rPr>
        <w:t>1</w:t>
      </w:r>
      <w:proofErr w:type="spellEnd"/>
    </w:p>
    <w:p w:rsidR="00490D76" w:rsidRDefault="00490D76" w:rsidP="00967328"/>
    <w:p w:rsidR="00490D76" w:rsidRDefault="00490D76" w:rsidP="00967328"/>
    <w:p w:rsidR="00490D76" w:rsidRDefault="00490D76" w:rsidP="00967328"/>
    <w:p w:rsidR="00967328" w:rsidRDefault="00967328" w:rsidP="00967328">
      <w:pPr>
        <w:pStyle w:val="ListParagraph"/>
        <w:numPr>
          <w:ilvl w:val="0"/>
          <w:numId w:val="1"/>
        </w:numPr>
      </w:pPr>
    </w:p>
    <w:p w:rsidR="00967328" w:rsidRDefault="00967328" w:rsidP="00967328">
      <w:pPr>
        <w:jc w:val="center"/>
      </w:pPr>
      <w:r>
        <w:rPr>
          <w:noProof/>
          <w:lang w:eastAsia="en-IN"/>
        </w:rPr>
        <w:drawing>
          <wp:inline distT="0" distB="0" distL="0" distR="0">
            <wp:extent cx="3752850" cy="2686050"/>
            <wp:effectExtent l="0" t="0" r="19050" b="1905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7328" w:rsidRDefault="00967328" w:rsidP="00967328">
      <w:r>
        <w:t>(b)</w:t>
      </w:r>
    </w:p>
    <w:p w:rsidR="00967328" w:rsidRDefault="00967328" w:rsidP="00967328">
      <w:pPr>
        <w:jc w:val="center"/>
      </w:pPr>
      <w:r>
        <w:rPr>
          <w:noProof/>
          <w:lang w:eastAsia="en-IN"/>
        </w:rPr>
        <w:drawing>
          <wp:inline distT="0" distB="0" distL="0" distR="0">
            <wp:extent cx="4286250" cy="2686050"/>
            <wp:effectExtent l="0" t="0" r="19050" b="1905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67328" w:rsidRPr="001D4816" w:rsidRDefault="00967328" w:rsidP="00967328">
      <w:r w:rsidRPr="001D4816">
        <w:t>(c)</w:t>
      </w:r>
    </w:p>
    <w:p w:rsidR="00967328" w:rsidRDefault="00967328" w:rsidP="00967328">
      <w:pPr>
        <w:pStyle w:val="ListParagraph"/>
        <w:ind w:left="0"/>
        <w:jc w:val="center"/>
        <w:rPr>
          <w:b/>
          <w:sz w:val="40"/>
        </w:rPr>
      </w:pPr>
      <w:r>
        <w:object w:dxaOrig="5422" w:dyaOrig="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pt;height:3in" o:ole="">
            <v:imagedata r:id="rId8" o:title=""/>
          </v:shape>
          <o:OLEObject Type="Embed" ProgID="Prism5.Document" ShapeID="_x0000_i1025" DrawAspect="Content" ObjectID="_1627901208" r:id="rId9"/>
        </w:object>
      </w:r>
    </w:p>
    <w:p w:rsidR="00193D12" w:rsidRDefault="00172B49" w:rsidP="006C5E16">
      <w:pPr>
        <w:jc w:val="center"/>
        <w:rPr>
          <w:b/>
          <w:sz w:val="32"/>
        </w:rPr>
      </w:pPr>
      <w:r>
        <w:rPr>
          <w:b/>
          <w:sz w:val="32"/>
        </w:rPr>
        <w:t xml:space="preserve">Additional </w:t>
      </w:r>
      <w:r w:rsidR="006D34DA">
        <w:rPr>
          <w:b/>
          <w:sz w:val="32"/>
        </w:rPr>
        <w:t xml:space="preserve">Figure </w:t>
      </w:r>
      <w:proofErr w:type="spellStart"/>
      <w:r>
        <w:rPr>
          <w:b/>
          <w:sz w:val="32"/>
        </w:rPr>
        <w:t>S</w:t>
      </w:r>
      <w:r w:rsidR="00D60112">
        <w:rPr>
          <w:b/>
          <w:sz w:val="32"/>
        </w:rPr>
        <w:t>2</w:t>
      </w:r>
      <w:proofErr w:type="spellEnd"/>
    </w:p>
    <w:sectPr w:rsidR="00193D12" w:rsidSect="00714810">
      <w:pgSz w:w="11906" w:h="16838"/>
      <w:pgMar w:top="284" w:right="26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E2DA2"/>
    <w:multiLevelType w:val="hybridMultilevel"/>
    <w:tmpl w:val="E2FEC586"/>
    <w:lvl w:ilvl="0" w:tplc="C63A5B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C5DDF"/>
    <w:rsid w:val="000470C0"/>
    <w:rsid w:val="00103FC3"/>
    <w:rsid w:val="001431DA"/>
    <w:rsid w:val="00172B49"/>
    <w:rsid w:val="00193D12"/>
    <w:rsid w:val="001B4496"/>
    <w:rsid w:val="00296319"/>
    <w:rsid w:val="003256F9"/>
    <w:rsid w:val="003D363A"/>
    <w:rsid w:val="004079CF"/>
    <w:rsid w:val="00451CE8"/>
    <w:rsid w:val="00453BFA"/>
    <w:rsid w:val="00490D76"/>
    <w:rsid w:val="004D4A40"/>
    <w:rsid w:val="004F0E79"/>
    <w:rsid w:val="006645E9"/>
    <w:rsid w:val="006C5E16"/>
    <w:rsid w:val="006D34DA"/>
    <w:rsid w:val="006F7F9F"/>
    <w:rsid w:val="00714810"/>
    <w:rsid w:val="0087729E"/>
    <w:rsid w:val="00882B31"/>
    <w:rsid w:val="008B05BF"/>
    <w:rsid w:val="008C6E21"/>
    <w:rsid w:val="00967328"/>
    <w:rsid w:val="009A752E"/>
    <w:rsid w:val="00A06966"/>
    <w:rsid w:val="00A321F3"/>
    <w:rsid w:val="00AD7C4B"/>
    <w:rsid w:val="00B05A0D"/>
    <w:rsid w:val="00B06FA1"/>
    <w:rsid w:val="00B769D7"/>
    <w:rsid w:val="00C25497"/>
    <w:rsid w:val="00C317FA"/>
    <w:rsid w:val="00C61EE4"/>
    <w:rsid w:val="00C66F22"/>
    <w:rsid w:val="00D60112"/>
    <w:rsid w:val="00D6362C"/>
    <w:rsid w:val="00DC5DDF"/>
    <w:rsid w:val="00DD3C1C"/>
    <w:rsid w:val="00E07892"/>
    <w:rsid w:val="00E9556D"/>
    <w:rsid w:val="00F10B0E"/>
    <w:rsid w:val="00F47C6F"/>
    <w:rsid w:val="00F8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D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17FA"/>
    <w:pPr>
      <w:ind w:left="720"/>
      <w:contextualSpacing/>
    </w:pPr>
  </w:style>
  <w:style w:type="table" w:styleId="TableGrid">
    <w:name w:val="Table Grid"/>
    <w:basedOn w:val="TableNormal"/>
    <w:uiPriority w:val="59"/>
    <w:rsid w:val="00193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D7C4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shok%20Manvati\Desktop\miR-145_Apop%20Vs%20Anti%20Apop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Drive%20E%20090113\miR\microRNA\miR-145\Methyl%20Analys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1"/>
  <c:chart>
    <c:title>
      <c:tx>
        <c:rich>
          <a:bodyPr/>
          <a:lstStyle/>
          <a:p>
            <a:pPr>
              <a:defRPr/>
            </a:pPr>
            <a:r>
              <a:rPr lang="en-US"/>
              <a:t>Death Vs Survival</a:t>
            </a:r>
          </a:p>
          <a:p>
            <a:pPr>
              <a:defRPr/>
            </a:pPr>
            <a:r>
              <a:rPr lang="en-US" sz="900"/>
              <a:t>(BRCA2</a:t>
            </a:r>
            <a:r>
              <a:rPr lang="en-US" sz="900" baseline="0"/>
              <a:t> + CYTC + DR5 + MDM2 + ALDL + SMAD3 + TGFB) </a:t>
            </a:r>
          </a:p>
          <a:p>
            <a:pPr>
              <a:defRPr/>
            </a:pPr>
            <a:r>
              <a:rPr lang="en-US" sz="900" baseline="0"/>
              <a:t> </a:t>
            </a:r>
          </a:p>
          <a:p>
            <a:pPr>
              <a:defRPr/>
            </a:pPr>
            <a:r>
              <a:rPr lang="en-US" sz="900" baseline="0"/>
              <a:t>(FLIPL + BCL2 +  CASP8L + P53 + PKM2) </a:t>
            </a:r>
            <a:endParaRPr lang="en-US" sz="90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Sheet1!$Y$3</c:f>
              <c:strCache>
                <c:ptCount val="1"/>
                <c:pt idx="0">
                  <c:v>Death / Survival</c:v>
                </c:pt>
              </c:strCache>
            </c:strRef>
          </c:tx>
          <c:errBars>
            <c:errBarType val="both"/>
            <c:errValType val="fixedVal"/>
            <c:val val="0.1"/>
          </c:errBars>
          <c:cat>
            <c:strRef>
              <c:f>Sheet1!$Z$2:$AC$2</c:f>
              <c:strCache>
                <c:ptCount val="4"/>
                <c:pt idx="0">
                  <c:v>pEP-Mock</c:v>
                </c:pt>
                <c:pt idx="1">
                  <c:v>pEP-miR-145</c:v>
                </c:pt>
                <c:pt idx="2">
                  <c:v>Anti-Mock</c:v>
                </c:pt>
                <c:pt idx="3">
                  <c:v>Anti-miR-145</c:v>
                </c:pt>
              </c:strCache>
            </c:strRef>
          </c:cat>
          <c:val>
            <c:numRef>
              <c:f>Sheet1!$Z$3:$AC$3</c:f>
              <c:numCache>
                <c:formatCode>General</c:formatCode>
                <c:ptCount val="4"/>
                <c:pt idx="0">
                  <c:v>1</c:v>
                </c:pt>
                <c:pt idx="1">
                  <c:v>0.50624331460083805</c:v>
                </c:pt>
                <c:pt idx="2">
                  <c:v>1</c:v>
                </c:pt>
                <c:pt idx="3">
                  <c:v>1.8313845682702721</c:v>
                </c:pt>
              </c:numCache>
            </c:numRef>
          </c:val>
        </c:ser>
        <c:axId val="235614208"/>
        <c:axId val="235616128"/>
      </c:barChart>
      <c:catAx>
        <c:axId val="235614208"/>
        <c:scaling>
          <c:orientation val="minMax"/>
        </c:scaling>
        <c:axPos val="b"/>
        <c:numFmt formatCode="General" sourceLinked="0"/>
        <c:tickLblPos val="nextTo"/>
        <c:crossAx val="235616128"/>
        <c:crosses val="autoZero"/>
        <c:auto val="1"/>
        <c:lblAlgn val="ctr"/>
        <c:lblOffset val="100"/>
      </c:catAx>
      <c:valAx>
        <c:axId val="23561612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1000"/>
                </a:pPr>
                <a:r>
                  <a:rPr lang="en-US" sz="1000"/>
                  <a:t>Avg</a:t>
                </a:r>
                <a:r>
                  <a:rPr lang="en-US" sz="1000" baseline="0"/>
                  <a:t> Fold Change in Expression</a:t>
                </a:r>
                <a:endParaRPr lang="en-US" sz="1000"/>
              </a:p>
            </c:rich>
          </c:tx>
          <c:layout>
            <c:manualLayout>
              <c:xMode val="edge"/>
              <c:yMode val="edge"/>
              <c:x val="3.4188052594684701E-2"/>
              <c:y val="0.32639513515767421"/>
            </c:manualLayout>
          </c:layout>
        </c:title>
        <c:numFmt formatCode="General" sourceLinked="1"/>
        <c:tickLblPos val="nextTo"/>
        <c:crossAx val="235614208"/>
        <c:crosses val="autoZero"/>
        <c:crossBetween val="between"/>
      </c:valAx>
    </c:plotArea>
    <c:plotVisOnly val="1"/>
    <c:dispBlanksAs val="gap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1"/>
  <c:chart>
    <c:plotArea>
      <c:layout/>
      <c:barChart>
        <c:barDir val="col"/>
        <c:grouping val="clustered"/>
        <c:ser>
          <c:idx val="0"/>
          <c:order val="0"/>
          <c:errBars>
            <c:errBarType val="both"/>
            <c:errValType val="cust"/>
            <c:plus>
              <c:numRef>
                <c:f>Sheet6!$E$77:$H$77</c:f>
                <c:numCache>
                  <c:formatCode>General</c:formatCode>
                  <c:ptCount val="4"/>
                  <c:pt idx="0">
                    <c:v>15.965014619697595</c:v>
                  </c:pt>
                  <c:pt idx="1">
                    <c:v>1.6823732334647155</c:v>
                  </c:pt>
                  <c:pt idx="2">
                    <c:v>14.2727113701312</c:v>
                  </c:pt>
                  <c:pt idx="3">
                    <c:v>1.957530339854666</c:v>
                  </c:pt>
                </c:numCache>
              </c:numRef>
            </c:plus>
            <c:minus>
              <c:numRef>
                <c:f>Sheet6!$E$77:$H$77</c:f>
                <c:numCache>
                  <c:formatCode>General</c:formatCode>
                  <c:ptCount val="4"/>
                  <c:pt idx="0">
                    <c:v>15.965014619697595</c:v>
                  </c:pt>
                  <c:pt idx="1">
                    <c:v>1.6823732334647155</c:v>
                  </c:pt>
                  <c:pt idx="2">
                    <c:v>14.2727113701312</c:v>
                  </c:pt>
                  <c:pt idx="3">
                    <c:v>1.957530339854666</c:v>
                  </c:pt>
                </c:numCache>
              </c:numRef>
            </c:minus>
          </c:errBars>
          <c:cat>
            <c:multiLvlStrRef>
              <c:f>Sheet6!$E$72:$H$73</c:f>
              <c:multiLvlStrCache>
                <c:ptCount val="4"/>
                <c:lvl>
                  <c:pt idx="0">
                    <c:v>Death CpG Points</c:v>
                  </c:pt>
                  <c:pt idx="1">
                    <c:v>Survival CpG Points</c:v>
                  </c:pt>
                  <c:pt idx="2">
                    <c:v>Death CpG Points</c:v>
                  </c:pt>
                  <c:pt idx="3">
                    <c:v>Survival CpG Points</c:v>
                  </c:pt>
                </c:lvl>
                <c:lvl>
                  <c:pt idx="0">
                    <c:v>pEP-miR-Mock</c:v>
                  </c:pt>
                  <c:pt idx="2">
                    <c:v>pEP-miR-145</c:v>
                  </c:pt>
                </c:lvl>
              </c:multiLvlStrCache>
            </c:multiLvlStrRef>
          </c:cat>
          <c:val>
            <c:numRef>
              <c:f>Sheet6!$E$74:$H$74</c:f>
              <c:numCache>
                <c:formatCode>General</c:formatCode>
                <c:ptCount val="4"/>
                <c:pt idx="0">
                  <c:v>42.857142857142833</c:v>
                </c:pt>
                <c:pt idx="1">
                  <c:v>8.7966101694915189</c:v>
                </c:pt>
                <c:pt idx="2">
                  <c:v>38.700000000000003</c:v>
                </c:pt>
                <c:pt idx="3">
                  <c:v>10.050847457627123</c:v>
                </c:pt>
              </c:numCache>
            </c:numRef>
          </c:val>
        </c:ser>
        <c:axId val="272292864"/>
        <c:axId val="272474880"/>
      </c:barChart>
      <c:catAx>
        <c:axId val="272292864"/>
        <c:scaling>
          <c:orientation val="minMax"/>
        </c:scaling>
        <c:axPos val="b"/>
        <c:numFmt formatCode="General" sourceLinked="0"/>
        <c:tickLblPos val="nextTo"/>
        <c:crossAx val="272474880"/>
        <c:crosses val="autoZero"/>
        <c:auto val="1"/>
        <c:lblAlgn val="ctr"/>
        <c:lblOffset val="100"/>
      </c:catAx>
      <c:valAx>
        <c:axId val="272474880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IN" sz="1100"/>
                  <a:t> Avg. Percentage methylation</a:t>
                </a:r>
              </a:p>
            </c:rich>
          </c:tx>
          <c:layout/>
        </c:title>
        <c:numFmt formatCode="General" sourceLinked="1"/>
        <c:tickLblPos val="nextTo"/>
        <c:crossAx val="272292864"/>
        <c:crosses val="autoZero"/>
        <c:crossBetween val="between"/>
      </c:valAx>
    </c:plotArea>
    <c:plotVisOnly val="1"/>
    <c:dispBlanksAs val="gap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0.17088</cdr:x>
      <cdr:y>0.22126</cdr:y>
    </cdr:from>
    <cdr:to>
      <cdr:x>0.86279</cdr:x>
      <cdr:y>0.22126</cdr:y>
    </cdr:to>
    <cdr:cxnSp macro="">
      <cdr:nvCxnSpPr>
        <cdr:cNvPr id="2" name="Straight Connector 1"/>
        <cdr:cNvCxnSpPr/>
      </cdr:nvCxnSpPr>
      <cdr:spPr>
        <a:xfrm xmlns:a="http://schemas.openxmlformats.org/drawingml/2006/main">
          <a:off x="724394" y="593766"/>
          <a:ext cx="2933205" cy="0"/>
        </a:xfrm>
        <a:prstGeom xmlns:a="http://schemas.openxmlformats.org/drawingml/2006/main" prst="line">
          <a:avLst/>
        </a:prstGeom>
        <a:ln xmlns:a="http://schemas.openxmlformats.org/drawingml/2006/main" w="254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Ashok Manvati</dc:creator>
  <cp:lastModifiedBy>0013357</cp:lastModifiedBy>
  <cp:revision>6</cp:revision>
  <dcterms:created xsi:type="dcterms:W3CDTF">2018-05-17T20:15:00Z</dcterms:created>
  <dcterms:modified xsi:type="dcterms:W3CDTF">2019-08-21T08:30:00Z</dcterms:modified>
</cp:coreProperties>
</file>