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4A" w:rsidRDefault="00226D20" w:rsidP="00CE354A">
      <w:pPr>
        <w:tabs>
          <w:tab w:val="left" w:pos="900"/>
        </w:tabs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ADDITIONAL FILE</w:t>
      </w:r>
    </w:p>
    <w:p w:rsidR="00CE354A" w:rsidRDefault="00CE354A" w:rsidP="00CE354A">
      <w:pPr>
        <w:tabs>
          <w:tab w:val="left" w:pos="900"/>
        </w:tabs>
        <w:spacing w:line="360" w:lineRule="auto"/>
        <w:jc w:val="both"/>
        <w:rPr>
          <w:rFonts w:cs="Arial"/>
          <w:b/>
        </w:rPr>
      </w:pPr>
      <w:r>
        <w:rPr>
          <w:rFonts w:cs="Arial"/>
          <w:b/>
          <w:noProof/>
        </w:rPr>
        <w:drawing>
          <wp:inline distT="0" distB="0" distL="0" distR="0">
            <wp:extent cx="4953000" cy="5016500"/>
            <wp:effectExtent l="0" t="0" r="0" b="12700"/>
            <wp:docPr id="7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nnio FigS1 NEW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54A" w:rsidRDefault="00CE354A" w:rsidP="00CE354A">
      <w:pPr>
        <w:tabs>
          <w:tab w:val="left" w:pos="900"/>
        </w:tabs>
        <w:spacing w:line="360" w:lineRule="auto"/>
        <w:jc w:val="both"/>
        <w:rPr>
          <w:rFonts w:cs="Arial"/>
          <w:b/>
        </w:rPr>
      </w:pPr>
    </w:p>
    <w:p w:rsidR="00CE354A" w:rsidRDefault="00CE354A" w:rsidP="00CE354A">
      <w:pPr>
        <w:tabs>
          <w:tab w:val="left" w:pos="900"/>
        </w:tabs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Figure S1. </w:t>
      </w:r>
      <w:r w:rsidRPr="00665457">
        <w:rPr>
          <w:rFonts w:cs="Arial"/>
        </w:rPr>
        <w:t xml:space="preserve">Western blot showing the expression of TFIIH subunits in whole cell extract of WT and XPB-YFP stably-expressing MDF cells. </w:t>
      </w:r>
      <w:r w:rsidRPr="006861F0">
        <w:rPr>
          <w:rFonts w:ascii="Symbol" w:hAnsi="Symbol" w:cs="Arial"/>
        </w:rPr>
        <w:t></w:t>
      </w:r>
      <w:r w:rsidRPr="00665457">
        <w:rPr>
          <w:rFonts w:cs="Arial"/>
        </w:rPr>
        <w:t>-tub serves as a loading control.</w:t>
      </w:r>
    </w:p>
    <w:p w:rsidR="00CE354A" w:rsidRDefault="00CE354A" w:rsidP="00CE354A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CE354A" w:rsidRDefault="00CE354A" w:rsidP="00CE354A">
      <w:pPr>
        <w:tabs>
          <w:tab w:val="left" w:pos="900"/>
        </w:tabs>
        <w:spacing w:line="360" w:lineRule="auto"/>
        <w:jc w:val="both"/>
        <w:rPr>
          <w:rFonts w:cs="Arial"/>
          <w:b/>
        </w:rPr>
      </w:pPr>
      <w:bookmarkStart w:id="0" w:name="_GoBack"/>
      <w:r>
        <w:rPr>
          <w:rFonts w:cs="Arial"/>
          <w:b/>
          <w:noProof/>
        </w:rPr>
        <w:lastRenderedPageBreak/>
        <w:drawing>
          <wp:inline distT="0" distB="0" distL="0" distR="0">
            <wp:extent cx="6417310" cy="8727831"/>
            <wp:effectExtent l="0" t="0" r="8890" b="10160"/>
            <wp:docPr id="8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nnio FigS2 NEW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7310" cy="872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E354A" w:rsidRPr="00E275C7" w:rsidRDefault="00CE354A" w:rsidP="00CE354A">
      <w:pPr>
        <w:tabs>
          <w:tab w:val="left" w:pos="900"/>
        </w:tabs>
        <w:spacing w:line="360" w:lineRule="auto"/>
        <w:jc w:val="both"/>
        <w:outlineLvl w:val="0"/>
        <w:rPr>
          <w:rFonts w:cs="Arial"/>
        </w:rPr>
      </w:pPr>
      <w:r>
        <w:rPr>
          <w:rFonts w:cs="Arial"/>
          <w:b/>
        </w:rPr>
        <w:lastRenderedPageBreak/>
        <w:t>Figure S2.</w:t>
      </w:r>
      <w:r w:rsidRPr="006861F0">
        <w:rPr>
          <w:rFonts w:cs="Arial"/>
          <w:b/>
        </w:rPr>
        <w:t xml:space="preserve"> </w:t>
      </w:r>
      <w:r>
        <w:rPr>
          <w:rFonts w:cs="Arial"/>
          <w:b/>
        </w:rPr>
        <w:t>A</w:t>
      </w:r>
      <w:r w:rsidRPr="006B6459">
        <w:rPr>
          <w:rFonts w:cs="Arial"/>
        </w:rPr>
        <w:t xml:space="preserve"> Simplified scheme representing the image post-processing and analysis pipeline. First, living organotypic tissue slices or cultured cells (Xpb</w:t>
      </w:r>
      <w:r w:rsidRPr="006B6459">
        <w:rPr>
          <w:rFonts w:cs="Arial"/>
          <w:vertAlign w:val="superscript"/>
        </w:rPr>
        <w:t>y/y</w:t>
      </w:r>
      <w:r w:rsidRPr="006B6459">
        <w:rPr>
          <w:rFonts w:cs="Arial"/>
        </w:rPr>
        <w:t xml:space="preserve"> mouse) are imaged by confocal microscopy, typically over a 230x230x30 µm region. Second, the resulting image stacks are processed via deconvolution to restore the spatial distribution of the fluorescence signal. Third, using the same software, fluorescence intensity iso-surfaces are generated to calculate the volume occupied by the XPB-YFP signal of well segmented, non-truncated cell nuclei. Finally, the total XPB-YFP derived fluorescence per cell was estimated by integrating over each of these volumes</w:t>
      </w:r>
      <w:r w:rsidRPr="00DC568F">
        <w:rPr>
          <w:rFonts w:cs="Arial"/>
        </w:rPr>
        <w:t xml:space="preserve">. </w:t>
      </w:r>
      <w:r w:rsidRPr="00715310">
        <w:rPr>
          <w:rFonts w:cs="Arial"/>
          <w:b/>
        </w:rPr>
        <w:t>B</w:t>
      </w:r>
      <w:r w:rsidRPr="00715310">
        <w:rPr>
          <w:rFonts w:cs="Arial"/>
        </w:rPr>
        <w:t>. Side by side comparison of the XPB-YFP signal in living</w:t>
      </w:r>
      <w:r w:rsidRPr="00DC568F">
        <w:rPr>
          <w:rFonts w:cs="Arial"/>
        </w:rPr>
        <w:t xml:space="preserve"> chondrocytes (Xpb</w:t>
      </w:r>
      <w:r w:rsidRPr="00DC568F">
        <w:rPr>
          <w:rFonts w:cs="Arial"/>
          <w:vertAlign w:val="superscript"/>
        </w:rPr>
        <w:t>y/y</w:t>
      </w:r>
      <w:r w:rsidRPr="00DC568F">
        <w:rPr>
          <w:rFonts w:cs="Arial"/>
        </w:rPr>
        <w:t xml:space="preserve"> mouse) and the fluorescence of</w:t>
      </w:r>
      <w:r>
        <w:rPr>
          <w:rFonts w:cs="Arial"/>
        </w:rPr>
        <w:t xml:space="preserve"> diluted YFP recombinant protein obtained with identical imaging parameters. Scale bar represents 20 </w:t>
      </w:r>
      <w:r w:rsidRPr="006B6459">
        <w:rPr>
          <w:rFonts w:cs="Arial"/>
        </w:rPr>
        <w:t>µm</w:t>
      </w:r>
      <w:r>
        <w:rPr>
          <w:rFonts w:cs="Arial"/>
        </w:rPr>
        <w:t xml:space="preserve">. </w:t>
      </w:r>
      <w:r>
        <w:rPr>
          <w:rFonts w:cs="Arial"/>
          <w:b/>
        </w:rPr>
        <w:t>C.</w:t>
      </w:r>
      <w:r w:rsidRPr="00715310">
        <w:rPr>
          <w:rFonts w:cs="Arial"/>
        </w:rPr>
        <w:t xml:space="preserve"> </w:t>
      </w:r>
      <w:r>
        <w:rPr>
          <w:rFonts w:cs="Arial"/>
        </w:rPr>
        <w:t>S</w:t>
      </w:r>
      <w:r w:rsidRPr="00715310">
        <w:rPr>
          <w:rFonts w:cs="Arial"/>
        </w:rPr>
        <w:t xml:space="preserve">ingle cell fluorescence quantification </w:t>
      </w:r>
      <w:r>
        <w:rPr>
          <w:rFonts w:cs="Arial"/>
        </w:rPr>
        <w:t xml:space="preserve">of DAPI stained cycling </w:t>
      </w:r>
      <w:r w:rsidRPr="00900E3B">
        <w:rPr>
          <w:rFonts w:cs="Arial"/>
        </w:rPr>
        <w:t>murine chondrocytes</w:t>
      </w:r>
      <w:r>
        <w:rPr>
          <w:rFonts w:cs="Arial"/>
        </w:rPr>
        <w:t xml:space="preserve"> </w:t>
      </w:r>
      <w:r w:rsidRPr="00715310">
        <w:rPr>
          <w:rFonts w:cs="Arial"/>
        </w:rPr>
        <w:t>via deconvolved 3D imaging as described i</w:t>
      </w:r>
      <w:r>
        <w:rPr>
          <w:rFonts w:cs="Arial"/>
        </w:rPr>
        <w:t>n the first panel</w:t>
      </w:r>
      <w:r w:rsidRPr="00715310">
        <w:rPr>
          <w:rFonts w:cs="Arial"/>
        </w:rPr>
        <w:t>.</w:t>
      </w:r>
      <w:r w:rsidRPr="00470761">
        <w:rPr>
          <w:rFonts w:cs="Arial"/>
        </w:rPr>
        <w:t xml:space="preserve"> </w:t>
      </w:r>
      <w:r w:rsidRPr="00715310">
        <w:rPr>
          <w:rFonts w:cs="Arial"/>
        </w:rPr>
        <w:t xml:space="preserve">The graph is a </w:t>
      </w:r>
      <w:r>
        <w:rPr>
          <w:rFonts w:cs="Arial"/>
        </w:rPr>
        <w:t>h</w:t>
      </w:r>
      <w:r w:rsidRPr="00470761">
        <w:rPr>
          <w:rFonts w:cs="Arial"/>
        </w:rPr>
        <w:t>istogram</w:t>
      </w:r>
      <w:r w:rsidRPr="00900E3B">
        <w:rPr>
          <w:rFonts w:cs="Arial"/>
        </w:rPr>
        <w:t xml:space="preserve"> of the </w:t>
      </w:r>
      <w:r>
        <w:rPr>
          <w:rFonts w:cs="Arial"/>
        </w:rPr>
        <w:t xml:space="preserve">resulting </w:t>
      </w:r>
      <w:r w:rsidRPr="00900E3B">
        <w:rPr>
          <w:rFonts w:cs="Arial"/>
        </w:rPr>
        <w:t>total DAPI signal per cell</w:t>
      </w:r>
      <w:r>
        <w:rPr>
          <w:rFonts w:cs="Arial"/>
        </w:rPr>
        <w:t xml:space="preserve"> </w:t>
      </w:r>
      <w:r w:rsidRPr="00900E3B">
        <w:rPr>
          <w:rFonts w:cs="Arial"/>
        </w:rPr>
        <w:t xml:space="preserve">(in arbitrary units). After normalizing the lowest peak to 1, the second peak is </w:t>
      </w:r>
      <w:r>
        <w:rPr>
          <w:rFonts w:cs="Arial"/>
        </w:rPr>
        <w:t>found at 2±0.05</w:t>
      </w:r>
      <w:r w:rsidRPr="00900E3B">
        <w:rPr>
          <w:rFonts w:cs="Arial"/>
        </w:rPr>
        <w:t xml:space="preserve">. </w:t>
      </w:r>
      <w:r w:rsidRPr="00715310">
        <w:rPr>
          <w:rFonts w:cs="Arial"/>
          <w:b/>
        </w:rPr>
        <w:t>D.</w:t>
      </w:r>
      <w:r w:rsidRPr="00900E3B">
        <w:rPr>
          <w:rFonts w:cs="Arial"/>
        </w:rPr>
        <w:t xml:space="preserve"> Scatter plot of the normalized total DAPI signal per cell versus the reconstructed nuclear volume. </w:t>
      </w:r>
      <w:r>
        <w:rPr>
          <w:rFonts w:cs="Arial"/>
        </w:rPr>
        <w:t>The d</w:t>
      </w:r>
      <w:r w:rsidRPr="00900E3B">
        <w:rPr>
          <w:rFonts w:cs="Arial"/>
        </w:rPr>
        <w:t xml:space="preserve">otted line represents </w:t>
      </w:r>
      <w:r>
        <w:rPr>
          <w:rFonts w:cs="Arial"/>
        </w:rPr>
        <w:t>a constant DAPI concentration</w:t>
      </w:r>
      <w:r w:rsidRPr="00900E3B">
        <w:rPr>
          <w:rFonts w:cs="Arial"/>
        </w:rPr>
        <w:t>.</w:t>
      </w:r>
    </w:p>
    <w:p w:rsidR="00403EB6" w:rsidRDefault="00403EB6"/>
    <w:sectPr w:rsidR="00403EB6" w:rsidSect="00403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CE354A"/>
    <w:rsid w:val="000901EF"/>
    <w:rsid w:val="000D6C28"/>
    <w:rsid w:val="001B1E52"/>
    <w:rsid w:val="00226D20"/>
    <w:rsid w:val="002745EF"/>
    <w:rsid w:val="003A47A1"/>
    <w:rsid w:val="00403EB6"/>
    <w:rsid w:val="005D5E1E"/>
    <w:rsid w:val="006C4917"/>
    <w:rsid w:val="008D4E5C"/>
    <w:rsid w:val="00A0286C"/>
    <w:rsid w:val="00C61FD7"/>
    <w:rsid w:val="00C87678"/>
    <w:rsid w:val="00CE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2</cp:revision>
  <dcterms:created xsi:type="dcterms:W3CDTF">2019-08-20T01:36:00Z</dcterms:created>
  <dcterms:modified xsi:type="dcterms:W3CDTF">2019-08-20T01:37:00Z</dcterms:modified>
</cp:coreProperties>
</file>