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B0" w:rsidRPr="003A758A" w:rsidRDefault="003A758A" w:rsidP="007F24A2">
      <w:pPr>
        <w:spacing w:line="360" w:lineRule="auto"/>
        <w:rPr>
          <w:rFonts w:ascii="Arial" w:hAnsi="Arial" w:cs="Arial"/>
          <w:szCs w:val="21"/>
        </w:rPr>
      </w:pPr>
      <w:bookmarkStart w:id="0" w:name="_Hlk29334858"/>
      <w:r>
        <w:rPr>
          <w:rFonts w:ascii="Arial" w:hAnsi="Arial" w:cs="Arial"/>
          <w:b/>
          <w:bCs/>
          <w:szCs w:val="21"/>
        </w:rPr>
        <w:t>T</w:t>
      </w:r>
      <w:r w:rsidR="00CB07B0" w:rsidRPr="007762F3">
        <w:rPr>
          <w:rFonts w:ascii="Arial" w:hAnsi="Arial" w:cs="Arial"/>
          <w:b/>
          <w:bCs/>
          <w:szCs w:val="21"/>
        </w:rPr>
        <w:t>able S</w:t>
      </w:r>
      <w:r w:rsidR="00DE2515">
        <w:rPr>
          <w:rFonts w:ascii="Arial" w:hAnsi="Arial" w:cs="Arial"/>
          <w:b/>
          <w:bCs/>
          <w:szCs w:val="21"/>
        </w:rPr>
        <w:t>1</w:t>
      </w:r>
      <w:r w:rsidR="00CB07B0" w:rsidRPr="003A758A">
        <w:rPr>
          <w:rFonts w:ascii="Arial" w:hAnsi="Arial" w:cs="Arial"/>
          <w:szCs w:val="21"/>
        </w:rPr>
        <w:t xml:space="preserve"> </w:t>
      </w:r>
      <w:proofErr w:type="spellStart"/>
      <w:r>
        <w:rPr>
          <w:rFonts w:ascii="Arial" w:hAnsi="Arial" w:cs="Arial"/>
          <w:szCs w:val="21"/>
        </w:rPr>
        <w:t>D</w:t>
      </w:r>
      <w:r w:rsidR="00E018DE">
        <w:rPr>
          <w:rFonts w:ascii="Arial" w:hAnsi="Arial" w:cs="Arial"/>
          <w:szCs w:val="21"/>
        </w:rPr>
        <w:t>EG</w:t>
      </w:r>
      <w:r>
        <w:rPr>
          <w:rFonts w:ascii="Arial" w:hAnsi="Arial" w:cs="Arial"/>
          <w:szCs w:val="21"/>
        </w:rPr>
        <w:t>s</w:t>
      </w:r>
      <w:proofErr w:type="spellEnd"/>
      <w:r w:rsidR="00CB07B0" w:rsidRPr="003A758A">
        <w:rPr>
          <w:rFonts w:ascii="Arial" w:hAnsi="Arial" w:cs="Arial"/>
          <w:szCs w:val="21"/>
        </w:rPr>
        <w:t xml:space="preserve"> list.</w:t>
      </w:r>
    </w:p>
    <w:tbl>
      <w:tblPr>
        <w:tblStyle w:val="TableGrid"/>
        <w:tblW w:w="0" w:type="auto"/>
        <w:tblLook w:val="04A0"/>
      </w:tblPr>
      <w:tblGrid>
        <w:gridCol w:w="3292"/>
        <w:gridCol w:w="5004"/>
      </w:tblGrid>
      <w:tr w:rsidR="00CB07B0" w:rsidTr="00CB68A2">
        <w:tc>
          <w:tcPr>
            <w:tcW w:w="3292" w:type="dxa"/>
          </w:tcPr>
          <w:p w:rsidR="00CB07B0" w:rsidRPr="007762F3" w:rsidRDefault="00CB07B0" w:rsidP="007F24A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Iizuka Liver</w:t>
            </w:r>
            <w:r w:rsidR="00CB68A2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 2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: </w:t>
            </w:r>
            <w:r w:rsidR="00E018DE"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DEGs </w:t>
            </w:r>
            <w:r w:rsidR="00E018DE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related to r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ecurrence at </w:t>
            </w:r>
            <w:r w:rsidR="007C6E7C" w:rsidRPr="007C6E7C">
              <w:rPr>
                <w:rFonts w:ascii="Arial" w:eastAsia="等线" w:hAnsi="Arial" w:cs="Arial"/>
                <w:color w:val="FF0000"/>
                <w:kern w:val="0"/>
                <w:szCs w:val="21"/>
              </w:rPr>
              <w:t>one</w:t>
            </w:r>
            <w:r w:rsidR="003A48C7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 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year and advanced stage (</w:t>
            </w:r>
            <w:r w:rsidR="007C6E7C" w:rsidRPr="007C6E7C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P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&lt;0.01)</w:t>
            </w:r>
          </w:p>
        </w:tc>
        <w:tc>
          <w:tcPr>
            <w:tcW w:w="5004" w:type="dxa"/>
          </w:tcPr>
          <w:p w:rsidR="00CB07B0" w:rsidRPr="007762F3" w:rsidRDefault="00CB07B0" w:rsidP="00E018DE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7762F3">
              <w:rPr>
                <w:rFonts w:ascii="Arial" w:hAnsi="Arial" w:cs="Arial"/>
                <w:szCs w:val="21"/>
              </w:rPr>
              <w:t>PDHB, SULT1E1, NUP62, MAGEA5, QARS, GAPDH, HSF1, NEU1, GATA4, MTOR, CANX, CSNK2B, PRKCG, RDBP(NELFE), MLH1, LRPAP1, EHMT2, SRM, DCTN2, RANBP1, PSMD7, MSH6, AKR1C3, TRAP1, SREBF1, CCT3, TGFBR1, TAF5, CCT4, WNT7A, CDK4, CLCNKB (UP)</w:t>
            </w:r>
          </w:p>
          <w:p w:rsidR="00CB07B0" w:rsidRPr="007762F3" w:rsidRDefault="00CB07B0">
            <w:pPr>
              <w:widowControl/>
              <w:spacing w:line="360" w:lineRule="auto"/>
              <w:rPr>
                <w:rFonts w:ascii="Arial" w:hAnsi="Arial" w:cs="Arial"/>
                <w:szCs w:val="21"/>
              </w:rPr>
            </w:pP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IL10RA, MRC1, IGF1, HLA-DQA1, GZMA, BTG1, CELF2, IFNGR1, MEF2C, ANK2, IRF9, SGK1, TRIM22, CD55, IRF8, TCEA2, F2R, LAPTM5, ITGB6, MKNK1, IFI44, CFD, FHL2, NUP98, CD74, HLA-DRB1, PNRC1, RQCD1, NR4A2, IFI44L (DOWN)</w:t>
            </w:r>
          </w:p>
        </w:tc>
      </w:tr>
      <w:tr w:rsidR="00CB07B0" w:rsidTr="00CB68A2">
        <w:tc>
          <w:tcPr>
            <w:tcW w:w="3292" w:type="dxa"/>
          </w:tcPr>
          <w:p w:rsidR="00CB07B0" w:rsidRPr="007762F3" w:rsidRDefault="00CB07B0" w:rsidP="007F24A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TCGA LIHC: </w:t>
            </w:r>
            <w:r w:rsidR="00F80B3C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t</w:t>
            </w:r>
            <w:r w:rsidR="00F80B3C"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umor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/</w:t>
            </w:r>
            <w:r w:rsidR="00F80B3C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n</w:t>
            </w:r>
            <w:r w:rsidR="00F80B3C"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ormal </w:t>
            </w:r>
            <w:proofErr w:type="spellStart"/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DEGs</w:t>
            </w:r>
            <w:proofErr w:type="spellEnd"/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 (FC ≥1.5, </w:t>
            </w:r>
            <w:r w:rsidR="007C6E7C" w:rsidRPr="007C6E7C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P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&lt;0.05)</w:t>
            </w:r>
          </w:p>
        </w:tc>
        <w:tc>
          <w:tcPr>
            <w:tcW w:w="5004" w:type="dxa"/>
          </w:tcPr>
          <w:p w:rsidR="00CB07B0" w:rsidRPr="007762F3" w:rsidRDefault="00CB07B0" w:rsidP="00E018DE">
            <w:pPr>
              <w:widowControl/>
              <w:spacing w:line="360" w:lineRule="auto"/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</w:pP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NUP62, QARS, GAPDH, HSF1, NEU1, MTOR, CANX, CSNK2B, RDBP(NELFE), MLH1, LRPAP1, EHMT2, SRM, DCTN2, RANBP1, PSMD7, MSH6, AKR1C3, CCT3, CCT4, CDK4 (UP)</w:t>
            </w:r>
          </w:p>
          <w:p w:rsidR="00CB07B0" w:rsidRPr="007762F3" w:rsidRDefault="00CB07B0">
            <w:pPr>
              <w:widowControl/>
              <w:spacing w:line="360" w:lineRule="auto"/>
              <w:rPr>
                <w:rFonts w:ascii="Arial" w:hAnsi="Arial" w:cs="Arial"/>
                <w:szCs w:val="21"/>
              </w:rPr>
            </w:pP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MRC1, IGF1, SGK1, IRF8, FHL2, NR4A2 (DOWN)</w:t>
            </w:r>
          </w:p>
        </w:tc>
      </w:tr>
      <w:tr w:rsidR="00CB07B0" w:rsidTr="00CB68A2">
        <w:tc>
          <w:tcPr>
            <w:tcW w:w="3292" w:type="dxa"/>
          </w:tcPr>
          <w:p w:rsidR="00CB07B0" w:rsidRPr="007762F3" w:rsidRDefault="00CB07B0" w:rsidP="007F24A2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7762F3">
              <w:rPr>
                <w:rFonts w:ascii="Arial" w:hAnsi="Arial" w:cs="Arial"/>
                <w:szCs w:val="21"/>
              </w:rPr>
              <w:t xml:space="preserve">TCGA </w:t>
            </w:r>
            <w:r w:rsidR="00E018DE">
              <w:rPr>
                <w:rFonts w:ascii="Arial" w:hAnsi="Arial" w:cs="Arial"/>
                <w:szCs w:val="21"/>
              </w:rPr>
              <w:t>t</w:t>
            </w:r>
            <w:r w:rsidR="00E018DE" w:rsidRPr="007762F3">
              <w:rPr>
                <w:rFonts w:ascii="Arial" w:hAnsi="Arial" w:cs="Arial"/>
                <w:szCs w:val="21"/>
              </w:rPr>
              <w:t xml:space="preserve">raining </w:t>
            </w:r>
            <w:r w:rsidRPr="007762F3">
              <w:rPr>
                <w:rFonts w:ascii="Arial" w:hAnsi="Arial" w:cs="Arial"/>
                <w:szCs w:val="21"/>
              </w:rPr>
              <w:t>cohort:</w:t>
            </w:r>
            <w:r w:rsidR="00EB15D1">
              <w:rPr>
                <w:rFonts w:ascii="Arial" w:hAnsi="Arial" w:cs="Arial"/>
                <w:szCs w:val="21"/>
              </w:rPr>
              <w:t xml:space="preserve"> </w:t>
            </w:r>
            <w:r w:rsidRPr="007762F3">
              <w:rPr>
                <w:rFonts w:ascii="Arial" w:hAnsi="Arial" w:cs="Arial"/>
                <w:szCs w:val="21"/>
              </w:rPr>
              <w:t xml:space="preserve"> </w:t>
            </w:r>
            <w:r w:rsidR="00E018DE" w:rsidRPr="007762F3">
              <w:rPr>
                <w:rFonts w:ascii="Arial" w:hAnsi="Arial" w:cs="Arial"/>
                <w:szCs w:val="21"/>
              </w:rPr>
              <w:t>Stage</w:t>
            </w:r>
            <w:r w:rsidR="00E018DE">
              <w:rPr>
                <w:rFonts w:ascii="Arial" w:hAnsi="Arial" w:cs="Arial"/>
                <w:szCs w:val="21"/>
              </w:rPr>
              <w:t>-</w:t>
            </w:r>
            <w:r w:rsidRPr="007762F3">
              <w:rPr>
                <w:rFonts w:ascii="Arial" w:hAnsi="Arial" w:cs="Arial"/>
                <w:szCs w:val="21"/>
              </w:rPr>
              <w:t>rela</w:t>
            </w:r>
            <w:r w:rsidR="003A758A">
              <w:rPr>
                <w:rFonts w:ascii="Arial" w:hAnsi="Arial" w:cs="Arial"/>
                <w:szCs w:val="21"/>
              </w:rPr>
              <w:t>ted</w:t>
            </w:r>
            <w:r w:rsidRPr="007762F3">
              <w:rPr>
                <w:rFonts w:ascii="Arial" w:hAnsi="Arial" w:cs="Arial"/>
                <w:szCs w:val="21"/>
              </w:rPr>
              <w:t xml:space="preserve"> genes</w:t>
            </w:r>
            <w:r w:rsidR="00E018DE">
              <w:rPr>
                <w:rFonts w:ascii="Arial" w:hAnsi="Arial" w:cs="Arial"/>
                <w:szCs w:val="21"/>
              </w:rPr>
              <w:t xml:space="preserve"> after 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 xml:space="preserve"> </w:t>
            </w:r>
            <w:r w:rsidR="007C6E7C" w:rsidRPr="007C6E7C">
              <w:rPr>
                <w:rFonts w:ascii="Arial" w:eastAsia="等线" w:hAnsi="Arial" w:cs="Arial"/>
                <w:color w:val="FF0000"/>
                <w:kern w:val="0"/>
                <w:szCs w:val="21"/>
              </w:rPr>
              <w:t>one</w:t>
            </w:r>
            <w:r w:rsidR="003A48C7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-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year disease-free survival analysis (</w:t>
            </w:r>
            <w:r w:rsidR="007C6E7C" w:rsidRPr="007C6E7C">
              <w:rPr>
                <w:rFonts w:ascii="Arial" w:eastAsia="等线" w:hAnsi="Arial" w:cs="Arial"/>
                <w:i/>
                <w:iCs/>
                <w:color w:val="000000" w:themeColor="text1"/>
                <w:kern w:val="0"/>
                <w:szCs w:val="21"/>
              </w:rPr>
              <w:t>P</w:t>
            </w:r>
            <w:r w:rsidRPr="007762F3">
              <w:rPr>
                <w:rFonts w:ascii="Arial" w:eastAsia="等线" w:hAnsi="Arial" w:cs="Arial"/>
                <w:color w:val="000000" w:themeColor="text1"/>
                <w:kern w:val="0"/>
                <w:szCs w:val="21"/>
              </w:rPr>
              <w:t>&lt;0.05)</w:t>
            </w:r>
          </w:p>
        </w:tc>
        <w:tc>
          <w:tcPr>
            <w:tcW w:w="5004" w:type="dxa"/>
          </w:tcPr>
          <w:p w:rsidR="00CB07B0" w:rsidRPr="007762F3" w:rsidRDefault="00CB07B0" w:rsidP="00E018DE">
            <w:pPr>
              <w:widowControl/>
              <w:spacing w:line="360" w:lineRule="auto"/>
              <w:rPr>
                <w:rFonts w:ascii="Arial" w:eastAsia="等线" w:hAnsi="Arial" w:cs="Arial"/>
                <w:color w:val="000000" w:themeColor="text1"/>
                <w:szCs w:val="21"/>
              </w:rPr>
            </w:pPr>
            <w:r w:rsidRPr="007762F3">
              <w:rPr>
                <w:rFonts w:ascii="Arial" w:eastAsia="等线" w:hAnsi="Arial" w:cs="Arial"/>
                <w:color w:val="000000" w:themeColor="text1"/>
                <w:szCs w:val="21"/>
              </w:rPr>
              <w:t>NUP62, GAPDH, NEU1, CSNK2B, MLH1, EHMT2, SRM, RANBP1, MSH6, AKR1C3, CCT3, CCT4, CDK4 (UP)</w:t>
            </w:r>
          </w:p>
          <w:p w:rsidR="00CB07B0" w:rsidRPr="007762F3" w:rsidRDefault="00CB07B0">
            <w:pPr>
              <w:widowControl/>
              <w:spacing w:line="360" w:lineRule="auto"/>
              <w:rPr>
                <w:rFonts w:ascii="Arial" w:hAnsi="Arial" w:cs="Arial"/>
                <w:szCs w:val="21"/>
              </w:rPr>
            </w:pPr>
            <w:r w:rsidRPr="007762F3">
              <w:rPr>
                <w:rFonts w:ascii="Arial" w:eastAsia="等线" w:hAnsi="Arial" w:cs="Arial"/>
                <w:color w:val="000000" w:themeColor="text1"/>
                <w:szCs w:val="21"/>
              </w:rPr>
              <w:t>MRC1, IRF8, FHL2 (DOWN)</w:t>
            </w:r>
          </w:p>
        </w:tc>
      </w:tr>
    </w:tbl>
    <w:p w:rsidR="00DE2515" w:rsidRDefault="00E018DE" w:rsidP="00DE2515">
      <w:pPr>
        <w:spacing w:line="360" w:lineRule="auto"/>
        <w:rPr>
          <w:rFonts w:ascii="Arial" w:hAnsi="Arial" w:cs="Arial"/>
          <w:b/>
          <w:bCs/>
          <w:szCs w:val="21"/>
        </w:rPr>
      </w:pPr>
      <w:bookmarkStart w:id="1" w:name="OLE_LINK3"/>
      <w:bookmarkEnd w:id="0"/>
      <w:r>
        <w:rPr>
          <w:rFonts w:ascii="Arial" w:eastAsia="等线" w:hAnsi="Arial" w:cs="Arial"/>
          <w:color w:val="000000" w:themeColor="text1"/>
          <w:kern w:val="0"/>
          <w:szCs w:val="21"/>
        </w:rPr>
        <w:t xml:space="preserve">DEGs= </w:t>
      </w:r>
      <w:r>
        <w:rPr>
          <w:rFonts w:ascii="Arial" w:hAnsi="Arial" w:cs="Arial"/>
          <w:szCs w:val="21"/>
        </w:rPr>
        <w:t>Differential expressed genes</w:t>
      </w:r>
      <w:r>
        <w:rPr>
          <w:rFonts w:ascii="Arial" w:eastAsia="等线" w:hAnsi="Arial" w:cs="Arial"/>
          <w:color w:val="000000" w:themeColor="text1"/>
          <w:kern w:val="0"/>
          <w:szCs w:val="21"/>
        </w:rPr>
        <w:t xml:space="preserve">; </w:t>
      </w:r>
      <w:r w:rsidR="00EB15D1" w:rsidRPr="00D34701">
        <w:rPr>
          <w:rFonts w:ascii="Arial" w:eastAsia="SimSun" w:hAnsi="Arial" w:cs="Arial"/>
          <w:szCs w:val="21"/>
        </w:rPr>
        <w:t>TCGA</w:t>
      </w:r>
      <w:r w:rsidR="00EB15D1">
        <w:rPr>
          <w:rFonts w:ascii="Arial" w:eastAsia="SimSun" w:hAnsi="Arial" w:cs="Arial"/>
          <w:color w:val="000000" w:themeColor="text1"/>
          <w:szCs w:val="21"/>
        </w:rPr>
        <w:t xml:space="preserve">= </w:t>
      </w:r>
      <w:r w:rsidR="00EB15D1" w:rsidRPr="00D34701">
        <w:rPr>
          <w:rFonts w:ascii="Arial" w:eastAsia="SimSun" w:hAnsi="Arial" w:cs="Arial"/>
          <w:color w:val="000000" w:themeColor="text1"/>
          <w:szCs w:val="21"/>
        </w:rPr>
        <w:t>The Cancer Genome Atlas; LIHC</w:t>
      </w:r>
      <w:r w:rsidR="00EB15D1">
        <w:rPr>
          <w:rFonts w:ascii="Arial" w:eastAsia="SimSun" w:hAnsi="Arial" w:cs="Arial"/>
          <w:color w:val="000000" w:themeColor="text1"/>
          <w:szCs w:val="21"/>
        </w:rPr>
        <w:t xml:space="preserve">= </w:t>
      </w:r>
      <w:r w:rsidR="00EB15D1" w:rsidRPr="00D34701">
        <w:rPr>
          <w:rFonts w:ascii="Arial" w:eastAsia="SimSun" w:hAnsi="Arial" w:cs="Arial"/>
          <w:color w:val="000000" w:themeColor="text1"/>
          <w:szCs w:val="21"/>
        </w:rPr>
        <w:t>Liver hepatocellular carcinoma;</w:t>
      </w:r>
      <w:r w:rsidR="00EB15D1">
        <w:rPr>
          <w:rFonts w:ascii="Arial" w:eastAsia="SimSun" w:hAnsi="Arial" w:cs="Arial"/>
          <w:color w:val="000000" w:themeColor="text1"/>
          <w:szCs w:val="21"/>
        </w:rPr>
        <w:t xml:space="preserve"> </w:t>
      </w:r>
      <w:r w:rsidR="00CB68A2" w:rsidRPr="007762F3">
        <w:rPr>
          <w:rFonts w:ascii="Arial" w:eastAsia="等线" w:hAnsi="Arial" w:cs="Arial"/>
          <w:color w:val="000000" w:themeColor="text1"/>
          <w:kern w:val="0"/>
          <w:szCs w:val="21"/>
        </w:rPr>
        <w:t>FC</w:t>
      </w:r>
      <w:r w:rsidR="00CB68A2">
        <w:rPr>
          <w:rFonts w:ascii="Arial" w:eastAsia="等线" w:hAnsi="Arial" w:cs="Arial"/>
          <w:color w:val="000000" w:themeColor="text1"/>
          <w:kern w:val="0"/>
          <w:szCs w:val="21"/>
        </w:rPr>
        <w:t>= Fold change</w:t>
      </w:r>
      <w:r>
        <w:rPr>
          <w:rFonts w:ascii="Arial" w:eastAsia="等线" w:hAnsi="Arial" w:cs="Arial"/>
          <w:color w:val="000000" w:themeColor="text1"/>
          <w:kern w:val="0"/>
          <w:szCs w:val="21"/>
        </w:rPr>
        <w:t>.</w:t>
      </w:r>
    </w:p>
    <w:p w:rsidR="00DE2515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DE2515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DE2515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DE2515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DE2515" w:rsidRPr="009A5641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  <w:r w:rsidRPr="00650380">
        <w:rPr>
          <w:rFonts w:ascii="Arial" w:hAnsi="Arial" w:cs="Arial"/>
          <w:b/>
          <w:bCs/>
          <w:szCs w:val="21"/>
        </w:rPr>
        <w:lastRenderedPageBreak/>
        <w:t>Table</w:t>
      </w:r>
      <w:bookmarkEnd w:id="1"/>
      <w:r w:rsidRPr="00650380">
        <w:rPr>
          <w:rFonts w:ascii="Arial" w:hAnsi="Arial" w:cs="Arial"/>
          <w:b/>
          <w:bCs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szCs w:val="21"/>
        </w:rPr>
        <w:t>S2</w:t>
      </w:r>
      <w:proofErr w:type="spellEnd"/>
      <w:r w:rsidRPr="00650380">
        <w:rPr>
          <w:rFonts w:ascii="Arial" w:hAnsi="Arial" w:cs="Arial"/>
          <w:b/>
          <w:bCs/>
          <w:szCs w:val="21"/>
        </w:rPr>
        <w:t xml:space="preserve"> </w:t>
      </w:r>
      <w:r w:rsidRPr="00B64A2A">
        <w:rPr>
          <w:rFonts w:ascii="Arial" w:hAnsi="Arial" w:cs="Arial"/>
          <w:szCs w:val="21"/>
        </w:rPr>
        <w:t xml:space="preserve">Univariate </w:t>
      </w:r>
      <w:r w:rsidR="00CB68A2">
        <w:rPr>
          <w:rFonts w:ascii="Arial" w:hAnsi="Arial" w:cs="Arial"/>
          <w:szCs w:val="21"/>
        </w:rPr>
        <w:t>C</w:t>
      </w:r>
      <w:r w:rsidR="00CB68A2" w:rsidRPr="00B64A2A">
        <w:rPr>
          <w:rFonts w:ascii="Arial" w:hAnsi="Arial" w:cs="Arial"/>
          <w:szCs w:val="21"/>
        </w:rPr>
        <w:t xml:space="preserve">ox </w:t>
      </w:r>
      <w:r w:rsidRPr="00B64A2A">
        <w:rPr>
          <w:rFonts w:ascii="Arial" w:hAnsi="Arial" w:cs="Arial"/>
          <w:szCs w:val="21"/>
        </w:rPr>
        <w:t xml:space="preserve">analysis of recurrence </w:t>
      </w:r>
      <w:r>
        <w:rPr>
          <w:rFonts w:ascii="Arial" w:hAnsi="Arial" w:cs="Arial" w:hint="eastAsia"/>
          <w:szCs w:val="21"/>
        </w:rPr>
        <w:t>at</w:t>
      </w:r>
      <w:r>
        <w:rPr>
          <w:rFonts w:ascii="Arial" w:hAnsi="Arial" w:cs="Arial"/>
          <w:szCs w:val="21"/>
        </w:rPr>
        <w:t xml:space="preserve"> </w:t>
      </w:r>
      <w:r w:rsidR="007C6E7C" w:rsidRPr="007C6E7C">
        <w:rPr>
          <w:rFonts w:ascii="Arial" w:hAnsi="Arial" w:cs="Arial"/>
          <w:color w:val="FF0000"/>
          <w:szCs w:val="21"/>
        </w:rPr>
        <w:t>one</w:t>
      </w:r>
      <w:r w:rsidR="003A48C7">
        <w:rPr>
          <w:rFonts w:ascii="Arial" w:hAnsi="Arial" w:cs="Arial"/>
          <w:szCs w:val="21"/>
        </w:rPr>
        <w:t xml:space="preserve"> </w:t>
      </w:r>
      <w:r w:rsidRPr="00B64A2A">
        <w:rPr>
          <w:rFonts w:ascii="Arial" w:hAnsi="Arial" w:cs="Arial"/>
          <w:szCs w:val="21"/>
        </w:rPr>
        <w:t xml:space="preserve">year in </w:t>
      </w:r>
      <w:r>
        <w:rPr>
          <w:rFonts w:ascii="Arial" w:hAnsi="Arial" w:cs="Arial"/>
          <w:szCs w:val="21"/>
        </w:rPr>
        <w:t xml:space="preserve">the </w:t>
      </w:r>
      <w:r w:rsidRPr="00B64A2A">
        <w:rPr>
          <w:rFonts w:ascii="Arial" w:hAnsi="Arial" w:cs="Arial"/>
          <w:szCs w:val="21"/>
        </w:rPr>
        <w:t>TCGA LIHC dataset.</w:t>
      </w:r>
    </w:p>
    <w:tbl>
      <w:tblPr>
        <w:tblStyle w:val="TableGrid"/>
        <w:tblW w:w="85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2025"/>
        <w:gridCol w:w="2130"/>
        <w:gridCol w:w="2130"/>
      </w:tblGrid>
      <w:tr w:rsidR="00DE2515" w:rsidRPr="00B64A2A" w:rsidTr="00EA7988">
        <w:tc>
          <w:tcPr>
            <w:tcW w:w="2235" w:type="dxa"/>
            <w:vMerge w:val="restart"/>
            <w:tcBorders>
              <w:top w:val="single" w:sz="18" w:space="0" w:color="auto"/>
              <w:bottom w:val="nil"/>
            </w:tcBorders>
            <w:vAlign w:val="center"/>
          </w:tcPr>
          <w:p w:rsidR="00DE2515" w:rsidRPr="00B64A2A" w:rsidRDefault="00DE2515" w:rsidP="00EA7988">
            <w:pPr>
              <w:spacing w:line="360" w:lineRule="auto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 xml:space="preserve">Recurrence </w:t>
            </w:r>
            <w:r>
              <w:rPr>
                <w:rFonts w:ascii="Arial" w:hAnsi="Arial" w:cs="Arial" w:hint="eastAsia"/>
                <w:szCs w:val="21"/>
              </w:rPr>
              <w:t>at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 w:rsidR="007C6E7C" w:rsidRPr="007C6E7C">
              <w:rPr>
                <w:rFonts w:ascii="Arial" w:hAnsi="Arial" w:cs="Arial"/>
                <w:color w:val="FF0000"/>
                <w:szCs w:val="21"/>
              </w:rPr>
              <w:t>one</w:t>
            </w:r>
            <w:r w:rsidR="00E018DE">
              <w:rPr>
                <w:rFonts w:ascii="Arial" w:hAnsi="Arial" w:cs="Arial"/>
                <w:szCs w:val="21"/>
              </w:rPr>
              <w:t xml:space="preserve"> </w:t>
            </w:r>
            <w:r w:rsidRPr="00B64A2A">
              <w:rPr>
                <w:rFonts w:ascii="Arial" w:hAnsi="Arial" w:cs="Arial"/>
                <w:szCs w:val="21"/>
              </w:rPr>
              <w:t>year</w:t>
            </w:r>
          </w:p>
        </w:tc>
        <w:tc>
          <w:tcPr>
            <w:tcW w:w="6285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Univariate Analysis</w:t>
            </w:r>
          </w:p>
        </w:tc>
      </w:tr>
      <w:tr w:rsidR="00DE2515" w:rsidRPr="00B64A2A" w:rsidTr="00EA7988">
        <w:tc>
          <w:tcPr>
            <w:tcW w:w="2235" w:type="dxa"/>
            <w:vMerge/>
            <w:tcBorders>
              <w:top w:val="nil"/>
              <w:bottom w:val="single" w:sz="8" w:space="0" w:color="auto"/>
            </w:tcBorders>
          </w:tcPr>
          <w:p w:rsidR="00DE2515" w:rsidRPr="00B64A2A" w:rsidRDefault="00DE2515" w:rsidP="00EA7988">
            <w:pPr>
              <w:spacing w:line="36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025" w:type="dxa"/>
            <w:tcBorders>
              <w:top w:val="single" w:sz="8" w:space="0" w:color="auto"/>
              <w:bottom w:val="single" w:sz="8" w:space="0" w:color="auto"/>
            </w:tcBorders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HR</w:t>
            </w:r>
          </w:p>
        </w:tc>
        <w:tc>
          <w:tcPr>
            <w:tcW w:w="2130" w:type="dxa"/>
            <w:tcBorders>
              <w:top w:val="single" w:sz="8" w:space="0" w:color="auto"/>
              <w:bottom w:val="single" w:sz="8" w:space="0" w:color="auto"/>
            </w:tcBorders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95%CI</w:t>
            </w:r>
          </w:p>
        </w:tc>
        <w:tc>
          <w:tcPr>
            <w:tcW w:w="2130" w:type="dxa"/>
            <w:tcBorders>
              <w:top w:val="single" w:sz="8" w:space="0" w:color="auto"/>
              <w:bottom w:val="single" w:sz="8" w:space="0" w:color="auto"/>
            </w:tcBorders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i/>
                <w:iCs/>
                <w:szCs w:val="21"/>
              </w:rPr>
              <w:t>P</w:t>
            </w:r>
            <w:r w:rsidRPr="00B64A2A">
              <w:rPr>
                <w:rFonts w:ascii="Arial" w:hAnsi="Arial" w:cs="Arial"/>
                <w:szCs w:val="21"/>
              </w:rPr>
              <w:t>-value</w:t>
            </w:r>
          </w:p>
        </w:tc>
      </w:tr>
      <w:tr w:rsidR="00DE2515" w:rsidRPr="00B64A2A" w:rsidTr="00EA7988">
        <w:tc>
          <w:tcPr>
            <w:tcW w:w="2235" w:type="dxa"/>
            <w:tcBorders>
              <w:top w:val="single" w:sz="8" w:space="0" w:color="auto"/>
            </w:tcBorders>
            <w:vAlign w:val="center"/>
          </w:tcPr>
          <w:p w:rsidR="00DE2515" w:rsidRPr="00B64A2A" w:rsidRDefault="00CB68A2" w:rsidP="00EA7988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Sex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Female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Male</w:t>
            </w:r>
          </w:p>
        </w:tc>
        <w:tc>
          <w:tcPr>
            <w:tcW w:w="2025" w:type="dxa"/>
            <w:tcBorders>
              <w:top w:val="single" w:sz="8" w:space="0" w:color="auto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0.888</w:t>
            </w:r>
          </w:p>
        </w:tc>
        <w:tc>
          <w:tcPr>
            <w:tcW w:w="2130" w:type="dxa"/>
            <w:tcBorders>
              <w:top w:val="single" w:sz="8" w:space="0" w:color="auto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0.629-1.252</w:t>
            </w:r>
          </w:p>
        </w:tc>
        <w:tc>
          <w:tcPr>
            <w:tcW w:w="2130" w:type="dxa"/>
            <w:tcBorders>
              <w:top w:val="single" w:sz="8" w:space="0" w:color="auto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0.497</w:t>
            </w:r>
          </w:p>
        </w:tc>
      </w:tr>
      <w:tr w:rsidR="00DE2515" w:rsidRPr="00B64A2A" w:rsidTr="00EA7988">
        <w:tc>
          <w:tcPr>
            <w:tcW w:w="2235" w:type="dxa"/>
            <w:tcBorders>
              <w:bottom w:val="nil"/>
            </w:tcBorders>
            <w:vAlign w:val="center"/>
          </w:tcPr>
          <w:p w:rsidR="00DE2515" w:rsidRPr="00B64A2A" w:rsidRDefault="00DE2515" w:rsidP="00EA7988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B64A2A">
              <w:rPr>
                <w:rFonts w:ascii="Arial" w:hAnsi="Arial" w:cs="Arial"/>
                <w:b/>
                <w:bCs/>
                <w:szCs w:val="21"/>
              </w:rPr>
              <w:t>Age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&lt;60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≥60</w:t>
            </w:r>
          </w:p>
        </w:tc>
        <w:tc>
          <w:tcPr>
            <w:tcW w:w="2025" w:type="dxa"/>
            <w:tcBorders>
              <w:bottom w:val="nil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0.966</w:t>
            </w:r>
          </w:p>
        </w:tc>
        <w:tc>
          <w:tcPr>
            <w:tcW w:w="2130" w:type="dxa"/>
            <w:tcBorders>
              <w:bottom w:val="nil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0.700-1.334</w:t>
            </w:r>
          </w:p>
        </w:tc>
        <w:tc>
          <w:tcPr>
            <w:tcW w:w="2130" w:type="dxa"/>
            <w:tcBorders>
              <w:bottom w:val="nil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0.835</w:t>
            </w:r>
          </w:p>
        </w:tc>
      </w:tr>
      <w:tr w:rsidR="00DE2515" w:rsidRPr="00B64A2A" w:rsidTr="00EA7988">
        <w:tc>
          <w:tcPr>
            <w:tcW w:w="2235" w:type="dxa"/>
            <w:tcBorders>
              <w:top w:val="nil"/>
              <w:bottom w:val="nil"/>
            </w:tcBorders>
            <w:vAlign w:val="center"/>
          </w:tcPr>
          <w:p w:rsidR="00DE2515" w:rsidRPr="00B64A2A" w:rsidRDefault="00DE2515" w:rsidP="00EA7988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B64A2A">
              <w:rPr>
                <w:rFonts w:ascii="Arial" w:hAnsi="Arial" w:cs="Arial"/>
                <w:b/>
                <w:bCs/>
                <w:szCs w:val="21"/>
              </w:rPr>
              <w:t>TNM stage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I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II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III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IV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1.964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2.778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5.787</w:t>
            </w:r>
          </w:p>
        </w:tc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1.301-2.965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1.898-4.065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1.396-23.979</w:t>
            </w:r>
          </w:p>
        </w:tc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0.001**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&lt;0.001***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0.016*</w:t>
            </w:r>
          </w:p>
        </w:tc>
      </w:tr>
      <w:tr w:rsidR="00DE2515" w:rsidRPr="00B64A2A" w:rsidTr="00EA7988">
        <w:tc>
          <w:tcPr>
            <w:tcW w:w="2235" w:type="dxa"/>
            <w:tcBorders>
              <w:top w:val="nil"/>
              <w:bottom w:val="single" w:sz="18" w:space="0" w:color="auto"/>
            </w:tcBorders>
            <w:vAlign w:val="center"/>
          </w:tcPr>
          <w:p w:rsidR="00DE2515" w:rsidRPr="00B64A2A" w:rsidRDefault="00DE2515" w:rsidP="00EA7988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B64A2A">
              <w:rPr>
                <w:rFonts w:ascii="Arial" w:hAnsi="Arial" w:cs="Arial"/>
                <w:b/>
                <w:bCs/>
                <w:szCs w:val="21"/>
              </w:rPr>
              <w:t>Histologic Grade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G1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G2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G3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G4</w:t>
            </w:r>
          </w:p>
        </w:tc>
        <w:tc>
          <w:tcPr>
            <w:tcW w:w="2025" w:type="dxa"/>
            <w:tcBorders>
              <w:top w:val="nil"/>
              <w:bottom w:val="single" w:sz="18" w:space="0" w:color="auto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1.060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1.149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1.116</w:t>
            </w:r>
          </w:p>
        </w:tc>
        <w:tc>
          <w:tcPr>
            <w:tcW w:w="2130" w:type="dxa"/>
            <w:tcBorders>
              <w:top w:val="nil"/>
              <w:bottom w:val="single" w:sz="18" w:space="0" w:color="auto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0.646-1.739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0.694-1.902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0.419-2.974</w:t>
            </w:r>
          </w:p>
        </w:tc>
        <w:tc>
          <w:tcPr>
            <w:tcW w:w="2130" w:type="dxa"/>
            <w:tcBorders>
              <w:top w:val="nil"/>
              <w:bottom w:val="single" w:sz="18" w:space="0" w:color="auto"/>
            </w:tcBorders>
            <w:vAlign w:val="bottom"/>
          </w:tcPr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0.819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0.589</w:t>
            </w:r>
          </w:p>
          <w:p w:rsidR="00DE2515" w:rsidRPr="00B64A2A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B64A2A">
              <w:rPr>
                <w:rFonts w:ascii="Arial" w:hAnsi="Arial" w:cs="Arial"/>
                <w:szCs w:val="21"/>
              </w:rPr>
              <w:t>0.826</w:t>
            </w:r>
          </w:p>
        </w:tc>
      </w:tr>
    </w:tbl>
    <w:p w:rsidR="00CB68A2" w:rsidRDefault="00CB68A2" w:rsidP="00CB68A2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*</w:t>
      </w:r>
      <w:r>
        <w:rPr>
          <w:rFonts w:ascii="Arial" w:hAnsi="Arial" w:cs="Arial"/>
          <w:szCs w:val="21"/>
        </w:rPr>
        <w:t>*</w:t>
      </w:r>
      <w:r w:rsidRPr="007E21E8">
        <w:rPr>
          <w:rFonts w:ascii="Arial" w:hAnsi="Arial" w:cs="Arial"/>
          <w:i/>
          <w:iCs/>
          <w:szCs w:val="21"/>
        </w:rPr>
        <w:t>P</w:t>
      </w:r>
      <w:r>
        <w:rPr>
          <w:rFonts w:ascii="Arial" w:hAnsi="Arial" w:cs="Arial"/>
          <w:szCs w:val="21"/>
        </w:rPr>
        <w:t>&lt;0.01, ***</w:t>
      </w:r>
      <w:r w:rsidRPr="007E21E8">
        <w:rPr>
          <w:rFonts w:ascii="Arial" w:hAnsi="Arial" w:cs="Arial"/>
          <w:i/>
          <w:iCs/>
          <w:szCs w:val="21"/>
        </w:rPr>
        <w:t>P</w:t>
      </w:r>
      <w:r>
        <w:rPr>
          <w:rFonts w:ascii="Arial" w:hAnsi="Arial" w:cs="Arial"/>
          <w:szCs w:val="21"/>
        </w:rPr>
        <w:t>&lt;0.001.</w:t>
      </w:r>
    </w:p>
    <w:p w:rsidR="00CB68A2" w:rsidRDefault="00E018DE" w:rsidP="00CB68A2">
      <w:pPr>
        <w:rPr>
          <w:rFonts w:ascii="Arial" w:hAnsi="Arial" w:cs="Arial"/>
          <w:szCs w:val="21"/>
        </w:rPr>
      </w:pPr>
      <w:r w:rsidRPr="00D34701">
        <w:rPr>
          <w:rFonts w:ascii="Arial" w:eastAsia="SimSun" w:hAnsi="Arial" w:cs="Arial"/>
          <w:szCs w:val="21"/>
        </w:rPr>
        <w:t>TCGA</w:t>
      </w:r>
      <w:r w:rsidR="00EB15D1">
        <w:rPr>
          <w:rFonts w:ascii="Arial" w:eastAsia="SimSun" w:hAnsi="Arial" w:cs="Arial"/>
          <w:color w:val="000000" w:themeColor="text1"/>
          <w:szCs w:val="21"/>
        </w:rPr>
        <w:t xml:space="preserve">= </w:t>
      </w:r>
      <w:r w:rsidRPr="00D34701">
        <w:rPr>
          <w:rFonts w:ascii="Arial" w:eastAsia="SimSun" w:hAnsi="Arial" w:cs="Arial"/>
          <w:color w:val="000000" w:themeColor="text1"/>
          <w:szCs w:val="21"/>
        </w:rPr>
        <w:t>The Cancer Genome Atlas; LIHC</w:t>
      </w:r>
      <w:r w:rsidR="00EB15D1">
        <w:rPr>
          <w:rFonts w:ascii="Arial" w:eastAsia="SimSun" w:hAnsi="Arial" w:cs="Arial"/>
          <w:color w:val="000000" w:themeColor="text1"/>
          <w:szCs w:val="21"/>
        </w:rPr>
        <w:t>=</w:t>
      </w:r>
      <w:r w:rsidRPr="00D34701">
        <w:rPr>
          <w:rFonts w:ascii="Arial" w:eastAsia="SimSun" w:hAnsi="Arial" w:cs="Arial"/>
          <w:color w:val="000000" w:themeColor="text1"/>
          <w:szCs w:val="21"/>
        </w:rPr>
        <w:t xml:space="preserve"> Liver hepatocellular carcinoma;</w:t>
      </w:r>
      <w:r>
        <w:rPr>
          <w:rFonts w:ascii="Arial" w:eastAsia="SimSun" w:hAnsi="Arial" w:cs="Arial"/>
          <w:color w:val="000000" w:themeColor="text1"/>
          <w:szCs w:val="21"/>
        </w:rPr>
        <w:t xml:space="preserve"> </w:t>
      </w:r>
      <w:bookmarkStart w:id="2" w:name="_Hlk36638078"/>
      <w:r w:rsidR="00EB15D1" w:rsidRPr="00230ED3">
        <w:rPr>
          <w:rFonts w:ascii="Arial" w:eastAsia="SimSun" w:hAnsi="Arial" w:cs="Arial"/>
          <w:color w:val="FF0000"/>
          <w:szCs w:val="21"/>
        </w:rPr>
        <w:t>TNM</w:t>
      </w:r>
      <w:r w:rsidR="003A48C7">
        <w:rPr>
          <w:rFonts w:ascii="Arial" w:eastAsia="SimSun" w:hAnsi="Arial" w:cs="Arial"/>
          <w:color w:val="FF0000"/>
          <w:szCs w:val="21"/>
        </w:rPr>
        <w:t>=</w:t>
      </w:r>
      <w:r w:rsidR="00EB15D1" w:rsidRPr="00230ED3">
        <w:rPr>
          <w:rFonts w:ascii="Arial" w:eastAsia="SimSun" w:hAnsi="Arial" w:cs="Arial"/>
          <w:color w:val="FF0000"/>
          <w:szCs w:val="21"/>
        </w:rPr>
        <w:t xml:space="preserve"> Primary tumor, regional lymph nodes and distant metastasis;</w:t>
      </w:r>
      <w:r w:rsidR="00EB15D1" w:rsidRPr="00D34701">
        <w:rPr>
          <w:rFonts w:ascii="Arial" w:eastAsia="SimSun" w:hAnsi="Arial" w:cs="Arial"/>
          <w:color w:val="000000" w:themeColor="text1"/>
          <w:szCs w:val="21"/>
        </w:rPr>
        <w:t xml:space="preserve"> </w:t>
      </w:r>
      <w:bookmarkEnd w:id="2"/>
      <w:r w:rsidR="00CB68A2">
        <w:rPr>
          <w:rFonts w:ascii="Arial" w:hAnsi="Arial" w:cs="Arial"/>
          <w:szCs w:val="21"/>
        </w:rPr>
        <w:t xml:space="preserve">HR= </w:t>
      </w:r>
      <w:r w:rsidR="00CB68A2" w:rsidRPr="006C2A24">
        <w:rPr>
          <w:rFonts w:ascii="Arial" w:eastAsia="SimSun" w:hAnsi="Arial" w:cs="Arial"/>
          <w:szCs w:val="21"/>
        </w:rPr>
        <w:t>Hazard ratio; CI</w:t>
      </w:r>
      <w:r w:rsidR="00CB68A2">
        <w:rPr>
          <w:rFonts w:ascii="Arial" w:eastAsia="SimSun" w:hAnsi="Arial" w:cs="Arial"/>
          <w:szCs w:val="21"/>
        </w:rPr>
        <w:t xml:space="preserve">= </w:t>
      </w:r>
      <w:r w:rsidR="00CB68A2" w:rsidRPr="006C2A24">
        <w:rPr>
          <w:rFonts w:ascii="Arial" w:eastAsia="SimSun" w:hAnsi="Arial" w:cs="Arial"/>
          <w:szCs w:val="21"/>
        </w:rPr>
        <w:t>Confidence interval</w:t>
      </w:r>
      <w:r w:rsidR="00CB68A2">
        <w:rPr>
          <w:rFonts w:ascii="Arial" w:eastAsia="SimSun" w:hAnsi="Arial" w:cs="Arial"/>
          <w:szCs w:val="21"/>
        </w:rPr>
        <w:t>.</w:t>
      </w:r>
    </w:p>
    <w:p w:rsidR="00CB07B0" w:rsidRPr="00CB68A2" w:rsidRDefault="00CB07B0" w:rsidP="00B64A2A">
      <w:pPr>
        <w:rPr>
          <w:rFonts w:ascii="Arial" w:hAnsi="Arial" w:cs="Arial"/>
          <w:szCs w:val="21"/>
        </w:rPr>
      </w:pPr>
    </w:p>
    <w:p w:rsidR="00DE2515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DE2515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DE2515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DE2515" w:rsidRDefault="00DE2515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2050E1" w:rsidRDefault="002050E1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2050E1" w:rsidRDefault="002050E1" w:rsidP="00DE2515">
      <w:pPr>
        <w:spacing w:line="360" w:lineRule="auto"/>
        <w:rPr>
          <w:rFonts w:ascii="Arial" w:hAnsi="Arial" w:cs="Arial"/>
          <w:b/>
          <w:bCs/>
          <w:szCs w:val="21"/>
        </w:rPr>
      </w:pPr>
    </w:p>
    <w:p w:rsidR="002050E1" w:rsidRDefault="002050E1" w:rsidP="00DE2515">
      <w:pPr>
        <w:spacing w:line="360" w:lineRule="auto"/>
        <w:rPr>
          <w:rFonts w:ascii="Arial" w:hAnsi="Arial" w:cs="Arial"/>
          <w:b/>
          <w:bCs/>
          <w:szCs w:val="21"/>
        </w:rPr>
      </w:pPr>
      <w:bookmarkStart w:id="3" w:name="_GoBack"/>
      <w:bookmarkEnd w:id="3"/>
    </w:p>
    <w:p w:rsidR="00DE2515" w:rsidRDefault="00DE2515" w:rsidP="00DE2515">
      <w:pPr>
        <w:spacing w:line="360" w:lineRule="auto"/>
        <w:rPr>
          <w:rFonts w:ascii="Arial" w:hAnsi="Arial" w:cs="Arial"/>
          <w:szCs w:val="21"/>
        </w:rPr>
      </w:pPr>
      <w:r w:rsidRPr="00650380">
        <w:rPr>
          <w:rFonts w:ascii="Arial" w:hAnsi="Arial" w:cs="Arial" w:hint="eastAsia"/>
          <w:b/>
          <w:bCs/>
          <w:szCs w:val="21"/>
        </w:rPr>
        <w:lastRenderedPageBreak/>
        <w:t>T</w:t>
      </w:r>
      <w:r w:rsidRPr="00650380">
        <w:rPr>
          <w:rFonts w:ascii="Arial" w:hAnsi="Arial" w:cs="Arial"/>
          <w:b/>
          <w:bCs/>
          <w:szCs w:val="21"/>
        </w:rPr>
        <w:t xml:space="preserve">able </w:t>
      </w:r>
      <w:proofErr w:type="spellStart"/>
      <w:r>
        <w:rPr>
          <w:rFonts w:ascii="Arial" w:hAnsi="Arial" w:cs="Arial"/>
          <w:b/>
          <w:bCs/>
          <w:szCs w:val="21"/>
        </w:rPr>
        <w:t>S3</w:t>
      </w:r>
      <w:proofErr w:type="spellEnd"/>
      <w:r>
        <w:rPr>
          <w:rFonts w:ascii="Arial" w:hAnsi="Arial" w:cs="Arial"/>
          <w:szCs w:val="21"/>
        </w:rPr>
        <w:t xml:space="preserve"> Points assignment of nomogram factors.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1"/>
        <w:gridCol w:w="4145"/>
      </w:tblGrid>
      <w:tr w:rsidR="00DE2515" w:rsidRPr="00393159" w:rsidTr="003A48C7">
        <w:trPr>
          <w:jc w:val="center"/>
        </w:trPr>
        <w:tc>
          <w:tcPr>
            <w:tcW w:w="4161" w:type="dxa"/>
            <w:tcBorders>
              <w:bottom w:val="single" w:sz="8" w:space="0" w:color="auto"/>
            </w:tcBorders>
          </w:tcPr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N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omogram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factors</w:t>
            </w:r>
          </w:p>
        </w:tc>
        <w:tc>
          <w:tcPr>
            <w:tcW w:w="4145" w:type="dxa"/>
            <w:tcBorders>
              <w:bottom w:val="single" w:sz="8" w:space="0" w:color="auto"/>
            </w:tcBorders>
          </w:tcPr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eastAsia="SimSun" w:hAnsi="Arial" w:cs="Arial"/>
                <w:kern w:val="0"/>
                <w:szCs w:val="21"/>
              </w:rPr>
              <w:t>Points</w:t>
            </w:r>
          </w:p>
        </w:tc>
      </w:tr>
      <w:tr w:rsidR="00DE2515" w:rsidRPr="00393159" w:rsidTr="003A48C7">
        <w:trPr>
          <w:jc w:val="center"/>
        </w:trPr>
        <w:tc>
          <w:tcPr>
            <w:tcW w:w="4161" w:type="dxa"/>
            <w:tcBorders>
              <w:top w:val="single" w:sz="8" w:space="0" w:color="auto"/>
            </w:tcBorders>
          </w:tcPr>
          <w:p w:rsidR="00DE2515" w:rsidRPr="00393159" w:rsidRDefault="00DE2515" w:rsidP="00EA7988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393159">
              <w:rPr>
                <w:rFonts w:ascii="Arial" w:hAnsi="Arial" w:cs="Arial"/>
                <w:b/>
                <w:bCs/>
                <w:szCs w:val="21"/>
              </w:rPr>
              <w:t>TNM stage</w:t>
            </w:r>
          </w:p>
          <w:p w:rsidR="00DE2515" w:rsidRPr="00393159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393159">
              <w:rPr>
                <w:rFonts w:ascii="Arial" w:hAnsi="Arial" w:cs="Arial"/>
                <w:szCs w:val="21"/>
              </w:rPr>
              <w:t>I</w:t>
            </w:r>
          </w:p>
          <w:p w:rsidR="00DE2515" w:rsidRPr="00393159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393159">
              <w:rPr>
                <w:rFonts w:ascii="Arial" w:hAnsi="Arial" w:cs="Arial"/>
                <w:szCs w:val="21"/>
              </w:rPr>
              <w:t>II</w:t>
            </w:r>
          </w:p>
          <w:p w:rsidR="00DE2515" w:rsidRPr="00393159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393159">
              <w:rPr>
                <w:rFonts w:ascii="Arial" w:hAnsi="Arial" w:cs="Arial"/>
                <w:szCs w:val="21"/>
              </w:rPr>
              <w:t>III</w:t>
            </w:r>
          </w:p>
          <w:p w:rsidR="00DE2515" w:rsidRPr="00393159" w:rsidRDefault="00DE2515" w:rsidP="00EA7988">
            <w:pPr>
              <w:widowControl/>
              <w:spacing w:line="360" w:lineRule="auto"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hAnsi="Arial" w:cs="Arial"/>
                <w:szCs w:val="21"/>
              </w:rPr>
              <w:t>IV</w:t>
            </w:r>
          </w:p>
        </w:tc>
        <w:tc>
          <w:tcPr>
            <w:tcW w:w="4145" w:type="dxa"/>
            <w:tcBorders>
              <w:top w:val="single" w:sz="8" w:space="0" w:color="auto"/>
            </w:tcBorders>
          </w:tcPr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eastAsia="SimSun" w:hAnsi="Arial" w:cs="Arial"/>
                <w:kern w:val="0"/>
                <w:szCs w:val="21"/>
              </w:rPr>
              <w:t>100</w:t>
            </w:r>
          </w:p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eastAsia="SimSun" w:hAnsi="Arial" w:cs="Arial"/>
                <w:kern w:val="0"/>
                <w:szCs w:val="21"/>
              </w:rPr>
              <w:t>58.2</w:t>
            </w:r>
          </w:p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eastAsia="SimSun" w:hAnsi="Arial" w:cs="Arial"/>
                <w:kern w:val="0"/>
                <w:szCs w:val="21"/>
              </w:rPr>
              <w:t>42.6</w:t>
            </w:r>
          </w:p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eastAsia="SimSun" w:hAnsi="Arial" w:cs="Arial"/>
                <w:kern w:val="0"/>
                <w:szCs w:val="21"/>
              </w:rPr>
              <w:t>0</w:t>
            </w:r>
          </w:p>
        </w:tc>
      </w:tr>
      <w:tr w:rsidR="00DE2515" w:rsidRPr="00393159" w:rsidTr="003A48C7">
        <w:trPr>
          <w:trHeight w:val="937"/>
          <w:jc w:val="center"/>
        </w:trPr>
        <w:tc>
          <w:tcPr>
            <w:tcW w:w="4161" w:type="dxa"/>
          </w:tcPr>
          <w:p w:rsidR="00DE2515" w:rsidRPr="00393159" w:rsidRDefault="00DE2515" w:rsidP="00EA7988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393159">
              <w:rPr>
                <w:rFonts w:ascii="Arial" w:hAnsi="Arial" w:cs="Arial"/>
                <w:b/>
                <w:bCs/>
                <w:szCs w:val="21"/>
              </w:rPr>
              <w:t>RS</w:t>
            </w:r>
          </w:p>
          <w:p w:rsidR="00DE2515" w:rsidRPr="00393159" w:rsidRDefault="00DE2515" w:rsidP="00EA7988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393159">
              <w:rPr>
                <w:rFonts w:ascii="Arial" w:hAnsi="Arial" w:cs="Arial"/>
                <w:szCs w:val="21"/>
              </w:rPr>
              <w:t>Low</w:t>
            </w:r>
          </w:p>
          <w:p w:rsidR="00DE2515" w:rsidRPr="00393159" w:rsidRDefault="00DE2515" w:rsidP="00EA7988">
            <w:pPr>
              <w:spacing w:line="360" w:lineRule="auto"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hAnsi="Arial" w:cs="Arial"/>
                <w:szCs w:val="21"/>
              </w:rPr>
              <w:t>High</w:t>
            </w:r>
          </w:p>
        </w:tc>
        <w:tc>
          <w:tcPr>
            <w:tcW w:w="4145" w:type="dxa"/>
          </w:tcPr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eastAsia="SimSun" w:hAnsi="Arial" w:cs="Arial"/>
                <w:kern w:val="0"/>
                <w:szCs w:val="21"/>
              </w:rPr>
              <w:t>43.6</w:t>
            </w:r>
          </w:p>
          <w:p w:rsidR="00DE2515" w:rsidRPr="00393159" w:rsidRDefault="00DE2515" w:rsidP="00EA7988">
            <w:pPr>
              <w:widowControl/>
              <w:spacing w:line="360" w:lineRule="auto"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393159">
              <w:rPr>
                <w:rFonts w:ascii="Arial" w:eastAsia="SimSun" w:hAnsi="Arial" w:cs="Arial"/>
                <w:kern w:val="0"/>
                <w:szCs w:val="21"/>
              </w:rPr>
              <w:t>0</w:t>
            </w:r>
          </w:p>
        </w:tc>
      </w:tr>
    </w:tbl>
    <w:p w:rsidR="00DE2515" w:rsidRPr="00B64A2A" w:rsidRDefault="003A48C7" w:rsidP="00B64A2A">
      <w:pPr>
        <w:rPr>
          <w:rFonts w:ascii="Arial" w:hAnsi="Arial" w:cs="Arial"/>
          <w:szCs w:val="21"/>
        </w:rPr>
      </w:pPr>
      <w:bookmarkStart w:id="4" w:name="_Hlk36669682"/>
      <w:r w:rsidRPr="00230ED3">
        <w:rPr>
          <w:rFonts w:ascii="Arial" w:eastAsia="SimSun" w:hAnsi="Arial" w:cs="Arial"/>
          <w:color w:val="FF0000"/>
          <w:szCs w:val="21"/>
        </w:rPr>
        <w:t>TNM</w:t>
      </w:r>
      <w:r>
        <w:rPr>
          <w:rFonts w:ascii="Arial" w:eastAsia="SimSun" w:hAnsi="Arial" w:cs="Arial"/>
          <w:color w:val="FF0000"/>
          <w:szCs w:val="21"/>
        </w:rPr>
        <w:t>=</w:t>
      </w:r>
      <w:r w:rsidRPr="00230ED3">
        <w:rPr>
          <w:rFonts w:ascii="Arial" w:eastAsia="SimSun" w:hAnsi="Arial" w:cs="Arial"/>
          <w:color w:val="FF0000"/>
          <w:szCs w:val="21"/>
        </w:rPr>
        <w:t xml:space="preserve"> Primary tumor, regional lymph nodes and distant metastasis</w:t>
      </w:r>
      <w:bookmarkEnd w:id="4"/>
      <w:r w:rsidRPr="00230ED3">
        <w:rPr>
          <w:rFonts w:ascii="Arial" w:eastAsia="SimSun" w:hAnsi="Arial" w:cs="Arial"/>
          <w:color w:val="FF0000"/>
          <w:szCs w:val="21"/>
        </w:rPr>
        <w:t>;</w:t>
      </w:r>
      <w:r>
        <w:rPr>
          <w:rFonts w:ascii="Arial" w:eastAsia="SimSun" w:hAnsi="Arial" w:cs="Arial"/>
          <w:color w:val="FF0000"/>
          <w:szCs w:val="21"/>
        </w:rPr>
        <w:t xml:space="preserve"> </w:t>
      </w:r>
      <w:r w:rsidR="007C6E7C" w:rsidRPr="007C6E7C">
        <w:rPr>
          <w:rFonts w:ascii="Arial" w:eastAsia="SimSun" w:hAnsi="Arial" w:cs="Arial"/>
          <w:szCs w:val="21"/>
        </w:rPr>
        <w:t>RS= Risk score.</w:t>
      </w:r>
    </w:p>
    <w:sectPr w:rsidR="00DE2515" w:rsidRPr="00B64A2A" w:rsidSect="007C6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4DE" w:rsidRDefault="00AB64DE" w:rsidP="001A5A0D">
      <w:r>
        <w:separator/>
      </w:r>
    </w:p>
  </w:endnote>
  <w:endnote w:type="continuationSeparator" w:id="0">
    <w:p w:rsidR="00AB64DE" w:rsidRDefault="00AB64DE" w:rsidP="001A5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4DE" w:rsidRDefault="00AB64DE" w:rsidP="001A5A0D">
      <w:r>
        <w:separator/>
      </w:r>
    </w:p>
  </w:footnote>
  <w:footnote w:type="continuationSeparator" w:id="0">
    <w:p w:rsidR="00AB64DE" w:rsidRDefault="00AB64DE" w:rsidP="001A5A0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刘 灏瀚">
    <w15:presenceInfo w15:providerId="Windows Live" w15:userId="e5873ed41b905c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6D91"/>
    <w:rsid w:val="00100B11"/>
    <w:rsid w:val="00140053"/>
    <w:rsid w:val="001A5A0D"/>
    <w:rsid w:val="00204806"/>
    <w:rsid w:val="002050E1"/>
    <w:rsid w:val="002F077A"/>
    <w:rsid w:val="00383A3D"/>
    <w:rsid w:val="003A48C7"/>
    <w:rsid w:val="003A758A"/>
    <w:rsid w:val="00437A83"/>
    <w:rsid w:val="004A7078"/>
    <w:rsid w:val="004D7EA3"/>
    <w:rsid w:val="004F382B"/>
    <w:rsid w:val="00505C6A"/>
    <w:rsid w:val="005C09ED"/>
    <w:rsid w:val="0063402C"/>
    <w:rsid w:val="006D7326"/>
    <w:rsid w:val="00760F5A"/>
    <w:rsid w:val="007762F3"/>
    <w:rsid w:val="007C6E7C"/>
    <w:rsid w:val="007F24A2"/>
    <w:rsid w:val="008957DB"/>
    <w:rsid w:val="009F4067"/>
    <w:rsid w:val="009F4C8A"/>
    <w:rsid w:val="00A236EA"/>
    <w:rsid w:val="00AB64DE"/>
    <w:rsid w:val="00B64A2A"/>
    <w:rsid w:val="00C06D91"/>
    <w:rsid w:val="00CB07B0"/>
    <w:rsid w:val="00CB68A2"/>
    <w:rsid w:val="00DE2515"/>
    <w:rsid w:val="00DF2F3F"/>
    <w:rsid w:val="00E018DE"/>
    <w:rsid w:val="00E17077"/>
    <w:rsid w:val="00E32F09"/>
    <w:rsid w:val="00E5418F"/>
    <w:rsid w:val="00EB15D1"/>
    <w:rsid w:val="00EB3E23"/>
    <w:rsid w:val="00F21BDF"/>
    <w:rsid w:val="00F45856"/>
    <w:rsid w:val="00F80B3C"/>
    <w:rsid w:val="00F912EB"/>
    <w:rsid w:val="00F944F2"/>
    <w:rsid w:val="00FF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E7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A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A5A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5A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A5A0D"/>
    <w:rPr>
      <w:sz w:val="18"/>
      <w:szCs w:val="18"/>
    </w:rPr>
  </w:style>
  <w:style w:type="table" w:styleId="TableGrid">
    <w:name w:val="Table Grid"/>
    <w:basedOn w:val="TableNormal"/>
    <w:uiPriority w:val="39"/>
    <w:rsid w:val="001A5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14005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68A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8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灏瀚</dc:creator>
  <cp:keywords/>
  <dc:description/>
  <cp:lastModifiedBy>0014777</cp:lastModifiedBy>
  <cp:revision>9</cp:revision>
  <cp:lastPrinted>2020-01-07T16:17:00Z</cp:lastPrinted>
  <dcterms:created xsi:type="dcterms:W3CDTF">2020-02-20T07:10:00Z</dcterms:created>
  <dcterms:modified xsi:type="dcterms:W3CDTF">2020-04-17T15:29:00Z</dcterms:modified>
</cp:coreProperties>
</file>