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1916B" w14:textId="7E93CEB9" w:rsidR="00661271" w:rsidRDefault="00661271" w:rsidP="00661271">
      <w:pPr>
        <w:spacing w:before="100" w:beforeAutospacing="1" w:after="100" w:afterAutospacing="1" w:line="480" w:lineRule="auto"/>
        <w:jc w:val="center"/>
        <w:rPr>
          <w:rFonts w:ascii="Arial" w:hAnsi="Arial" w:cs="Arial"/>
          <w:b/>
          <w:bCs/>
        </w:rPr>
      </w:pPr>
      <w:r w:rsidRPr="00661271">
        <w:rPr>
          <w:rFonts w:ascii="Arial" w:hAnsi="Arial" w:cs="Arial"/>
          <w:b/>
          <w:bCs/>
        </w:rPr>
        <w:t>SUPPORTING INFORMATION</w:t>
      </w:r>
    </w:p>
    <w:p w14:paraId="6EBEC678" w14:textId="0BE5635D" w:rsidR="00E52F0B" w:rsidRPr="00366B24" w:rsidRDefault="00E52F0B" w:rsidP="00E52F0B">
      <w:pPr>
        <w:spacing w:before="100" w:beforeAutospacing="1" w:after="100" w:afterAutospacing="1" w:line="480" w:lineRule="auto"/>
        <w:rPr>
          <w:rFonts w:ascii="Arial" w:hAnsi="Arial" w:cs="Arial"/>
          <w:b/>
          <w:bCs/>
        </w:rPr>
      </w:pPr>
      <w:r w:rsidRPr="009F0263">
        <w:rPr>
          <w:rFonts w:ascii="Arial" w:hAnsi="Arial" w:cs="Arial"/>
          <w:b/>
          <w:bCs/>
        </w:rPr>
        <w:t>Genomic DNA analysis</w:t>
      </w:r>
    </w:p>
    <w:p w14:paraId="27D0CC34" w14:textId="77777777" w:rsidR="00D82C3F" w:rsidRPr="0006676D" w:rsidRDefault="00D82C3F" w:rsidP="00D82C3F">
      <w:pPr>
        <w:spacing w:line="480" w:lineRule="auto"/>
        <w:rPr>
          <w:rFonts w:ascii="Arial" w:hAnsi="Arial" w:cs="Arial"/>
          <w:bCs/>
        </w:rPr>
      </w:pPr>
      <w:r w:rsidRPr="004C483E">
        <w:rPr>
          <w:rFonts w:ascii="Arial" w:hAnsi="Arial" w:cs="Arial"/>
          <w:bCs/>
        </w:rPr>
        <w:t>The quality of isolated genomic DNA was verified by using these two methods in combination:</w:t>
      </w:r>
      <w:r>
        <w:rPr>
          <w:rFonts w:ascii="Arial" w:hAnsi="Arial" w:cs="Arial" w:hint="eastAsia"/>
          <w:bCs/>
        </w:rPr>
        <w:t xml:space="preserve"> </w:t>
      </w:r>
      <w:r w:rsidRPr="004C483E">
        <w:rPr>
          <w:rFonts w:ascii="Arial" w:hAnsi="Arial" w:cs="Arial"/>
          <w:bCs/>
        </w:rPr>
        <w:t>(1) DNA degradation and contamination were monitored on 1% agarose gels.</w:t>
      </w:r>
      <w:r>
        <w:rPr>
          <w:rFonts w:ascii="Arial" w:hAnsi="Arial" w:cs="Arial" w:hint="eastAsia"/>
          <w:bCs/>
        </w:rPr>
        <w:t xml:space="preserve"> </w:t>
      </w:r>
      <w:r w:rsidRPr="004C483E">
        <w:rPr>
          <w:rFonts w:ascii="Arial" w:hAnsi="Arial" w:cs="Arial"/>
          <w:bCs/>
        </w:rPr>
        <w:t xml:space="preserve">(2) DNA concentration was measured by Qubit® DNA Assay Kit in Qubit® 2.0 </w:t>
      </w:r>
      <w:proofErr w:type="spellStart"/>
      <w:r w:rsidRPr="004C483E">
        <w:rPr>
          <w:rFonts w:ascii="Arial" w:hAnsi="Arial" w:cs="Arial"/>
          <w:bCs/>
        </w:rPr>
        <w:t>Flurometer</w:t>
      </w:r>
      <w:proofErr w:type="spellEnd"/>
      <w:r>
        <w:rPr>
          <w:rFonts w:ascii="Arial" w:hAnsi="Arial" w:cs="Arial"/>
          <w:bCs/>
        </w:rPr>
        <w:t xml:space="preserve"> </w:t>
      </w:r>
      <w:r w:rsidRPr="004C483E">
        <w:rPr>
          <w:rFonts w:ascii="Arial" w:hAnsi="Arial" w:cs="Arial"/>
          <w:bCs/>
        </w:rPr>
        <w:t>(Invitrogen, USA).</w:t>
      </w:r>
      <w:r>
        <w:rPr>
          <w:rFonts w:ascii="Arial" w:hAnsi="Arial" w:cs="Arial"/>
          <w:bCs/>
        </w:rPr>
        <w:t xml:space="preserve"> </w:t>
      </w:r>
      <w:r w:rsidRPr="00A21989">
        <w:rPr>
          <w:rFonts w:ascii="Arial" w:hAnsi="Arial" w:cs="Arial"/>
          <w:bCs/>
        </w:rPr>
        <w:t xml:space="preserve">A total amount of 0.5 </w:t>
      </w:r>
      <w:proofErr w:type="spellStart"/>
      <w:r w:rsidRPr="00A21989">
        <w:rPr>
          <w:rFonts w:ascii="Arial" w:hAnsi="Arial" w:cs="Arial"/>
          <w:bCs/>
        </w:rPr>
        <w:t>μg</w:t>
      </w:r>
      <w:proofErr w:type="spellEnd"/>
      <w:r w:rsidRPr="00A21989">
        <w:rPr>
          <w:rFonts w:ascii="Arial" w:hAnsi="Arial" w:cs="Arial"/>
          <w:bCs/>
        </w:rPr>
        <w:t xml:space="preserve"> DNA per sample was used as input material for the DNA library preparations. Sequencing library was generated using </w:t>
      </w:r>
      <w:proofErr w:type="spellStart"/>
      <w:r w:rsidRPr="00A21989">
        <w:rPr>
          <w:rFonts w:ascii="Arial" w:hAnsi="Arial" w:cs="Arial"/>
          <w:bCs/>
        </w:rPr>
        <w:t>Truseq</w:t>
      </w:r>
      <w:proofErr w:type="spellEnd"/>
      <w:r w:rsidRPr="00A21989">
        <w:rPr>
          <w:rFonts w:ascii="Arial" w:hAnsi="Arial" w:cs="Arial"/>
          <w:bCs/>
        </w:rPr>
        <w:t xml:space="preserve"> Nano DNA HT Sample Prep Kit (Illumina USA) following manufacturer’s recommendations and index codes were added to each sample. Briefly, genomic DNA sample was fragmented by sonication to a size of 350 bp. Then DNA fragments were </w:t>
      </w:r>
      <w:proofErr w:type="spellStart"/>
      <w:r w:rsidRPr="00A21989">
        <w:rPr>
          <w:rFonts w:ascii="Arial" w:hAnsi="Arial" w:cs="Arial"/>
          <w:bCs/>
        </w:rPr>
        <w:t>endpolished</w:t>
      </w:r>
      <w:proofErr w:type="spellEnd"/>
      <w:r w:rsidRPr="00A21989">
        <w:rPr>
          <w:rFonts w:ascii="Arial" w:hAnsi="Arial" w:cs="Arial"/>
          <w:bCs/>
        </w:rPr>
        <w:t>, A-tailed, and ligated with the full-length adapter for Illumina sequencing, followed by further PCR amplification. After PCR products were purified (</w:t>
      </w:r>
      <w:proofErr w:type="spellStart"/>
      <w:r w:rsidRPr="00A21989">
        <w:rPr>
          <w:rFonts w:ascii="Arial" w:hAnsi="Arial" w:cs="Arial"/>
          <w:bCs/>
        </w:rPr>
        <w:t>AMPure</w:t>
      </w:r>
      <w:proofErr w:type="spellEnd"/>
      <w:r w:rsidRPr="00A21989">
        <w:rPr>
          <w:rFonts w:ascii="Arial" w:hAnsi="Arial" w:cs="Arial"/>
          <w:bCs/>
        </w:rPr>
        <w:t xml:space="preserve"> XP system), libraries were analyzed for size distribution by Agilent 2100 Bioanalyzer and quantified by real-time PCR (3nM).</w:t>
      </w:r>
      <w:r>
        <w:rPr>
          <w:rFonts w:ascii="Arial" w:hAnsi="Arial" w:cs="Arial"/>
          <w:bCs/>
        </w:rPr>
        <w:t xml:space="preserve"> </w:t>
      </w:r>
      <w:r w:rsidRPr="0006676D">
        <w:rPr>
          <w:rFonts w:ascii="Arial" w:hAnsi="Arial" w:cs="Arial"/>
          <w:bCs/>
        </w:rPr>
        <w:t xml:space="preserve">The clustering of the index-coded samples was performed on a </w:t>
      </w:r>
      <w:proofErr w:type="spellStart"/>
      <w:r w:rsidRPr="0006676D">
        <w:rPr>
          <w:rFonts w:ascii="Arial" w:hAnsi="Arial" w:cs="Arial"/>
          <w:bCs/>
        </w:rPr>
        <w:t>cBot</w:t>
      </w:r>
      <w:proofErr w:type="spellEnd"/>
      <w:r w:rsidRPr="0006676D">
        <w:rPr>
          <w:rFonts w:ascii="Arial" w:hAnsi="Arial" w:cs="Arial"/>
          <w:bCs/>
        </w:rPr>
        <w:t xml:space="preserve"> Cluster Generation System using </w:t>
      </w:r>
      <w:proofErr w:type="spellStart"/>
      <w:r w:rsidRPr="0006676D">
        <w:rPr>
          <w:rFonts w:ascii="Arial" w:hAnsi="Arial" w:cs="Arial"/>
          <w:bCs/>
        </w:rPr>
        <w:t>Hiseq</w:t>
      </w:r>
      <w:proofErr w:type="spellEnd"/>
      <w:r w:rsidRPr="0006676D">
        <w:rPr>
          <w:rFonts w:ascii="Arial" w:hAnsi="Arial" w:cs="Arial"/>
          <w:bCs/>
        </w:rPr>
        <w:t xml:space="preserve"> X PE Cluster Kit V2.5 (Illumina) according to the manufacturer’s instructions. After cluster generation, the DNA libraries were sequenced on Illumina </w:t>
      </w:r>
      <w:proofErr w:type="spellStart"/>
      <w:r w:rsidRPr="0006676D">
        <w:rPr>
          <w:rFonts w:ascii="Arial" w:hAnsi="Arial" w:cs="Arial"/>
          <w:bCs/>
        </w:rPr>
        <w:t>Hiseq</w:t>
      </w:r>
      <w:proofErr w:type="spellEnd"/>
      <w:r w:rsidRPr="0006676D">
        <w:rPr>
          <w:rFonts w:ascii="Arial" w:hAnsi="Arial" w:cs="Arial"/>
          <w:bCs/>
        </w:rPr>
        <w:t xml:space="preserve"> platform and 150 bp paired-end reads were generated.</w:t>
      </w:r>
      <w:r>
        <w:rPr>
          <w:rFonts w:ascii="Arial" w:hAnsi="Arial" w:cs="Arial"/>
          <w:bCs/>
        </w:rPr>
        <w:t xml:space="preserve"> </w:t>
      </w:r>
      <w:r w:rsidRPr="0006676D">
        <w:rPr>
          <w:rFonts w:ascii="Arial" w:hAnsi="Arial" w:cs="Arial"/>
          <w:bCs/>
        </w:rPr>
        <w:t xml:space="preserve">The steps of </w:t>
      </w:r>
      <w:r w:rsidRPr="00110BD7">
        <w:rPr>
          <w:rFonts w:ascii="Arial" w:hAnsi="Arial" w:cs="Arial"/>
          <w:bCs/>
        </w:rPr>
        <w:t>quality control</w:t>
      </w:r>
      <w:r>
        <w:rPr>
          <w:rFonts w:ascii="Arial" w:hAnsi="Arial" w:cs="Arial"/>
          <w:bCs/>
        </w:rPr>
        <w:t xml:space="preserve"> </w:t>
      </w:r>
      <w:r w:rsidRPr="0006676D">
        <w:rPr>
          <w:rFonts w:ascii="Arial" w:hAnsi="Arial" w:cs="Arial"/>
          <w:bCs/>
        </w:rPr>
        <w:t>processing were as follows:</w:t>
      </w:r>
      <w:r>
        <w:rPr>
          <w:rFonts w:ascii="Arial" w:hAnsi="Arial" w:cs="Arial" w:hint="eastAsia"/>
          <w:bCs/>
        </w:rPr>
        <w:t xml:space="preserve"> </w:t>
      </w:r>
      <w:r w:rsidRPr="0006676D">
        <w:rPr>
          <w:rFonts w:ascii="Arial" w:hAnsi="Arial" w:cs="Arial"/>
          <w:bCs/>
        </w:rPr>
        <w:t>(1) Discard a paired reads if either one read contains adapter contamination (&gt;10 nucleotides</w:t>
      </w:r>
      <w:r>
        <w:rPr>
          <w:rFonts w:ascii="Arial" w:hAnsi="Arial" w:cs="Arial"/>
          <w:bCs/>
        </w:rPr>
        <w:t xml:space="preserve"> </w:t>
      </w:r>
      <w:r w:rsidRPr="0006676D">
        <w:rPr>
          <w:rFonts w:ascii="Arial" w:hAnsi="Arial" w:cs="Arial"/>
          <w:bCs/>
        </w:rPr>
        <w:t xml:space="preserve">aligned to </w:t>
      </w:r>
      <w:r w:rsidRPr="0006676D">
        <w:rPr>
          <w:rFonts w:ascii="Arial" w:hAnsi="Arial" w:cs="Arial"/>
          <w:bCs/>
        </w:rPr>
        <w:lastRenderedPageBreak/>
        <w:t>the adapter, allowing ≤ 10% mismatches);</w:t>
      </w:r>
      <w:r>
        <w:rPr>
          <w:rFonts w:ascii="Arial" w:hAnsi="Arial" w:cs="Arial" w:hint="eastAsia"/>
          <w:bCs/>
        </w:rPr>
        <w:t xml:space="preserve"> </w:t>
      </w:r>
      <w:r w:rsidRPr="0006676D">
        <w:rPr>
          <w:rFonts w:ascii="Arial" w:hAnsi="Arial" w:cs="Arial"/>
          <w:bCs/>
        </w:rPr>
        <w:t>(2) Discard a paired reads if more than 10% of bases are uncertain in either one read;</w:t>
      </w:r>
      <w:r>
        <w:rPr>
          <w:rFonts w:ascii="Arial" w:hAnsi="Arial" w:cs="Arial" w:hint="eastAsia"/>
          <w:bCs/>
        </w:rPr>
        <w:t xml:space="preserve"> </w:t>
      </w:r>
      <w:r w:rsidRPr="0006676D">
        <w:rPr>
          <w:rFonts w:ascii="Arial" w:hAnsi="Arial" w:cs="Arial"/>
          <w:bCs/>
        </w:rPr>
        <w:t>(3) Discard a paired reads if the proportion of low quality (</w:t>
      </w:r>
      <w:proofErr w:type="spellStart"/>
      <w:r w:rsidRPr="0006676D">
        <w:rPr>
          <w:rFonts w:ascii="Arial" w:hAnsi="Arial" w:cs="Arial"/>
          <w:bCs/>
        </w:rPr>
        <w:t>Phred</w:t>
      </w:r>
      <w:proofErr w:type="spellEnd"/>
      <w:r w:rsidRPr="0006676D">
        <w:rPr>
          <w:rFonts w:ascii="Arial" w:hAnsi="Arial" w:cs="Arial"/>
          <w:bCs/>
        </w:rPr>
        <w:t xml:space="preserve"> quality &lt;5) bases is over 50% in either one read.</w:t>
      </w:r>
    </w:p>
    <w:p w14:paraId="10369BDE" w14:textId="77777777" w:rsidR="00D82C3F" w:rsidRDefault="00D82C3F" w:rsidP="00D82C3F">
      <w:pPr>
        <w:spacing w:line="480" w:lineRule="auto"/>
        <w:rPr>
          <w:rFonts w:ascii="Arial" w:hAnsi="Arial" w:cs="Arial"/>
          <w:bCs/>
        </w:rPr>
      </w:pPr>
      <w:r w:rsidRPr="0006676D">
        <w:rPr>
          <w:rFonts w:ascii="Arial" w:hAnsi="Arial" w:cs="Arial"/>
          <w:bCs/>
        </w:rPr>
        <w:t xml:space="preserve">All the downstream bioinformatics analyses were based on the </w:t>
      </w:r>
      <w:proofErr w:type="gramStart"/>
      <w:r w:rsidRPr="0006676D">
        <w:rPr>
          <w:rFonts w:ascii="Arial" w:hAnsi="Arial" w:cs="Arial"/>
          <w:bCs/>
        </w:rPr>
        <w:t>high quality</w:t>
      </w:r>
      <w:proofErr w:type="gramEnd"/>
      <w:r w:rsidRPr="0006676D">
        <w:rPr>
          <w:rFonts w:ascii="Arial" w:hAnsi="Arial" w:cs="Arial"/>
          <w:bCs/>
        </w:rPr>
        <w:t xml:space="preserve"> clean data, which were retained after these steps. At the same time, QC statistics including total reads number, raw data, raw depth, sequencing error rate, percentage of reads with Q30 (the percent of bases with </w:t>
      </w:r>
      <w:proofErr w:type="spellStart"/>
      <w:r w:rsidRPr="0006676D">
        <w:rPr>
          <w:rFonts w:ascii="Arial" w:hAnsi="Arial" w:cs="Arial"/>
          <w:bCs/>
        </w:rPr>
        <w:t>phred</w:t>
      </w:r>
      <w:proofErr w:type="spellEnd"/>
      <w:r w:rsidRPr="0006676D">
        <w:rPr>
          <w:rFonts w:ascii="Arial" w:hAnsi="Arial" w:cs="Arial"/>
          <w:bCs/>
        </w:rPr>
        <w:t>-scaled quality scores greater than 30) and GC content distribution were calculated and summarized.</w:t>
      </w:r>
      <w:r>
        <w:rPr>
          <w:rFonts w:ascii="Arial" w:hAnsi="Arial" w:cs="Arial"/>
          <w:bCs/>
        </w:rPr>
        <w:t xml:space="preserve"> </w:t>
      </w:r>
      <w:r w:rsidRPr="002A2C23">
        <w:rPr>
          <w:rFonts w:ascii="Arial" w:hAnsi="Arial" w:cs="Arial"/>
          <w:bCs/>
        </w:rPr>
        <w:t xml:space="preserve">Valid sequencing data was mapped to the reference human genome (UCSC hg19) by Burrows-Wheeler Aligner (BWA) software </w:t>
      </w:r>
      <w:r w:rsidR="00F84B91" w:rsidRPr="00E518FE">
        <w:rPr>
          <w:rFonts w:ascii="Arial" w:eastAsia="Times New Roman" w:hAnsi="Arial" w:cs="Arial"/>
          <w:color w:val="1C1D1E"/>
          <w:shd w:val="clear" w:color="auto" w:fill="FFFFFF"/>
        </w:rPr>
        <w:t>[1]</w:t>
      </w:r>
      <w:r w:rsidRPr="002A2C23">
        <w:rPr>
          <w:rFonts w:ascii="Arial" w:hAnsi="Arial" w:cs="Arial"/>
          <w:bCs/>
        </w:rPr>
        <w:t xml:space="preserve"> to get the original mapping results stored in BAM format. If one or one paired read(s) were mapped to multiple positions, the strategy adopted by BWA was to choose the most likely placement. If two or more most likely placements presented, BWA picked one randomly. Then, </w:t>
      </w:r>
      <w:proofErr w:type="spellStart"/>
      <w:r w:rsidRPr="002A2C23">
        <w:rPr>
          <w:rFonts w:ascii="Arial" w:hAnsi="Arial" w:cs="Arial"/>
          <w:bCs/>
        </w:rPr>
        <w:t>SAMtools</w:t>
      </w:r>
      <w:proofErr w:type="spellEnd"/>
      <w:r w:rsidRPr="002A2C23">
        <w:rPr>
          <w:rFonts w:ascii="Arial" w:hAnsi="Arial" w:cs="Arial"/>
          <w:bCs/>
        </w:rPr>
        <w:t xml:space="preserve"> </w:t>
      </w:r>
      <w:r w:rsidR="00A80BBE" w:rsidRPr="00A80BBE">
        <w:rPr>
          <w:rFonts w:ascii="Arial" w:hAnsi="Arial" w:cs="Arial"/>
          <w:bCs/>
        </w:rPr>
        <w:t>[</w:t>
      </w:r>
      <w:r w:rsidR="00A80BBE">
        <w:rPr>
          <w:rFonts w:ascii="Arial" w:hAnsi="Arial" w:cs="Arial"/>
          <w:bCs/>
        </w:rPr>
        <w:t>2</w:t>
      </w:r>
      <w:r w:rsidR="00A80BBE" w:rsidRPr="00A80BBE">
        <w:rPr>
          <w:rFonts w:ascii="Arial" w:hAnsi="Arial" w:cs="Arial"/>
          <w:bCs/>
        </w:rPr>
        <w:t>]</w:t>
      </w:r>
      <w:r w:rsidRPr="002A2C23">
        <w:rPr>
          <w:rFonts w:ascii="Arial" w:hAnsi="Arial" w:cs="Arial"/>
          <w:bCs/>
        </w:rPr>
        <w:t xml:space="preserve"> and Picard (http://broadinstitute.github.io/picard/) were used to sort BAM files and do duplicate marking, local realignment, and base quality recalibration to generate final BAM file for computation of the sequence coverage and depth. Mapping step was very difficult due to mismatches, including true mutation and sequencing error, and duplicates resulted from PCR amplification. These duplicate reads were uninformative and shouldn’t be considered as evidence for variants. We used Picard to mark these duplicates for follow up analysis.</w:t>
      </w:r>
      <w:r>
        <w:rPr>
          <w:rFonts w:ascii="Arial" w:hAnsi="Arial" w:cs="Arial"/>
          <w:bCs/>
        </w:rPr>
        <w:t xml:space="preserve"> </w:t>
      </w:r>
      <w:proofErr w:type="spellStart"/>
      <w:r w:rsidRPr="002A2C23">
        <w:rPr>
          <w:rFonts w:ascii="Arial" w:hAnsi="Arial" w:cs="Arial"/>
          <w:bCs/>
        </w:rPr>
        <w:lastRenderedPageBreak/>
        <w:t>Samtools</w:t>
      </w:r>
      <w:proofErr w:type="spellEnd"/>
      <w:r w:rsidRPr="002A2C23">
        <w:rPr>
          <w:rFonts w:ascii="Arial" w:hAnsi="Arial" w:cs="Arial"/>
          <w:bCs/>
        </w:rPr>
        <w:t xml:space="preserve"> </w:t>
      </w:r>
      <w:r w:rsidR="006210B3" w:rsidRPr="00A80BBE">
        <w:rPr>
          <w:rFonts w:ascii="Arial" w:hAnsi="Arial" w:cs="Arial"/>
          <w:bCs/>
        </w:rPr>
        <w:t>[</w:t>
      </w:r>
      <w:r w:rsidR="006210B3">
        <w:rPr>
          <w:rFonts w:ascii="Arial" w:hAnsi="Arial" w:cs="Arial"/>
          <w:bCs/>
        </w:rPr>
        <w:t>2</w:t>
      </w:r>
      <w:r w:rsidR="006210B3" w:rsidRPr="00A80BBE">
        <w:rPr>
          <w:rFonts w:ascii="Arial" w:hAnsi="Arial" w:cs="Arial"/>
          <w:bCs/>
        </w:rPr>
        <w:t>]</w:t>
      </w:r>
      <w:r w:rsidRPr="002A2C23">
        <w:rPr>
          <w:rFonts w:ascii="Arial" w:hAnsi="Arial" w:cs="Arial"/>
          <w:bCs/>
        </w:rPr>
        <w:t xml:space="preserve"> </w:t>
      </w:r>
      <w:proofErr w:type="spellStart"/>
      <w:r w:rsidRPr="002A2C23">
        <w:rPr>
          <w:rFonts w:ascii="Arial" w:hAnsi="Arial" w:cs="Arial"/>
          <w:bCs/>
        </w:rPr>
        <w:t>mpileup</w:t>
      </w:r>
      <w:proofErr w:type="spellEnd"/>
      <w:r w:rsidRPr="002A2C23">
        <w:rPr>
          <w:rFonts w:ascii="Arial" w:hAnsi="Arial" w:cs="Arial"/>
          <w:bCs/>
        </w:rPr>
        <w:t xml:space="preserve"> and </w:t>
      </w:r>
      <w:proofErr w:type="spellStart"/>
      <w:r w:rsidRPr="002A2C23">
        <w:rPr>
          <w:rFonts w:ascii="Arial" w:hAnsi="Arial" w:cs="Arial"/>
          <w:bCs/>
        </w:rPr>
        <w:t>bcftools</w:t>
      </w:r>
      <w:proofErr w:type="spellEnd"/>
      <w:r w:rsidRPr="002A2C23">
        <w:rPr>
          <w:rFonts w:ascii="Arial" w:hAnsi="Arial" w:cs="Arial"/>
          <w:bCs/>
        </w:rPr>
        <w:t xml:space="preserve"> were used to do variant calling and identify SNP, </w:t>
      </w:r>
      <w:proofErr w:type="spellStart"/>
      <w:r w:rsidRPr="002A2C23">
        <w:rPr>
          <w:rFonts w:ascii="Arial" w:hAnsi="Arial" w:cs="Arial"/>
          <w:bCs/>
        </w:rPr>
        <w:t>InDels</w:t>
      </w:r>
      <w:proofErr w:type="spellEnd"/>
      <w:r w:rsidRPr="002A2C23">
        <w:rPr>
          <w:rFonts w:ascii="Arial" w:hAnsi="Arial" w:cs="Arial"/>
          <w:bCs/>
        </w:rPr>
        <w:t xml:space="preserve">. Control-FREEC </w:t>
      </w:r>
      <w:r w:rsidR="006210B3" w:rsidRPr="00E518FE">
        <w:rPr>
          <w:rFonts w:ascii="Arial" w:eastAsia="Times New Roman" w:hAnsi="Arial" w:cs="Arial"/>
          <w:color w:val="1C1D1E"/>
          <w:shd w:val="clear" w:color="auto" w:fill="FFFFFF"/>
        </w:rPr>
        <w:t>[</w:t>
      </w:r>
      <w:r w:rsidR="006210B3">
        <w:rPr>
          <w:rFonts w:ascii="Arial" w:eastAsia="Times New Roman" w:hAnsi="Arial" w:cs="Arial"/>
          <w:color w:val="1C1D1E"/>
          <w:shd w:val="clear" w:color="auto" w:fill="FFFFFF"/>
        </w:rPr>
        <w:t>3</w:t>
      </w:r>
      <w:r w:rsidR="006210B3" w:rsidRPr="00E518FE">
        <w:rPr>
          <w:rFonts w:ascii="Arial" w:eastAsia="Times New Roman" w:hAnsi="Arial" w:cs="Arial"/>
          <w:color w:val="1C1D1E"/>
          <w:shd w:val="clear" w:color="auto" w:fill="FFFFFF"/>
        </w:rPr>
        <w:t>]</w:t>
      </w:r>
      <w:r w:rsidRPr="002A2C23">
        <w:rPr>
          <w:rFonts w:ascii="Arial" w:hAnsi="Arial" w:cs="Arial"/>
          <w:bCs/>
        </w:rPr>
        <w:t xml:space="preserve"> was utilized to do CNV detection, while Crest </w:t>
      </w:r>
      <w:r w:rsidR="006210B3" w:rsidRPr="00E518FE">
        <w:rPr>
          <w:rFonts w:ascii="Arial" w:eastAsia="Times New Roman" w:hAnsi="Arial" w:cs="Arial"/>
          <w:color w:val="1C1D1E"/>
          <w:shd w:val="clear" w:color="auto" w:fill="FFFFFF"/>
        </w:rPr>
        <w:t>[</w:t>
      </w:r>
      <w:r w:rsidR="006210B3">
        <w:rPr>
          <w:rFonts w:ascii="Arial" w:eastAsia="Times New Roman" w:hAnsi="Arial" w:cs="Arial"/>
          <w:color w:val="1C1D1E"/>
          <w:shd w:val="clear" w:color="auto" w:fill="FFFFFF"/>
        </w:rPr>
        <w:t>4</w:t>
      </w:r>
      <w:r w:rsidR="006210B3" w:rsidRPr="00E518FE">
        <w:rPr>
          <w:rFonts w:ascii="Arial" w:eastAsia="Times New Roman" w:hAnsi="Arial" w:cs="Arial"/>
          <w:color w:val="1C1D1E"/>
          <w:shd w:val="clear" w:color="auto" w:fill="FFFFFF"/>
        </w:rPr>
        <w:t>]</w:t>
      </w:r>
      <w:r w:rsidRPr="002A2C23">
        <w:rPr>
          <w:rFonts w:ascii="Arial" w:hAnsi="Arial" w:cs="Arial"/>
          <w:bCs/>
        </w:rPr>
        <w:t xml:space="preserve"> was specialized for SV discovery.</w:t>
      </w:r>
      <w:r>
        <w:rPr>
          <w:rFonts w:ascii="Arial" w:hAnsi="Arial" w:cs="Arial"/>
          <w:bCs/>
        </w:rPr>
        <w:t xml:space="preserve"> </w:t>
      </w:r>
      <w:r w:rsidRPr="002A2C23">
        <w:rPr>
          <w:rFonts w:ascii="Arial" w:hAnsi="Arial" w:cs="Arial"/>
          <w:bCs/>
        </w:rPr>
        <w:t xml:space="preserve">Functional annotation was very important because the link between genetic variations and diseases would be clarified in this step. ANNOVAR </w:t>
      </w:r>
      <w:r w:rsidR="006210B3" w:rsidRPr="00E518FE">
        <w:rPr>
          <w:rFonts w:ascii="Arial" w:eastAsia="Times New Roman" w:hAnsi="Arial" w:cs="Arial"/>
          <w:color w:val="1C1D1E"/>
          <w:shd w:val="clear" w:color="auto" w:fill="FFFFFF"/>
        </w:rPr>
        <w:t>[</w:t>
      </w:r>
      <w:r w:rsidR="006210B3">
        <w:rPr>
          <w:rFonts w:ascii="Arial" w:eastAsia="Times New Roman" w:hAnsi="Arial" w:cs="Arial"/>
          <w:color w:val="1C1D1E"/>
          <w:shd w:val="clear" w:color="auto" w:fill="FFFFFF"/>
        </w:rPr>
        <w:t>5</w:t>
      </w:r>
      <w:r w:rsidR="006210B3" w:rsidRPr="00E518FE">
        <w:rPr>
          <w:rFonts w:ascii="Arial" w:eastAsia="Times New Roman" w:hAnsi="Arial" w:cs="Arial"/>
          <w:color w:val="1C1D1E"/>
          <w:shd w:val="clear" w:color="auto" w:fill="FFFFFF"/>
        </w:rPr>
        <w:t>]</w:t>
      </w:r>
      <w:r w:rsidRPr="002A2C23">
        <w:rPr>
          <w:rFonts w:ascii="Arial" w:hAnsi="Arial" w:cs="Arial"/>
          <w:bCs/>
        </w:rPr>
        <w:t xml:space="preserve"> was performed to do annotation for VCF (Variant Call Format) obtained in the previous effort. </w:t>
      </w:r>
      <w:proofErr w:type="spellStart"/>
      <w:r w:rsidRPr="002A2C23">
        <w:rPr>
          <w:rFonts w:ascii="Arial" w:hAnsi="Arial" w:cs="Arial"/>
          <w:bCs/>
        </w:rPr>
        <w:t>dbSNP</w:t>
      </w:r>
      <w:proofErr w:type="spellEnd"/>
      <w:r w:rsidRPr="002A2C23">
        <w:rPr>
          <w:rFonts w:ascii="Arial" w:hAnsi="Arial" w:cs="Arial"/>
          <w:bCs/>
        </w:rPr>
        <w:t xml:space="preserve">, 1000 Genome and other related existing databases were applied to characterize the detected variants. Given to the significance of </w:t>
      </w:r>
      <w:proofErr w:type="spellStart"/>
      <w:r w:rsidRPr="002A2C23">
        <w:rPr>
          <w:rFonts w:ascii="Arial" w:hAnsi="Arial" w:cs="Arial"/>
          <w:bCs/>
        </w:rPr>
        <w:t>exonic</w:t>
      </w:r>
      <w:proofErr w:type="spellEnd"/>
      <w:r w:rsidRPr="002A2C23">
        <w:rPr>
          <w:rFonts w:ascii="Arial" w:hAnsi="Arial" w:cs="Arial"/>
          <w:bCs/>
        </w:rPr>
        <w:t xml:space="preserve"> variants, gene transcript annotation databases, such as Consensus CDS, </w:t>
      </w:r>
      <w:proofErr w:type="spellStart"/>
      <w:r w:rsidRPr="002A2C23">
        <w:rPr>
          <w:rFonts w:ascii="Arial" w:hAnsi="Arial" w:cs="Arial"/>
          <w:bCs/>
        </w:rPr>
        <w:t>RefSeq</w:t>
      </w:r>
      <w:proofErr w:type="spellEnd"/>
      <w:r w:rsidRPr="002A2C23">
        <w:rPr>
          <w:rFonts w:ascii="Arial" w:hAnsi="Arial" w:cs="Arial"/>
          <w:bCs/>
        </w:rPr>
        <w:t xml:space="preserve">, </w:t>
      </w:r>
      <w:proofErr w:type="spellStart"/>
      <w:r w:rsidRPr="002A2C23">
        <w:rPr>
          <w:rFonts w:ascii="Arial" w:hAnsi="Arial" w:cs="Arial"/>
          <w:bCs/>
        </w:rPr>
        <w:t>Ensembl</w:t>
      </w:r>
      <w:proofErr w:type="spellEnd"/>
      <w:r w:rsidRPr="002A2C23">
        <w:rPr>
          <w:rFonts w:ascii="Arial" w:hAnsi="Arial" w:cs="Arial"/>
          <w:bCs/>
        </w:rPr>
        <w:t xml:space="preserve"> and UCSC, were also included to determine amino acid alternation. Annotation content contained the variant position, variant type, conservative prediction, etc. These annotation results would help to locate disease causal mutant. The details of annotation were exhibited in supplemented material.</w:t>
      </w:r>
      <w:r>
        <w:rPr>
          <w:rFonts w:ascii="Arial" w:hAnsi="Arial" w:cs="Arial"/>
          <w:bCs/>
        </w:rPr>
        <w:t xml:space="preserve"> </w:t>
      </w:r>
      <w:r w:rsidRPr="002A2C23">
        <w:rPr>
          <w:rFonts w:ascii="Arial" w:hAnsi="Arial" w:cs="Arial"/>
          <w:bCs/>
        </w:rPr>
        <w:t xml:space="preserve">The somatic SNV was detected by </w:t>
      </w:r>
      <w:proofErr w:type="spellStart"/>
      <w:r w:rsidRPr="002A2C23">
        <w:rPr>
          <w:rFonts w:ascii="Arial" w:hAnsi="Arial" w:cs="Arial"/>
          <w:bCs/>
        </w:rPr>
        <w:t>muTect</w:t>
      </w:r>
      <w:proofErr w:type="spellEnd"/>
      <w:r w:rsidRPr="002A2C23">
        <w:rPr>
          <w:rFonts w:ascii="Arial" w:hAnsi="Arial" w:cs="Arial"/>
          <w:bCs/>
        </w:rPr>
        <w:t xml:space="preserve"> </w:t>
      </w:r>
      <w:r w:rsidR="00870820" w:rsidRPr="00E518FE">
        <w:rPr>
          <w:rFonts w:ascii="Arial" w:eastAsia="Times New Roman" w:hAnsi="Arial" w:cs="Arial"/>
          <w:color w:val="1C1D1E"/>
          <w:shd w:val="clear" w:color="auto" w:fill="FFFFFF"/>
        </w:rPr>
        <w:t>[</w:t>
      </w:r>
      <w:r w:rsidR="00870820">
        <w:rPr>
          <w:rFonts w:ascii="Arial" w:eastAsia="Times New Roman" w:hAnsi="Arial" w:cs="Arial"/>
          <w:color w:val="1C1D1E"/>
          <w:shd w:val="clear" w:color="auto" w:fill="FFFFFF"/>
        </w:rPr>
        <w:t>6</w:t>
      </w:r>
      <w:r w:rsidR="00870820" w:rsidRPr="00E518FE">
        <w:rPr>
          <w:rFonts w:ascii="Arial" w:eastAsia="Times New Roman" w:hAnsi="Arial" w:cs="Arial"/>
          <w:color w:val="1C1D1E"/>
          <w:shd w:val="clear" w:color="auto" w:fill="FFFFFF"/>
        </w:rPr>
        <w:t>]</w:t>
      </w:r>
      <w:r w:rsidRPr="002A2C23">
        <w:rPr>
          <w:rFonts w:ascii="Arial" w:hAnsi="Arial" w:cs="Arial"/>
          <w:bCs/>
        </w:rPr>
        <w:t xml:space="preserve">, the somatic </w:t>
      </w:r>
      <w:proofErr w:type="spellStart"/>
      <w:r w:rsidRPr="002A2C23">
        <w:rPr>
          <w:rFonts w:ascii="Arial" w:hAnsi="Arial" w:cs="Arial"/>
          <w:bCs/>
        </w:rPr>
        <w:t>InDel</w:t>
      </w:r>
      <w:proofErr w:type="spellEnd"/>
      <w:r w:rsidRPr="002A2C23">
        <w:rPr>
          <w:rFonts w:ascii="Arial" w:hAnsi="Arial" w:cs="Arial"/>
          <w:bCs/>
        </w:rPr>
        <w:t xml:space="preserve"> by </w:t>
      </w:r>
      <w:proofErr w:type="spellStart"/>
      <w:r w:rsidRPr="002A2C23">
        <w:rPr>
          <w:rFonts w:ascii="Arial" w:hAnsi="Arial" w:cs="Arial"/>
          <w:bCs/>
        </w:rPr>
        <w:t>Strelka</w:t>
      </w:r>
      <w:proofErr w:type="spellEnd"/>
      <w:r w:rsidRPr="002A2C23">
        <w:rPr>
          <w:rFonts w:ascii="Arial" w:hAnsi="Arial" w:cs="Arial"/>
          <w:bCs/>
        </w:rPr>
        <w:t xml:space="preserve"> </w:t>
      </w:r>
      <w:r w:rsidR="008D59C6" w:rsidRPr="00E518FE">
        <w:rPr>
          <w:rFonts w:ascii="Arial" w:eastAsia="Times New Roman" w:hAnsi="Arial" w:cs="Arial"/>
          <w:color w:val="1C1D1E"/>
          <w:shd w:val="clear" w:color="auto" w:fill="FFFFFF"/>
        </w:rPr>
        <w:t>[</w:t>
      </w:r>
      <w:r w:rsidR="008D59C6">
        <w:rPr>
          <w:rFonts w:ascii="Arial" w:eastAsia="Times New Roman" w:hAnsi="Arial" w:cs="Arial"/>
          <w:color w:val="1C1D1E"/>
          <w:shd w:val="clear" w:color="auto" w:fill="FFFFFF"/>
        </w:rPr>
        <w:t>7</w:t>
      </w:r>
      <w:r w:rsidR="008D59C6" w:rsidRPr="00E518FE">
        <w:rPr>
          <w:rFonts w:ascii="Arial" w:eastAsia="Times New Roman" w:hAnsi="Arial" w:cs="Arial"/>
          <w:color w:val="1C1D1E"/>
          <w:shd w:val="clear" w:color="auto" w:fill="FFFFFF"/>
        </w:rPr>
        <w:t>]</w:t>
      </w:r>
      <w:r w:rsidRPr="002A2C23">
        <w:rPr>
          <w:rFonts w:ascii="Arial" w:hAnsi="Arial" w:cs="Arial"/>
          <w:bCs/>
        </w:rPr>
        <w:t xml:space="preserve">, and the somatic structural variants (SV) by CREST </w:t>
      </w:r>
      <w:r w:rsidR="00A02991" w:rsidRPr="00E518FE">
        <w:rPr>
          <w:rFonts w:ascii="Arial" w:eastAsia="Times New Roman" w:hAnsi="Arial" w:cs="Arial"/>
          <w:color w:val="1C1D1E"/>
          <w:shd w:val="clear" w:color="auto" w:fill="FFFFFF"/>
        </w:rPr>
        <w:t>[</w:t>
      </w:r>
      <w:r w:rsidR="00A02991">
        <w:rPr>
          <w:rFonts w:ascii="Arial" w:eastAsia="Times New Roman" w:hAnsi="Arial" w:cs="Arial"/>
          <w:color w:val="1C1D1E"/>
          <w:shd w:val="clear" w:color="auto" w:fill="FFFFFF"/>
        </w:rPr>
        <w:t>8</w:t>
      </w:r>
      <w:r w:rsidR="00A02991" w:rsidRPr="00E518FE">
        <w:rPr>
          <w:rFonts w:ascii="Arial" w:eastAsia="Times New Roman" w:hAnsi="Arial" w:cs="Arial"/>
          <w:color w:val="1C1D1E"/>
          <w:shd w:val="clear" w:color="auto" w:fill="FFFFFF"/>
        </w:rPr>
        <w:t>]</w:t>
      </w:r>
      <w:r w:rsidRPr="002A2C23">
        <w:rPr>
          <w:rFonts w:ascii="Arial" w:hAnsi="Arial" w:cs="Arial"/>
          <w:bCs/>
        </w:rPr>
        <w:t xml:space="preserve">. Control-FREEC was used to detect somatic CNV </w:t>
      </w:r>
      <w:r w:rsidR="00A02991" w:rsidRPr="00E518FE">
        <w:rPr>
          <w:rFonts w:ascii="Arial" w:eastAsia="Times New Roman" w:hAnsi="Arial" w:cs="Arial"/>
          <w:color w:val="1C1D1E"/>
          <w:shd w:val="clear" w:color="auto" w:fill="FFFFFF"/>
        </w:rPr>
        <w:t>[</w:t>
      </w:r>
      <w:r w:rsidR="00A02991">
        <w:rPr>
          <w:rFonts w:ascii="Arial" w:eastAsia="Times New Roman" w:hAnsi="Arial" w:cs="Arial"/>
          <w:color w:val="1C1D1E"/>
          <w:shd w:val="clear" w:color="auto" w:fill="FFFFFF"/>
        </w:rPr>
        <w:t>9</w:t>
      </w:r>
      <w:r w:rsidR="00A02991" w:rsidRPr="00E518FE">
        <w:rPr>
          <w:rFonts w:ascii="Arial" w:eastAsia="Times New Roman" w:hAnsi="Arial" w:cs="Arial"/>
          <w:color w:val="1C1D1E"/>
          <w:shd w:val="clear" w:color="auto" w:fill="FFFFFF"/>
        </w:rPr>
        <w:t>]</w:t>
      </w:r>
      <w:r w:rsidRPr="002A2C23">
        <w:rPr>
          <w:rFonts w:ascii="Arial" w:hAnsi="Arial" w:cs="Arial"/>
          <w:bCs/>
        </w:rPr>
        <w:t>.</w:t>
      </w:r>
    </w:p>
    <w:p w14:paraId="004D6C7F" w14:textId="77777777" w:rsidR="009832D6" w:rsidRDefault="009832D6" w:rsidP="00D82C3F">
      <w:pPr>
        <w:spacing w:line="480" w:lineRule="auto"/>
        <w:rPr>
          <w:rFonts w:ascii="Arial" w:hAnsi="Arial" w:cs="Arial" w:hint="eastAsia"/>
          <w:bCs/>
        </w:rPr>
      </w:pPr>
    </w:p>
    <w:p w14:paraId="3547F37E" w14:textId="77777777" w:rsidR="009832D6" w:rsidRPr="009832D6" w:rsidRDefault="009832D6" w:rsidP="00D82C3F">
      <w:pPr>
        <w:spacing w:line="480" w:lineRule="auto"/>
        <w:rPr>
          <w:rFonts w:ascii="Arial" w:hAnsi="Arial" w:cs="Arial"/>
          <w:b/>
          <w:bCs/>
        </w:rPr>
      </w:pPr>
      <w:r w:rsidRPr="009832D6">
        <w:rPr>
          <w:rFonts w:ascii="Arial" w:hAnsi="Arial" w:cs="Arial"/>
          <w:b/>
          <w:bCs/>
        </w:rPr>
        <w:t>Reference</w:t>
      </w:r>
    </w:p>
    <w:p w14:paraId="2454FAD3" w14:textId="77777777" w:rsidR="009832D6" w:rsidRPr="009832D6" w:rsidRDefault="009832D6" w:rsidP="0036517A">
      <w:pPr>
        <w:spacing w:line="276" w:lineRule="auto"/>
        <w:rPr>
          <w:rFonts w:ascii="Arial" w:hAnsi="Arial" w:cs="Arial"/>
          <w:bCs/>
        </w:rPr>
      </w:pPr>
      <w:r w:rsidRPr="009832D6">
        <w:rPr>
          <w:rFonts w:ascii="Arial" w:hAnsi="Arial" w:cs="Arial"/>
          <w:bCs/>
        </w:rPr>
        <w:t>[1] Li H, Durbin R. Fast and accurate short read alignment with Burrows–Wheeler transform. Bioinformatics</w:t>
      </w:r>
      <w:r w:rsidR="004551B9">
        <w:rPr>
          <w:rFonts w:ascii="Arial" w:hAnsi="Arial" w:cs="Arial"/>
          <w:bCs/>
        </w:rPr>
        <w:t>.</w:t>
      </w:r>
      <w:r w:rsidRPr="009832D6">
        <w:rPr>
          <w:rFonts w:ascii="Arial" w:hAnsi="Arial" w:cs="Arial"/>
          <w:bCs/>
        </w:rPr>
        <w:t xml:space="preserve"> 2009</w:t>
      </w:r>
      <w:r w:rsidR="004551B9">
        <w:rPr>
          <w:rFonts w:ascii="Arial" w:hAnsi="Arial" w:cs="Arial"/>
          <w:bCs/>
        </w:rPr>
        <w:t>;</w:t>
      </w:r>
      <w:r w:rsidRPr="009832D6">
        <w:rPr>
          <w:rFonts w:ascii="Arial" w:hAnsi="Arial" w:cs="Arial"/>
          <w:bCs/>
        </w:rPr>
        <w:t xml:space="preserve"> 25: 1754-1760.</w:t>
      </w:r>
    </w:p>
    <w:p w14:paraId="6B272E8A" w14:textId="77777777" w:rsidR="009832D6" w:rsidRPr="009832D6" w:rsidRDefault="009832D6" w:rsidP="0036517A">
      <w:pPr>
        <w:spacing w:line="276" w:lineRule="auto"/>
        <w:rPr>
          <w:rFonts w:ascii="Arial" w:hAnsi="Arial" w:cs="Arial"/>
          <w:bCs/>
        </w:rPr>
      </w:pPr>
      <w:r w:rsidRPr="009832D6">
        <w:rPr>
          <w:rFonts w:ascii="Arial" w:hAnsi="Arial" w:cs="Arial"/>
          <w:bCs/>
        </w:rPr>
        <w:t xml:space="preserve">[2] Li H, </w:t>
      </w:r>
      <w:proofErr w:type="spellStart"/>
      <w:r w:rsidRPr="009832D6">
        <w:rPr>
          <w:rFonts w:ascii="Arial" w:hAnsi="Arial" w:cs="Arial"/>
          <w:bCs/>
        </w:rPr>
        <w:t>Handsaker</w:t>
      </w:r>
      <w:proofErr w:type="spellEnd"/>
      <w:r w:rsidRPr="009832D6">
        <w:rPr>
          <w:rFonts w:ascii="Arial" w:hAnsi="Arial" w:cs="Arial"/>
          <w:bCs/>
        </w:rPr>
        <w:t xml:space="preserve"> B, </w:t>
      </w:r>
      <w:proofErr w:type="spellStart"/>
      <w:r w:rsidRPr="009832D6">
        <w:rPr>
          <w:rFonts w:ascii="Arial" w:hAnsi="Arial" w:cs="Arial"/>
          <w:bCs/>
        </w:rPr>
        <w:t>Wysoker</w:t>
      </w:r>
      <w:proofErr w:type="spellEnd"/>
      <w:r w:rsidRPr="009832D6">
        <w:rPr>
          <w:rFonts w:ascii="Arial" w:hAnsi="Arial" w:cs="Arial"/>
          <w:bCs/>
        </w:rPr>
        <w:t xml:space="preserve"> A, et al. The sequence alignment/map format and </w:t>
      </w:r>
      <w:proofErr w:type="spellStart"/>
      <w:r w:rsidRPr="009832D6">
        <w:rPr>
          <w:rFonts w:ascii="Arial" w:hAnsi="Arial" w:cs="Arial"/>
          <w:bCs/>
        </w:rPr>
        <w:t>SAMtools</w:t>
      </w:r>
      <w:proofErr w:type="spellEnd"/>
      <w:r w:rsidRPr="009832D6">
        <w:rPr>
          <w:rFonts w:ascii="Arial" w:hAnsi="Arial" w:cs="Arial"/>
          <w:bCs/>
        </w:rPr>
        <w:t>. Bioinformatics</w:t>
      </w:r>
      <w:r w:rsidR="004551B9">
        <w:rPr>
          <w:rFonts w:ascii="Arial" w:hAnsi="Arial" w:cs="Arial"/>
          <w:bCs/>
        </w:rPr>
        <w:t>.</w:t>
      </w:r>
      <w:r w:rsidRPr="009832D6">
        <w:rPr>
          <w:rFonts w:ascii="Arial" w:hAnsi="Arial" w:cs="Arial"/>
          <w:bCs/>
        </w:rPr>
        <w:t xml:space="preserve"> 2009</w:t>
      </w:r>
      <w:r w:rsidR="004551B9">
        <w:rPr>
          <w:rFonts w:ascii="Arial" w:hAnsi="Arial" w:cs="Arial"/>
          <w:bCs/>
        </w:rPr>
        <w:t>;</w:t>
      </w:r>
      <w:r w:rsidRPr="009832D6">
        <w:rPr>
          <w:rFonts w:ascii="Arial" w:hAnsi="Arial" w:cs="Arial"/>
          <w:bCs/>
        </w:rPr>
        <w:t xml:space="preserve"> 25: 2078-2079.</w:t>
      </w:r>
    </w:p>
    <w:p w14:paraId="593165AF" w14:textId="77777777" w:rsidR="009832D6" w:rsidRPr="009832D6" w:rsidRDefault="009832D6" w:rsidP="0036517A">
      <w:pPr>
        <w:spacing w:line="276" w:lineRule="auto"/>
        <w:rPr>
          <w:rFonts w:ascii="Arial" w:hAnsi="Arial" w:cs="Arial"/>
          <w:bCs/>
        </w:rPr>
      </w:pPr>
      <w:r w:rsidRPr="009832D6">
        <w:rPr>
          <w:rFonts w:ascii="Arial" w:hAnsi="Arial" w:cs="Arial"/>
          <w:bCs/>
        </w:rPr>
        <w:t xml:space="preserve">[3] </w:t>
      </w:r>
      <w:proofErr w:type="spellStart"/>
      <w:r w:rsidRPr="009832D6">
        <w:rPr>
          <w:rFonts w:ascii="Arial" w:hAnsi="Arial" w:cs="Arial"/>
          <w:bCs/>
        </w:rPr>
        <w:t>Boeva</w:t>
      </w:r>
      <w:proofErr w:type="spellEnd"/>
      <w:r w:rsidRPr="009832D6">
        <w:rPr>
          <w:rFonts w:ascii="Arial" w:hAnsi="Arial" w:cs="Arial"/>
          <w:bCs/>
        </w:rPr>
        <w:t xml:space="preserve"> V, Popova T, </w:t>
      </w:r>
      <w:proofErr w:type="spellStart"/>
      <w:r w:rsidRPr="009832D6">
        <w:rPr>
          <w:rFonts w:ascii="Arial" w:hAnsi="Arial" w:cs="Arial"/>
          <w:bCs/>
        </w:rPr>
        <w:t>Bleakley</w:t>
      </w:r>
      <w:proofErr w:type="spellEnd"/>
      <w:r w:rsidRPr="009832D6">
        <w:rPr>
          <w:rFonts w:ascii="Arial" w:hAnsi="Arial" w:cs="Arial"/>
          <w:bCs/>
        </w:rPr>
        <w:t xml:space="preserve"> K, et al. Control-FREEC: a tool for assessing copy number and allelic content using next-generation sequencing data. Bioinformatics</w:t>
      </w:r>
      <w:r w:rsidR="004551B9">
        <w:rPr>
          <w:rFonts w:ascii="Arial" w:hAnsi="Arial" w:cs="Arial"/>
          <w:bCs/>
        </w:rPr>
        <w:t>.</w:t>
      </w:r>
      <w:r w:rsidRPr="009832D6">
        <w:rPr>
          <w:rFonts w:ascii="Arial" w:hAnsi="Arial" w:cs="Arial"/>
          <w:bCs/>
        </w:rPr>
        <w:t xml:space="preserve"> 2012</w:t>
      </w:r>
      <w:r w:rsidR="004551B9">
        <w:rPr>
          <w:rFonts w:ascii="Arial" w:hAnsi="Arial" w:cs="Arial"/>
          <w:bCs/>
        </w:rPr>
        <w:t>;</w:t>
      </w:r>
      <w:r w:rsidRPr="009832D6">
        <w:rPr>
          <w:rFonts w:ascii="Arial" w:hAnsi="Arial" w:cs="Arial"/>
          <w:bCs/>
        </w:rPr>
        <w:t xml:space="preserve"> 28: 423-425.</w:t>
      </w:r>
    </w:p>
    <w:p w14:paraId="5716C6A9" w14:textId="77777777" w:rsidR="009832D6" w:rsidRPr="009832D6" w:rsidRDefault="009832D6" w:rsidP="0036517A">
      <w:pPr>
        <w:spacing w:line="276" w:lineRule="auto"/>
        <w:rPr>
          <w:rFonts w:ascii="Arial" w:hAnsi="Arial" w:cs="Arial"/>
          <w:bCs/>
        </w:rPr>
      </w:pPr>
      <w:r w:rsidRPr="009832D6">
        <w:rPr>
          <w:rFonts w:ascii="Arial" w:hAnsi="Arial" w:cs="Arial"/>
          <w:bCs/>
        </w:rPr>
        <w:t xml:space="preserve">[4] Wang J, </w:t>
      </w:r>
      <w:proofErr w:type="spellStart"/>
      <w:r w:rsidRPr="009832D6">
        <w:rPr>
          <w:rFonts w:ascii="Arial" w:hAnsi="Arial" w:cs="Arial"/>
          <w:bCs/>
        </w:rPr>
        <w:t>Mullighan</w:t>
      </w:r>
      <w:proofErr w:type="spellEnd"/>
      <w:r w:rsidRPr="009832D6">
        <w:rPr>
          <w:rFonts w:ascii="Arial" w:hAnsi="Arial" w:cs="Arial"/>
          <w:bCs/>
        </w:rPr>
        <w:t xml:space="preserve"> C G, Easton J, et al. CREST maps somatic structural variation in cancer genomes with base-pair resolution. Nature methods</w:t>
      </w:r>
      <w:r w:rsidR="004551B9">
        <w:rPr>
          <w:rFonts w:ascii="Arial" w:hAnsi="Arial" w:cs="Arial"/>
          <w:bCs/>
        </w:rPr>
        <w:t>.</w:t>
      </w:r>
      <w:r w:rsidRPr="009832D6">
        <w:rPr>
          <w:rFonts w:ascii="Arial" w:hAnsi="Arial" w:cs="Arial"/>
          <w:bCs/>
        </w:rPr>
        <w:t xml:space="preserve"> 2011</w:t>
      </w:r>
      <w:r w:rsidR="004551B9">
        <w:rPr>
          <w:rFonts w:ascii="Arial" w:hAnsi="Arial" w:cs="Arial"/>
          <w:bCs/>
        </w:rPr>
        <w:t>;</w:t>
      </w:r>
      <w:r w:rsidRPr="009832D6">
        <w:rPr>
          <w:rFonts w:ascii="Arial" w:hAnsi="Arial" w:cs="Arial"/>
          <w:bCs/>
        </w:rPr>
        <w:t xml:space="preserve"> </w:t>
      </w:r>
      <w:r w:rsidRPr="009832D6">
        <w:rPr>
          <w:rFonts w:ascii="Arial" w:hAnsi="Arial" w:cs="Arial"/>
          <w:bCs/>
        </w:rPr>
        <w:lastRenderedPageBreak/>
        <w:t>8: 652-654.</w:t>
      </w:r>
    </w:p>
    <w:p w14:paraId="1FD0244D" w14:textId="77777777" w:rsidR="009832D6" w:rsidRPr="009832D6" w:rsidRDefault="009832D6" w:rsidP="0036517A">
      <w:pPr>
        <w:spacing w:line="276" w:lineRule="auto"/>
        <w:rPr>
          <w:rFonts w:ascii="Arial" w:hAnsi="Arial" w:cs="Arial"/>
          <w:bCs/>
        </w:rPr>
      </w:pPr>
      <w:r w:rsidRPr="009832D6">
        <w:rPr>
          <w:rFonts w:ascii="Arial" w:hAnsi="Arial" w:cs="Arial"/>
          <w:bCs/>
        </w:rPr>
        <w:t xml:space="preserve">[5] Wang K, Li M, </w:t>
      </w:r>
      <w:proofErr w:type="spellStart"/>
      <w:r w:rsidRPr="009832D6">
        <w:rPr>
          <w:rFonts w:ascii="Arial" w:hAnsi="Arial" w:cs="Arial"/>
          <w:bCs/>
        </w:rPr>
        <w:t>Hakonarson</w:t>
      </w:r>
      <w:proofErr w:type="spellEnd"/>
      <w:r w:rsidRPr="009832D6">
        <w:rPr>
          <w:rFonts w:ascii="Arial" w:hAnsi="Arial" w:cs="Arial"/>
          <w:bCs/>
        </w:rPr>
        <w:t xml:space="preserve"> H. ANNOVAR: functional annotation of genetic variants from high-throughput sequencing data. Nucleic acids research</w:t>
      </w:r>
      <w:r w:rsidR="004551B9">
        <w:rPr>
          <w:rFonts w:ascii="Arial" w:hAnsi="Arial" w:cs="Arial"/>
          <w:bCs/>
        </w:rPr>
        <w:t>.</w:t>
      </w:r>
      <w:r w:rsidRPr="009832D6">
        <w:rPr>
          <w:rFonts w:ascii="Arial" w:hAnsi="Arial" w:cs="Arial"/>
          <w:bCs/>
        </w:rPr>
        <w:t xml:space="preserve"> 2010</w:t>
      </w:r>
      <w:r w:rsidR="004551B9">
        <w:rPr>
          <w:rFonts w:ascii="Arial" w:hAnsi="Arial" w:cs="Arial"/>
          <w:bCs/>
        </w:rPr>
        <w:t>;</w:t>
      </w:r>
      <w:r w:rsidRPr="009832D6">
        <w:rPr>
          <w:rFonts w:ascii="Arial" w:hAnsi="Arial" w:cs="Arial"/>
          <w:bCs/>
        </w:rPr>
        <w:t xml:space="preserve"> 38: e164.</w:t>
      </w:r>
    </w:p>
    <w:p w14:paraId="0F0D6ED3" w14:textId="77777777" w:rsidR="00CC4167" w:rsidRDefault="009832D6" w:rsidP="0036517A">
      <w:pPr>
        <w:spacing w:line="276" w:lineRule="auto"/>
        <w:rPr>
          <w:rFonts w:ascii="Arial" w:hAnsi="Arial" w:cs="Arial"/>
          <w:bCs/>
        </w:rPr>
      </w:pPr>
      <w:r w:rsidRPr="009832D6">
        <w:rPr>
          <w:rFonts w:ascii="Arial" w:hAnsi="Arial" w:cs="Arial"/>
          <w:bCs/>
        </w:rPr>
        <w:t xml:space="preserve">[6] </w:t>
      </w:r>
      <w:proofErr w:type="spellStart"/>
      <w:r w:rsidR="00CC4167" w:rsidRPr="00CC4167">
        <w:rPr>
          <w:rFonts w:ascii="Arial" w:hAnsi="Arial" w:cs="Arial"/>
          <w:bCs/>
        </w:rPr>
        <w:t>Cibulskis</w:t>
      </w:r>
      <w:proofErr w:type="spellEnd"/>
      <w:r w:rsidR="00CC4167" w:rsidRPr="00CC4167">
        <w:rPr>
          <w:rFonts w:ascii="Arial" w:hAnsi="Arial" w:cs="Arial"/>
          <w:bCs/>
        </w:rPr>
        <w:t xml:space="preserve"> K,</w:t>
      </w:r>
      <w:r w:rsidR="00CC4167">
        <w:rPr>
          <w:rFonts w:ascii="Arial" w:hAnsi="Arial" w:cs="Arial"/>
          <w:bCs/>
        </w:rPr>
        <w:t xml:space="preserve"> </w:t>
      </w:r>
      <w:r w:rsidR="00CC4167" w:rsidRPr="00CC4167">
        <w:rPr>
          <w:rFonts w:ascii="Arial" w:hAnsi="Arial" w:cs="Arial"/>
          <w:bCs/>
        </w:rPr>
        <w:t>Lawrence MS,</w:t>
      </w:r>
      <w:r w:rsidR="00CC4167">
        <w:rPr>
          <w:rFonts w:ascii="Arial" w:hAnsi="Arial" w:cs="Arial"/>
          <w:bCs/>
        </w:rPr>
        <w:t xml:space="preserve"> </w:t>
      </w:r>
      <w:r w:rsidR="00CC4167" w:rsidRPr="00CC4167">
        <w:rPr>
          <w:rFonts w:ascii="Arial" w:hAnsi="Arial" w:cs="Arial"/>
          <w:bCs/>
        </w:rPr>
        <w:t>Carter SL,</w:t>
      </w:r>
      <w:r w:rsidR="00CC4167">
        <w:rPr>
          <w:rFonts w:ascii="Arial" w:hAnsi="Arial" w:cs="Arial"/>
          <w:bCs/>
        </w:rPr>
        <w:t xml:space="preserve"> </w:t>
      </w:r>
      <w:r w:rsidR="00CC4167" w:rsidRPr="00CC4167">
        <w:rPr>
          <w:rFonts w:ascii="Arial" w:hAnsi="Arial" w:cs="Arial"/>
          <w:bCs/>
        </w:rPr>
        <w:t>et al.</w:t>
      </w:r>
      <w:r w:rsidR="00CC4167">
        <w:rPr>
          <w:rFonts w:ascii="Arial" w:hAnsi="Arial" w:cs="Arial"/>
          <w:bCs/>
        </w:rPr>
        <w:t xml:space="preserve"> </w:t>
      </w:r>
      <w:r w:rsidR="00CC4167" w:rsidRPr="00CC4167">
        <w:rPr>
          <w:rFonts w:ascii="Arial" w:hAnsi="Arial" w:cs="Arial"/>
          <w:bCs/>
        </w:rPr>
        <w:t>Sensitive detection of somatic point mutations in impure and heterogeneous cancer samples.</w:t>
      </w:r>
      <w:r w:rsidR="00CC4167">
        <w:rPr>
          <w:rFonts w:ascii="Arial" w:hAnsi="Arial" w:cs="Arial"/>
          <w:bCs/>
        </w:rPr>
        <w:t xml:space="preserve"> </w:t>
      </w:r>
      <w:r w:rsidR="00CC4167" w:rsidRPr="00CC4167">
        <w:rPr>
          <w:rFonts w:ascii="Arial" w:hAnsi="Arial" w:cs="Arial"/>
          <w:bCs/>
        </w:rPr>
        <w:t>Nature biotechnology</w:t>
      </w:r>
      <w:r w:rsidR="0058767D">
        <w:rPr>
          <w:rFonts w:ascii="Arial" w:hAnsi="Arial" w:cs="Arial"/>
          <w:bCs/>
        </w:rPr>
        <w:t>.</w:t>
      </w:r>
      <w:r w:rsidR="00CC4167">
        <w:rPr>
          <w:rFonts w:ascii="Arial" w:hAnsi="Arial" w:cs="Arial"/>
          <w:bCs/>
        </w:rPr>
        <w:t xml:space="preserve"> </w:t>
      </w:r>
      <w:r w:rsidR="00CC4167" w:rsidRPr="00CC4167">
        <w:rPr>
          <w:rFonts w:ascii="Arial" w:hAnsi="Arial" w:cs="Arial"/>
          <w:bCs/>
        </w:rPr>
        <w:t>2013</w:t>
      </w:r>
      <w:r w:rsidR="0058767D">
        <w:rPr>
          <w:rFonts w:ascii="Arial" w:hAnsi="Arial" w:cs="Arial"/>
          <w:bCs/>
        </w:rPr>
        <w:t>;</w:t>
      </w:r>
      <w:r w:rsidR="00CC4167">
        <w:rPr>
          <w:rFonts w:ascii="Arial" w:hAnsi="Arial" w:cs="Arial"/>
          <w:bCs/>
        </w:rPr>
        <w:t xml:space="preserve"> </w:t>
      </w:r>
      <w:r w:rsidR="00CC4167" w:rsidRPr="00CC4167">
        <w:rPr>
          <w:rFonts w:ascii="Arial" w:hAnsi="Arial" w:cs="Arial"/>
          <w:bCs/>
        </w:rPr>
        <w:t>31:</w:t>
      </w:r>
      <w:r w:rsidR="00CC4167">
        <w:rPr>
          <w:rFonts w:ascii="Arial" w:hAnsi="Arial" w:cs="Arial"/>
          <w:bCs/>
        </w:rPr>
        <w:t xml:space="preserve"> </w:t>
      </w:r>
      <w:r w:rsidR="00CC4167" w:rsidRPr="00CC4167">
        <w:rPr>
          <w:rFonts w:ascii="Arial" w:hAnsi="Arial" w:cs="Arial"/>
          <w:bCs/>
        </w:rPr>
        <w:t xml:space="preserve">213-219. </w:t>
      </w:r>
    </w:p>
    <w:p w14:paraId="116147C2" w14:textId="77777777" w:rsidR="009832D6" w:rsidRPr="009832D6" w:rsidRDefault="009832D6" w:rsidP="0036517A">
      <w:pPr>
        <w:spacing w:line="276" w:lineRule="auto"/>
        <w:rPr>
          <w:rFonts w:ascii="Arial" w:hAnsi="Arial" w:cs="Arial"/>
          <w:bCs/>
        </w:rPr>
      </w:pPr>
      <w:r w:rsidRPr="009832D6">
        <w:rPr>
          <w:rFonts w:ascii="Arial" w:hAnsi="Arial" w:cs="Arial"/>
          <w:bCs/>
        </w:rPr>
        <w:t xml:space="preserve">[7] Saunders CT, Wong WS, Swamy S, </w:t>
      </w:r>
      <w:proofErr w:type="spellStart"/>
      <w:r w:rsidRPr="009832D6">
        <w:rPr>
          <w:rFonts w:ascii="Arial" w:hAnsi="Arial" w:cs="Arial"/>
          <w:bCs/>
        </w:rPr>
        <w:t>Becq</w:t>
      </w:r>
      <w:proofErr w:type="spellEnd"/>
      <w:r w:rsidRPr="009832D6">
        <w:rPr>
          <w:rFonts w:ascii="Arial" w:hAnsi="Arial" w:cs="Arial"/>
          <w:bCs/>
        </w:rPr>
        <w:t xml:space="preserve"> J, Murray LJ, Cheetham RK: </w:t>
      </w:r>
      <w:proofErr w:type="spellStart"/>
      <w:r w:rsidRPr="009832D6">
        <w:rPr>
          <w:rFonts w:ascii="Arial" w:hAnsi="Arial" w:cs="Arial"/>
          <w:bCs/>
        </w:rPr>
        <w:t>Strelka</w:t>
      </w:r>
      <w:proofErr w:type="spellEnd"/>
      <w:r w:rsidRPr="009832D6">
        <w:rPr>
          <w:rFonts w:ascii="Arial" w:hAnsi="Arial" w:cs="Arial"/>
          <w:bCs/>
        </w:rPr>
        <w:t>: accurate somatic small-variant calling from sequenced tumor-normal sample pairs. Bioinformatics</w:t>
      </w:r>
      <w:r w:rsidR="0058767D">
        <w:rPr>
          <w:rFonts w:ascii="Arial" w:hAnsi="Arial" w:cs="Arial"/>
          <w:bCs/>
        </w:rPr>
        <w:t>.</w:t>
      </w:r>
      <w:r w:rsidRPr="009832D6">
        <w:rPr>
          <w:rFonts w:ascii="Arial" w:hAnsi="Arial" w:cs="Arial"/>
          <w:bCs/>
        </w:rPr>
        <w:t xml:space="preserve"> 2012</w:t>
      </w:r>
      <w:r w:rsidR="0058767D">
        <w:rPr>
          <w:rFonts w:ascii="Arial" w:hAnsi="Arial" w:cs="Arial"/>
          <w:bCs/>
        </w:rPr>
        <w:t>;</w:t>
      </w:r>
      <w:r w:rsidRPr="009832D6">
        <w:rPr>
          <w:rFonts w:ascii="Arial" w:hAnsi="Arial" w:cs="Arial"/>
          <w:bCs/>
        </w:rPr>
        <w:t xml:space="preserve"> 28:</w:t>
      </w:r>
      <w:r w:rsidR="00CC4167">
        <w:rPr>
          <w:rFonts w:ascii="Arial" w:hAnsi="Arial" w:cs="Arial"/>
          <w:bCs/>
        </w:rPr>
        <w:t xml:space="preserve"> </w:t>
      </w:r>
      <w:r w:rsidRPr="009832D6">
        <w:rPr>
          <w:rFonts w:ascii="Arial" w:hAnsi="Arial" w:cs="Arial"/>
          <w:bCs/>
        </w:rPr>
        <w:t>1811-1817.</w:t>
      </w:r>
    </w:p>
    <w:p w14:paraId="5C0A8C4E" w14:textId="77777777" w:rsidR="009832D6" w:rsidRPr="009832D6" w:rsidRDefault="009832D6" w:rsidP="0036517A">
      <w:pPr>
        <w:spacing w:line="276" w:lineRule="auto"/>
        <w:rPr>
          <w:rFonts w:ascii="Arial" w:hAnsi="Arial" w:cs="Arial"/>
          <w:bCs/>
        </w:rPr>
      </w:pPr>
      <w:r w:rsidRPr="009832D6">
        <w:rPr>
          <w:rFonts w:ascii="Arial" w:hAnsi="Arial" w:cs="Arial"/>
          <w:bCs/>
        </w:rPr>
        <w:t xml:space="preserve">[8] Wang J, </w:t>
      </w:r>
      <w:proofErr w:type="spellStart"/>
      <w:r w:rsidRPr="009832D6">
        <w:rPr>
          <w:rFonts w:ascii="Arial" w:hAnsi="Arial" w:cs="Arial"/>
          <w:bCs/>
        </w:rPr>
        <w:t>Mullighan</w:t>
      </w:r>
      <w:proofErr w:type="spellEnd"/>
      <w:r w:rsidRPr="009832D6">
        <w:rPr>
          <w:rFonts w:ascii="Arial" w:hAnsi="Arial" w:cs="Arial"/>
          <w:bCs/>
        </w:rPr>
        <w:t xml:space="preserve"> C G, Easton J, et al. CREST maps somatic structural variation in cancer genomes with base-pair resolution. Nature methods</w:t>
      </w:r>
      <w:r w:rsidR="0058767D">
        <w:rPr>
          <w:rFonts w:ascii="Arial" w:hAnsi="Arial" w:cs="Arial"/>
          <w:bCs/>
        </w:rPr>
        <w:t>.</w:t>
      </w:r>
      <w:r w:rsidRPr="009832D6">
        <w:rPr>
          <w:rFonts w:ascii="Arial" w:hAnsi="Arial" w:cs="Arial"/>
          <w:bCs/>
        </w:rPr>
        <w:t xml:space="preserve"> 2011</w:t>
      </w:r>
      <w:r w:rsidR="0058767D">
        <w:rPr>
          <w:rFonts w:ascii="Arial" w:hAnsi="Arial" w:cs="Arial"/>
          <w:bCs/>
        </w:rPr>
        <w:t>;</w:t>
      </w:r>
      <w:r w:rsidRPr="009832D6">
        <w:rPr>
          <w:rFonts w:ascii="Arial" w:hAnsi="Arial" w:cs="Arial"/>
          <w:bCs/>
        </w:rPr>
        <w:t xml:space="preserve"> 8: 652-654.</w:t>
      </w:r>
    </w:p>
    <w:p w14:paraId="1BB57A55" w14:textId="77777777" w:rsidR="009832D6" w:rsidRPr="002A2C23" w:rsidRDefault="009832D6" w:rsidP="0036517A">
      <w:pPr>
        <w:spacing w:line="276" w:lineRule="auto"/>
        <w:rPr>
          <w:rFonts w:ascii="Arial" w:hAnsi="Arial" w:cs="Arial"/>
          <w:bCs/>
        </w:rPr>
      </w:pPr>
      <w:r w:rsidRPr="009832D6">
        <w:rPr>
          <w:rFonts w:ascii="Arial" w:hAnsi="Arial" w:cs="Arial"/>
          <w:bCs/>
        </w:rPr>
        <w:t xml:space="preserve">[9] </w:t>
      </w:r>
      <w:proofErr w:type="spellStart"/>
      <w:r w:rsidRPr="009832D6">
        <w:rPr>
          <w:rFonts w:ascii="Arial" w:hAnsi="Arial" w:cs="Arial"/>
          <w:bCs/>
        </w:rPr>
        <w:t>Boeva</w:t>
      </w:r>
      <w:proofErr w:type="spellEnd"/>
      <w:r w:rsidRPr="009832D6">
        <w:rPr>
          <w:rFonts w:ascii="Arial" w:hAnsi="Arial" w:cs="Arial"/>
          <w:bCs/>
        </w:rPr>
        <w:t xml:space="preserve"> V, Popova T, </w:t>
      </w:r>
      <w:proofErr w:type="spellStart"/>
      <w:r w:rsidRPr="009832D6">
        <w:rPr>
          <w:rFonts w:ascii="Arial" w:hAnsi="Arial" w:cs="Arial"/>
          <w:bCs/>
        </w:rPr>
        <w:t>Bleakley</w:t>
      </w:r>
      <w:proofErr w:type="spellEnd"/>
      <w:r w:rsidRPr="009832D6">
        <w:rPr>
          <w:rFonts w:ascii="Arial" w:hAnsi="Arial" w:cs="Arial"/>
          <w:bCs/>
        </w:rPr>
        <w:t xml:space="preserve"> K, et al. Control-FREEC: a tool for assessing copy number and allelic content using next-generation sequencing data. Bioinformatics</w:t>
      </w:r>
      <w:r w:rsidR="0058767D">
        <w:rPr>
          <w:rFonts w:ascii="Arial" w:hAnsi="Arial" w:cs="Arial"/>
          <w:bCs/>
        </w:rPr>
        <w:t>.</w:t>
      </w:r>
      <w:r w:rsidRPr="009832D6">
        <w:rPr>
          <w:rFonts w:ascii="Arial" w:hAnsi="Arial" w:cs="Arial"/>
          <w:bCs/>
        </w:rPr>
        <w:t xml:space="preserve"> 2012</w:t>
      </w:r>
      <w:r w:rsidR="0058767D">
        <w:rPr>
          <w:rFonts w:ascii="Arial" w:hAnsi="Arial" w:cs="Arial"/>
          <w:bCs/>
        </w:rPr>
        <w:t>;</w:t>
      </w:r>
      <w:r w:rsidRPr="009832D6">
        <w:rPr>
          <w:rFonts w:ascii="Arial" w:hAnsi="Arial" w:cs="Arial"/>
          <w:bCs/>
        </w:rPr>
        <w:t xml:space="preserve"> 28: 423-425.</w:t>
      </w:r>
    </w:p>
    <w:p w14:paraId="1C22DB3C" w14:textId="77777777" w:rsidR="00025C6C" w:rsidRPr="00E52F0B" w:rsidRDefault="00025C6C"/>
    <w:sectPr w:rsidR="00025C6C" w:rsidRPr="00E52F0B" w:rsidSect="008F0393">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8F"/>
    <w:rsid w:val="00001CB8"/>
    <w:rsid w:val="00004939"/>
    <w:rsid w:val="00014F4A"/>
    <w:rsid w:val="000206AB"/>
    <w:rsid w:val="000247EC"/>
    <w:rsid w:val="00025C6C"/>
    <w:rsid w:val="000325D9"/>
    <w:rsid w:val="00033FED"/>
    <w:rsid w:val="0003574E"/>
    <w:rsid w:val="000425FC"/>
    <w:rsid w:val="000444F0"/>
    <w:rsid w:val="00046C18"/>
    <w:rsid w:val="000615E1"/>
    <w:rsid w:val="00067573"/>
    <w:rsid w:val="000722EB"/>
    <w:rsid w:val="00080D1F"/>
    <w:rsid w:val="00083A39"/>
    <w:rsid w:val="00091881"/>
    <w:rsid w:val="000A419E"/>
    <w:rsid w:val="000B4624"/>
    <w:rsid w:val="000C11FD"/>
    <w:rsid w:val="000C29F0"/>
    <w:rsid w:val="000C43BE"/>
    <w:rsid w:val="000C70F7"/>
    <w:rsid w:val="000C7715"/>
    <w:rsid w:val="000D161D"/>
    <w:rsid w:val="000D66FA"/>
    <w:rsid w:val="000F2D74"/>
    <w:rsid w:val="000F3017"/>
    <w:rsid w:val="001018C6"/>
    <w:rsid w:val="001042B1"/>
    <w:rsid w:val="0011392C"/>
    <w:rsid w:val="001257FA"/>
    <w:rsid w:val="00130449"/>
    <w:rsid w:val="0013119E"/>
    <w:rsid w:val="00136F91"/>
    <w:rsid w:val="0013724A"/>
    <w:rsid w:val="0014419E"/>
    <w:rsid w:val="00146F45"/>
    <w:rsid w:val="001503B9"/>
    <w:rsid w:val="001617B9"/>
    <w:rsid w:val="00167A33"/>
    <w:rsid w:val="00193030"/>
    <w:rsid w:val="0019317A"/>
    <w:rsid w:val="00195AA6"/>
    <w:rsid w:val="001A01DC"/>
    <w:rsid w:val="001A0466"/>
    <w:rsid w:val="001B0504"/>
    <w:rsid w:val="001B0E4A"/>
    <w:rsid w:val="001B318D"/>
    <w:rsid w:val="001B4F16"/>
    <w:rsid w:val="001D687C"/>
    <w:rsid w:val="001D6BAC"/>
    <w:rsid w:val="001E4F59"/>
    <w:rsid w:val="002053CC"/>
    <w:rsid w:val="00205821"/>
    <w:rsid w:val="00205EC9"/>
    <w:rsid w:val="002128EE"/>
    <w:rsid w:val="00215D23"/>
    <w:rsid w:val="00232C54"/>
    <w:rsid w:val="00241437"/>
    <w:rsid w:val="00244C21"/>
    <w:rsid w:val="00250E49"/>
    <w:rsid w:val="0025728A"/>
    <w:rsid w:val="00263BC1"/>
    <w:rsid w:val="0026583A"/>
    <w:rsid w:val="002705E0"/>
    <w:rsid w:val="00274924"/>
    <w:rsid w:val="00275044"/>
    <w:rsid w:val="002847A3"/>
    <w:rsid w:val="002B0962"/>
    <w:rsid w:val="002B096C"/>
    <w:rsid w:val="002C4238"/>
    <w:rsid w:val="002D105A"/>
    <w:rsid w:val="002D2950"/>
    <w:rsid w:val="002D5C4E"/>
    <w:rsid w:val="002F3AE1"/>
    <w:rsid w:val="003027DD"/>
    <w:rsid w:val="00302DC4"/>
    <w:rsid w:val="0031184C"/>
    <w:rsid w:val="003135B4"/>
    <w:rsid w:val="00315153"/>
    <w:rsid w:val="00317189"/>
    <w:rsid w:val="00324B6B"/>
    <w:rsid w:val="00325B82"/>
    <w:rsid w:val="00330A12"/>
    <w:rsid w:val="003466D7"/>
    <w:rsid w:val="00346BA1"/>
    <w:rsid w:val="0036032D"/>
    <w:rsid w:val="0036500D"/>
    <w:rsid w:val="0036517A"/>
    <w:rsid w:val="003764DE"/>
    <w:rsid w:val="003820F3"/>
    <w:rsid w:val="00392069"/>
    <w:rsid w:val="0039330D"/>
    <w:rsid w:val="003940BA"/>
    <w:rsid w:val="003A69E8"/>
    <w:rsid w:val="003B35AA"/>
    <w:rsid w:val="003B4D80"/>
    <w:rsid w:val="003B7406"/>
    <w:rsid w:val="003B7F63"/>
    <w:rsid w:val="003C473D"/>
    <w:rsid w:val="003D33F7"/>
    <w:rsid w:val="003D72FD"/>
    <w:rsid w:val="003E0A7B"/>
    <w:rsid w:val="003E35E1"/>
    <w:rsid w:val="003E42AA"/>
    <w:rsid w:val="003F028A"/>
    <w:rsid w:val="003F2A54"/>
    <w:rsid w:val="003F7BAA"/>
    <w:rsid w:val="004046E6"/>
    <w:rsid w:val="00404BBF"/>
    <w:rsid w:val="004202DC"/>
    <w:rsid w:val="004231CB"/>
    <w:rsid w:val="00427697"/>
    <w:rsid w:val="004310F1"/>
    <w:rsid w:val="00436EF6"/>
    <w:rsid w:val="004370DA"/>
    <w:rsid w:val="00440B34"/>
    <w:rsid w:val="00441213"/>
    <w:rsid w:val="00446EEF"/>
    <w:rsid w:val="00452628"/>
    <w:rsid w:val="00453679"/>
    <w:rsid w:val="004551B9"/>
    <w:rsid w:val="00457808"/>
    <w:rsid w:val="0046237B"/>
    <w:rsid w:val="0046260B"/>
    <w:rsid w:val="004627E0"/>
    <w:rsid w:val="0048040F"/>
    <w:rsid w:val="00483B5E"/>
    <w:rsid w:val="004A70AA"/>
    <w:rsid w:val="004A77D7"/>
    <w:rsid w:val="004B1878"/>
    <w:rsid w:val="004B37D7"/>
    <w:rsid w:val="004B46BB"/>
    <w:rsid w:val="004B5496"/>
    <w:rsid w:val="004C170C"/>
    <w:rsid w:val="004C2D32"/>
    <w:rsid w:val="004D392D"/>
    <w:rsid w:val="004D51B3"/>
    <w:rsid w:val="004D62DD"/>
    <w:rsid w:val="004F23B4"/>
    <w:rsid w:val="00507756"/>
    <w:rsid w:val="005117D5"/>
    <w:rsid w:val="00522849"/>
    <w:rsid w:val="0053141D"/>
    <w:rsid w:val="00535D4D"/>
    <w:rsid w:val="00546456"/>
    <w:rsid w:val="00547E7E"/>
    <w:rsid w:val="00563557"/>
    <w:rsid w:val="0056581E"/>
    <w:rsid w:val="0056798D"/>
    <w:rsid w:val="0058767D"/>
    <w:rsid w:val="005902BC"/>
    <w:rsid w:val="005A12C7"/>
    <w:rsid w:val="005A5CE2"/>
    <w:rsid w:val="005B62BA"/>
    <w:rsid w:val="005C1793"/>
    <w:rsid w:val="005C1BAF"/>
    <w:rsid w:val="005C573C"/>
    <w:rsid w:val="005E333F"/>
    <w:rsid w:val="005E515D"/>
    <w:rsid w:val="005E6B55"/>
    <w:rsid w:val="005F1D9D"/>
    <w:rsid w:val="005F66AA"/>
    <w:rsid w:val="00602773"/>
    <w:rsid w:val="00612FF7"/>
    <w:rsid w:val="006210B3"/>
    <w:rsid w:val="00627B68"/>
    <w:rsid w:val="00633BA7"/>
    <w:rsid w:val="00637856"/>
    <w:rsid w:val="006447F0"/>
    <w:rsid w:val="00646469"/>
    <w:rsid w:val="00656AF7"/>
    <w:rsid w:val="00661271"/>
    <w:rsid w:val="00661B92"/>
    <w:rsid w:val="006673DE"/>
    <w:rsid w:val="00671501"/>
    <w:rsid w:val="0067569D"/>
    <w:rsid w:val="00675E87"/>
    <w:rsid w:val="006A1ECD"/>
    <w:rsid w:val="006A3D8E"/>
    <w:rsid w:val="006A55ED"/>
    <w:rsid w:val="006B0821"/>
    <w:rsid w:val="006B22DF"/>
    <w:rsid w:val="006B4033"/>
    <w:rsid w:val="006B6A0B"/>
    <w:rsid w:val="006B796B"/>
    <w:rsid w:val="006D0B52"/>
    <w:rsid w:val="006D1618"/>
    <w:rsid w:val="006D16D2"/>
    <w:rsid w:val="006E2464"/>
    <w:rsid w:val="006E2526"/>
    <w:rsid w:val="006E65FE"/>
    <w:rsid w:val="006E6B7C"/>
    <w:rsid w:val="006F77BE"/>
    <w:rsid w:val="00700DD8"/>
    <w:rsid w:val="00707E1F"/>
    <w:rsid w:val="0071716D"/>
    <w:rsid w:val="00722E48"/>
    <w:rsid w:val="00724FFC"/>
    <w:rsid w:val="00725466"/>
    <w:rsid w:val="00732040"/>
    <w:rsid w:val="00734759"/>
    <w:rsid w:val="00762407"/>
    <w:rsid w:val="0077604A"/>
    <w:rsid w:val="00780572"/>
    <w:rsid w:val="00792C22"/>
    <w:rsid w:val="007931C6"/>
    <w:rsid w:val="0079453C"/>
    <w:rsid w:val="007A5860"/>
    <w:rsid w:val="007A5A75"/>
    <w:rsid w:val="007B75A3"/>
    <w:rsid w:val="007C3DCC"/>
    <w:rsid w:val="007E1D52"/>
    <w:rsid w:val="007E2886"/>
    <w:rsid w:val="007F2AD4"/>
    <w:rsid w:val="007F4DAA"/>
    <w:rsid w:val="007F65B7"/>
    <w:rsid w:val="007F7CB4"/>
    <w:rsid w:val="008005A3"/>
    <w:rsid w:val="00813EA0"/>
    <w:rsid w:val="00823444"/>
    <w:rsid w:val="008241A4"/>
    <w:rsid w:val="008242C4"/>
    <w:rsid w:val="008348F8"/>
    <w:rsid w:val="00840EAD"/>
    <w:rsid w:val="008417C4"/>
    <w:rsid w:val="00841AD4"/>
    <w:rsid w:val="008430BA"/>
    <w:rsid w:val="0085090E"/>
    <w:rsid w:val="00854990"/>
    <w:rsid w:val="00856AD2"/>
    <w:rsid w:val="008573A5"/>
    <w:rsid w:val="00865054"/>
    <w:rsid w:val="00870820"/>
    <w:rsid w:val="008720B3"/>
    <w:rsid w:val="00872ADD"/>
    <w:rsid w:val="00890872"/>
    <w:rsid w:val="0089640B"/>
    <w:rsid w:val="008B358B"/>
    <w:rsid w:val="008C2FD4"/>
    <w:rsid w:val="008C308E"/>
    <w:rsid w:val="008D59C6"/>
    <w:rsid w:val="008F0393"/>
    <w:rsid w:val="008F1A1D"/>
    <w:rsid w:val="008F2C23"/>
    <w:rsid w:val="0090717E"/>
    <w:rsid w:val="00926504"/>
    <w:rsid w:val="00926B24"/>
    <w:rsid w:val="0093264E"/>
    <w:rsid w:val="009421CD"/>
    <w:rsid w:val="009447F8"/>
    <w:rsid w:val="009449EE"/>
    <w:rsid w:val="00972D38"/>
    <w:rsid w:val="00976916"/>
    <w:rsid w:val="009832D6"/>
    <w:rsid w:val="00991BA9"/>
    <w:rsid w:val="00992A73"/>
    <w:rsid w:val="009B18C8"/>
    <w:rsid w:val="009B1B78"/>
    <w:rsid w:val="009B7733"/>
    <w:rsid w:val="009C2D04"/>
    <w:rsid w:val="009D21C9"/>
    <w:rsid w:val="009D451E"/>
    <w:rsid w:val="009D7507"/>
    <w:rsid w:val="009E2026"/>
    <w:rsid w:val="009F3F6E"/>
    <w:rsid w:val="009F643B"/>
    <w:rsid w:val="00A00BF4"/>
    <w:rsid w:val="00A02991"/>
    <w:rsid w:val="00A03B6F"/>
    <w:rsid w:val="00A213C0"/>
    <w:rsid w:val="00A35D8F"/>
    <w:rsid w:val="00A444C8"/>
    <w:rsid w:val="00A64F94"/>
    <w:rsid w:val="00A65303"/>
    <w:rsid w:val="00A763EA"/>
    <w:rsid w:val="00A80BBE"/>
    <w:rsid w:val="00A84292"/>
    <w:rsid w:val="00AA0643"/>
    <w:rsid w:val="00AB0731"/>
    <w:rsid w:val="00AC22B0"/>
    <w:rsid w:val="00AC5DB7"/>
    <w:rsid w:val="00AF273F"/>
    <w:rsid w:val="00AF71D6"/>
    <w:rsid w:val="00B04D70"/>
    <w:rsid w:val="00B054D9"/>
    <w:rsid w:val="00B174D0"/>
    <w:rsid w:val="00B27F17"/>
    <w:rsid w:val="00B36615"/>
    <w:rsid w:val="00B36803"/>
    <w:rsid w:val="00B37D00"/>
    <w:rsid w:val="00B533F7"/>
    <w:rsid w:val="00B55B8C"/>
    <w:rsid w:val="00B60B1A"/>
    <w:rsid w:val="00B656C9"/>
    <w:rsid w:val="00B77ACC"/>
    <w:rsid w:val="00B83394"/>
    <w:rsid w:val="00B92F42"/>
    <w:rsid w:val="00B966AC"/>
    <w:rsid w:val="00BA6CC3"/>
    <w:rsid w:val="00BC5C03"/>
    <w:rsid w:val="00BD1A15"/>
    <w:rsid w:val="00BE290C"/>
    <w:rsid w:val="00BE39EF"/>
    <w:rsid w:val="00BF642D"/>
    <w:rsid w:val="00C01AA9"/>
    <w:rsid w:val="00C01E47"/>
    <w:rsid w:val="00C11FCB"/>
    <w:rsid w:val="00C17B02"/>
    <w:rsid w:val="00C2009E"/>
    <w:rsid w:val="00C52C77"/>
    <w:rsid w:val="00C62E44"/>
    <w:rsid w:val="00C70BB6"/>
    <w:rsid w:val="00C811DC"/>
    <w:rsid w:val="00C8478D"/>
    <w:rsid w:val="00C85D2E"/>
    <w:rsid w:val="00C868F6"/>
    <w:rsid w:val="00C8767C"/>
    <w:rsid w:val="00C91E22"/>
    <w:rsid w:val="00C942D1"/>
    <w:rsid w:val="00C97C31"/>
    <w:rsid w:val="00CA291F"/>
    <w:rsid w:val="00CA6695"/>
    <w:rsid w:val="00CA7C7B"/>
    <w:rsid w:val="00CC4167"/>
    <w:rsid w:val="00CD0CB4"/>
    <w:rsid w:val="00CD3BF4"/>
    <w:rsid w:val="00CD587F"/>
    <w:rsid w:val="00CD5F5D"/>
    <w:rsid w:val="00CE0AD9"/>
    <w:rsid w:val="00CE1224"/>
    <w:rsid w:val="00CE37B2"/>
    <w:rsid w:val="00CE4762"/>
    <w:rsid w:val="00CF2185"/>
    <w:rsid w:val="00CF2BA8"/>
    <w:rsid w:val="00D0777D"/>
    <w:rsid w:val="00D113DC"/>
    <w:rsid w:val="00D24DED"/>
    <w:rsid w:val="00D35D86"/>
    <w:rsid w:val="00D36C2F"/>
    <w:rsid w:val="00D41DD8"/>
    <w:rsid w:val="00D458A5"/>
    <w:rsid w:val="00D50966"/>
    <w:rsid w:val="00D535B0"/>
    <w:rsid w:val="00D5385D"/>
    <w:rsid w:val="00D608E7"/>
    <w:rsid w:val="00D66A44"/>
    <w:rsid w:val="00D67EDE"/>
    <w:rsid w:val="00D732E9"/>
    <w:rsid w:val="00D738BD"/>
    <w:rsid w:val="00D76B81"/>
    <w:rsid w:val="00D76C80"/>
    <w:rsid w:val="00D76D5F"/>
    <w:rsid w:val="00D80171"/>
    <w:rsid w:val="00D8031F"/>
    <w:rsid w:val="00D82C3F"/>
    <w:rsid w:val="00D94005"/>
    <w:rsid w:val="00DA0E0D"/>
    <w:rsid w:val="00DA5470"/>
    <w:rsid w:val="00DB4E55"/>
    <w:rsid w:val="00E11B39"/>
    <w:rsid w:val="00E1284C"/>
    <w:rsid w:val="00E22387"/>
    <w:rsid w:val="00E27A0B"/>
    <w:rsid w:val="00E52F0B"/>
    <w:rsid w:val="00E639E7"/>
    <w:rsid w:val="00E64E58"/>
    <w:rsid w:val="00E70192"/>
    <w:rsid w:val="00E86CB2"/>
    <w:rsid w:val="00E903A1"/>
    <w:rsid w:val="00E977E4"/>
    <w:rsid w:val="00EB70C5"/>
    <w:rsid w:val="00EC2DFF"/>
    <w:rsid w:val="00EC71F1"/>
    <w:rsid w:val="00ED1E33"/>
    <w:rsid w:val="00ED3E87"/>
    <w:rsid w:val="00EE16B3"/>
    <w:rsid w:val="00EE2B5B"/>
    <w:rsid w:val="00EE67DF"/>
    <w:rsid w:val="00EF5A0A"/>
    <w:rsid w:val="00F102B6"/>
    <w:rsid w:val="00F1246E"/>
    <w:rsid w:val="00F23814"/>
    <w:rsid w:val="00F34DD0"/>
    <w:rsid w:val="00F45EA1"/>
    <w:rsid w:val="00F4762B"/>
    <w:rsid w:val="00F536C3"/>
    <w:rsid w:val="00F801DD"/>
    <w:rsid w:val="00F84B91"/>
    <w:rsid w:val="00F851CB"/>
    <w:rsid w:val="00F8574C"/>
    <w:rsid w:val="00F8661B"/>
    <w:rsid w:val="00F90243"/>
    <w:rsid w:val="00F91672"/>
    <w:rsid w:val="00FA71F6"/>
    <w:rsid w:val="00FB33C7"/>
    <w:rsid w:val="00FD4016"/>
    <w:rsid w:val="00FE1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A905"/>
  <w15:chartTrackingRefBased/>
  <w15:docId w15:val="{DD7B6F8C-2279-A341-8081-4E4248658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27179">
      <w:bodyDiv w:val="1"/>
      <w:marLeft w:val="0"/>
      <w:marRight w:val="0"/>
      <w:marTop w:val="0"/>
      <w:marBottom w:val="0"/>
      <w:divBdr>
        <w:top w:val="none" w:sz="0" w:space="0" w:color="auto"/>
        <w:left w:val="none" w:sz="0" w:space="0" w:color="auto"/>
        <w:bottom w:val="none" w:sz="0" w:space="0" w:color="auto"/>
        <w:right w:val="none" w:sz="0" w:space="0" w:color="auto"/>
      </w:divBdr>
    </w:div>
    <w:div w:id="1023900456">
      <w:bodyDiv w:val="1"/>
      <w:marLeft w:val="0"/>
      <w:marRight w:val="0"/>
      <w:marTop w:val="0"/>
      <w:marBottom w:val="0"/>
      <w:divBdr>
        <w:top w:val="none" w:sz="0" w:space="0" w:color="auto"/>
        <w:left w:val="none" w:sz="0" w:space="0" w:color="auto"/>
        <w:bottom w:val="none" w:sz="0" w:space="0" w:color="auto"/>
        <w:right w:val="none" w:sz="0" w:space="0" w:color="auto"/>
      </w:divBdr>
      <w:divsChild>
        <w:div w:id="442847629">
          <w:marLeft w:val="0"/>
          <w:marRight w:val="0"/>
          <w:marTop w:val="0"/>
          <w:marBottom w:val="0"/>
          <w:divBdr>
            <w:top w:val="none" w:sz="0" w:space="0" w:color="auto"/>
            <w:left w:val="none" w:sz="0" w:space="0" w:color="auto"/>
            <w:bottom w:val="none" w:sz="0" w:space="0" w:color="auto"/>
            <w:right w:val="none" w:sz="0" w:space="0" w:color="auto"/>
          </w:divBdr>
          <w:divsChild>
            <w:div w:id="1451896262">
              <w:marLeft w:val="0"/>
              <w:marRight w:val="0"/>
              <w:marTop w:val="0"/>
              <w:marBottom w:val="0"/>
              <w:divBdr>
                <w:top w:val="none" w:sz="0" w:space="0" w:color="auto"/>
                <w:left w:val="none" w:sz="0" w:space="0" w:color="auto"/>
                <w:bottom w:val="none" w:sz="0" w:space="0" w:color="auto"/>
                <w:right w:val="none" w:sz="0" w:space="0" w:color="auto"/>
              </w:divBdr>
              <w:divsChild>
                <w:div w:id="13362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69883">
      <w:bodyDiv w:val="1"/>
      <w:marLeft w:val="0"/>
      <w:marRight w:val="0"/>
      <w:marTop w:val="0"/>
      <w:marBottom w:val="0"/>
      <w:divBdr>
        <w:top w:val="none" w:sz="0" w:space="0" w:color="auto"/>
        <w:left w:val="none" w:sz="0" w:space="0" w:color="auto"/>
        <w:bottom w:val="none" w:sz="0" w:space="0" w:color="auto"/>
        <w:right w:val="none" w:sz="0" w:space="0" w:color="auto"/>
      </w:divBdr>
      <w:divsChild>
        <w:div w:id="294334433">
          <w:marLeft w:val="0"/>
          <w:marRight w:val="0"/>
          <w:marTop w:val="0"/>
          <w:marBottom w:val="0"/>
          <w:divBdr>
            <w:top w:val="none" w:sz="0" w:space="0" w:color="auto"/>
            <w:left w:val="none" w:sz="0" w:space="0" w:color="auto"/>
            <w:bottom w:val="none" w:sz="0" w:space="0" w:color="auto"/>
            <w:right w:val="none" w:sz="0" w:space="0" w:color="auto"/>
          </w:divBdr>
          <w:divsChild>
            <w:div w:id="1257785102">
              <w:marLeft w:val="0"/>
              <w:marRight w:val="0"/>
              <w:marTop w:val="0"/>
              <w:marBottom w:val="0"/>
              <w:divBdr>
                <w:top w:val="none" w:sz="0" w:space="0" w:color="auto"/>
                <w:left w:val="none" w:sz="0" w:space="0" w:color="auto"/>
                <w:bottom w:val="none" w:sz="0" w:space="0" w:color="auto"/>
                <w:right w:val="none" w:sz="0" w:space="0" w:color="auto"/>
              </w:divBdr>
              <w:divsChild>
                <w:div w:id="7224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847</Words>
  <Characters>4830</Characters>
  <Application>Microsoft Office Word</Application>
  <DocSecurity>0</DocSecurity>
  <Lines>40</Lines>
  <Paragraphs>11</Paragraphs>
  <ScaleCrop>false</ScaleCrop>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nydl</dc:creator>
  <cp:keywords/>
  <dc:description/>
  <cp:lastModifiedBy>Li Xuelu</cp:lastModifiedBy>
  <cp:revision>33</cp:revision>
  <dcterms:created xsi:type="dcterms:W3CDTF">2020-04-29T10:03:00Z</dcterms:created>
  <dcterms:modified xsi:type="dcterms:W3CDTF">2020-05-03T14:06:00Z</dcterms:modified>
</cp:coreProperties>
</file>