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40D" w:rsidRPr="00845CA3" w:rsidRDefault="00466CC2">
      <w:pPr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</w:rPr>
      </w:pPr>
      <w:r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</w:rPr>
        <w:t>Additional file 2:</w:t>
      </w:r>
      <w:r w:rsidR="00845CA3" w:rsidRPr="00845CA3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</w:rPr>
        <w:t xml:space="preserve"> Table </w:t>
      </w:r>
      <w:r>
        <w:rPr>
          <w:rFonts w:ascii="Arial Unicode MS" w:eastAsia="Arial Unicode MS" w:hAnsi="Arial Unicode MS" w:cs="Arial Unicode MS"/>
          <w:b/>
          <w:color w:val="000000" w:themeColor="text1"/>
          <w:sz w:val="18"/>
          <w:szCs w:val="18"/>
        </w:rPr>
        <w:t>S</w:t>
      </w:r>
      <w:r w:rsidR="00477456">
        <w:rPr>
          <w:rFonts w:ascii="Arial Unicode MS" w:hAnsi="Arial Unicode MS" w:cs="Arial Unicode MS" w:hint="eastAsia"/>
          <w:b/>
          <w:color w:val="000000" w:themeColor="text1"/>
          <w:sz w:val="18"/>
          <w:szCs w:val="18"/>
        </w:rPr>
        <w:t>2</w:t>
      </w:r>
      <w:r w:rsidR="00845CA3" w:rsidRPr="00845CA3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</w:rPr>
        <w:t xml:space="preserve"> </w:t>
      </w:r>
      <w:bookmarkStart w:id="0" w:name="_GoBack"/>
      <w:r w:rsidR="00845CA3" w:rsidRPr="00845CA3">
        <w:rPr>
          <w:rFonts w:ascii="Arial Unicode MS" w:eastAsia="Arial Unicode MS" w:hAnsi="Arial Unicode MS" w:cs="Arial Unicode MS" w:hint="eastAsia"/>
          <w:b/>
          <w:color w:val="000000" w:themeColor="text1"/>
          <w:sz w:val="18"/>
          <w:szCs w:val="18"/>
        </w:rPr>
        <w:t>Go analysis for up and down-regulated DEGs, respectively</w:t>
      </w:r>
      <w:bookmarkEnd w:id="0"/>
    </w:p>
    <w:tbl>
      <w:tblPr>
        <w:tblStyle w:val="LightShading"/>
        <w:tblW w:w="0" w:type="auto"/>
        <w:tblLook w:val="04A0" w:firstRow="1" w:lastRow="0" w:firstColumn="1" w:lastColumn="0" w:noHBand="0" w:noVBand="1"/>
      </w:tblPr>
      <w:tblGrid>
        <w:gridCol w:w="1005"/>
        <w:gridCol w:w="1335"/>
        <w:gridCol w:w="1295"/>
        <w:gridCol w:w="3447"/>
        <w:gridCol w:w="1440"/>
      </w:tblGrid>
      <w:tr w:rsidR="00845CA3" w:rsidRPr="00845CA3" w:rsidTr="00845C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Category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ID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Term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Genes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FDR value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GO:0051301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cell division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 w:rsidP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KIF23, CKS1B, PRC1, NEK2, KNTC1, CEP55, SPC25, NCAPH, SAC3D1, NCAPG, CCNA1, ASPM, CDK1, CDC6, NUSAP1, CENPE, NDC80, CDC20, UBE2C, CDC25B, NCAPD2, SPAG5, BUB1B, RUVBL1, MYH10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1.30E-06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CC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GO:0044420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extracellular matrix part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COL4A2, COL4A1, LUM, TNC, COL3A1, SPARC, NID2, COL16A1, COL5A2, COL5A1, COL4A5, LAMB3, COL7A1, COL6A3, COL1A2, LAMC2, MFAP2, COL1A1, LOX, LAMB1, COL11A1, FN1, COL10A1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1.44E-13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GO:0000279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M phase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KIF23, PRC1, NEK2, KNTC1, TTK, CEP55, SPC25, NCAPH, SAC3D1, NCAPG, CCNA1, ASPM, TRIP13, CDK1, CDC6, DLGAP5, TPX2, KIF18A, NUSAP1, CENPE, NDC80, CDC20, PBK, UBE2C, CDC25B, NCAPD2, SPAG5, BUB1B, RUVBL1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1.55E-08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GO:0032963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 xml:space="preserve">collagen </w:t>
            </w: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lastRenderedPageBreak/>
              <w:t>metabolic process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lastRenderedPageBreak/>
              <w:t xml:space="preserve">MMP10, TRAM2, MMP9, COL3A1, </w:t>
            </w: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lastRenderedPageBreak/>
              <w:t>COL1A1, MMP3, SERPINH1, MMP13, COL5A1, MMP1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lastRenderedPageBreak/>
              <w:t>1.57E-06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CC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GO:0005604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basement membrane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LAMB3, COL4A2, COL4A1, COL7A1, TNC, LAMC2, NID2, SPARC, LAMB1, COL5A1, COL4A5, FN1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1.71E-04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CC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GO:0005819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spindle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KIF14, KIF23, CDC6, CDK1, KIF4A, PRC1, NEK2, DLGAP5, KNTC1, TPX2, KIF18A, NUSAP1, TTK, CDC20, CENPE, SAC3D1, SPAG5, BUB1B, ASPM, MYH10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1.96E-08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MF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GO:0005201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extracellular matrix structural constituent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COL4A2, COL4A1, BGN, LUM, COL3A1, COL1A2, COL1A1, FBN2, LAMB1, COL11A1, COL5A2, COL5A1, COL4A5, FN1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1.97E-06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GO:0022403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cell cycle phase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KIF23, BCAT1, PRC1, BLM, NEK2, DBF4, KNTC1, TTK, CEP55, SPC25, NCAPH, SAC3D1, NCAPG, CCNA1, ASPM, TRIP13, CDK1, CDC6, DLGAP5, TPX2, KIF18A, NUSAP1, CENPE, NDC80, CDC20, PBK, CDKN3, UBE2C, NCAPD2, CDC25B, INHBA, SPAG5, BUB1B, RUVBL1, ACVR1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2.09E-10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lastRenderedPageBreak/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GO:0044236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multicellular organismal metabolic process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MMP10, TRAM2, MMP9, COL3A1, COL1A1, MMP3, SERPINH1, MMP13, COL5A1, MMP1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2.45E-05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GO:0000070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mitotic sister chromatid segregation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NCAPH, NEK2, NCAPG, DLGAP5, KIF18A, NUSAP1, CENPE, NDC80, NCAPD2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3.41E-04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CC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GO:0005583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fibrillar collagen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LUM, COL3A1, COL1A2, COL1A1, COL5A2, COL11A1, COL5A1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3.45E-05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BP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GO:0000280</w:t>
            </w:r>
          </w:p>
        </w:tc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nuclear division</w:t>
            </w:r>
          </w:p>
        </w:tc>
        <w:tc>
          <w:tcPr>
            <w:tcW w:w="345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KIF23, NEK2, KNTC1, CEP55, SPC25, NCAPH, SAC3D1, NCAPG, CCNA1, ASPM, CDK1, CDC6, DLGAP5, KIF18A, TPX2, NUSAP1, CENPE, NDC80, CDC20, PBK, UBE2C, CDC25B, NCAPD2, SPAG5, BUB1B, RUVBL1</w:t>
            </w:r>
          </w:p>
        </w:tc>
        <w:tc>
          <w:tcPr>
            <w:tcW w:w="1443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FF000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FF0000"/>
                <w:sz w:val="18"/>
                <w:szCs w:val="18"/>
              </w:rPr>
              <w:t>3.52E-10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Category</w:t>
            </w:r>
          </w:p>
        </w:tc>
        <w:tc>
          <w:tcPr>
            <w:tcW w:w="13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b/>
                <w:color w:val="00B050"/>
                <w:sz w:val="18"/>
                <w:szCs w:val="18"/>
              </w:rPr>
              <w:t>ID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b/>
                <w:color w:val="00B050"/>
                <w:sz w:val="18"/>
                <w:szCs w:val="18"/>
              </w:rPr>
              <w:t>Term</w:t>
            </w:r>
          </w:p>
        </w:tc>
        <w:tc>
          <w:tcPr>
            <w:tcW w:w="3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b/>
                <w:color w:val="00B050"/>
                <w:sz w:val="18"/>
                <w:szCs w:val="18"/>
              </w:rPr>
              <w:t>Genes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b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b/>
                <w:color w:val="00B050"/>
                <w:sz w:val="18"/>
                <w:szCs w:val="18"/>
              </w:rPr>
              <w:t>FDR value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GO:0008544</w:t>
            </w:r>
          </w:p>
        </w:tc>
        <w:tc>
          <w:tcPr>
            <w:tcW w:w="12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epidermis development</w:t>
            </w:r>
          </w:p>
        </w:tc>
        <w:tc>
          <w:tcPr>
            <w:tcW w:w="345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KLK7, CRABP2, ANXA1, KRT13, GJB5, SPINK5, ALDH3A2, SCEL, BARX2, EVPL, EREG, SPRR2C, CST6, FLG, SPRR1A, PPL, SPRR2B, TGM1, SPRR3, TGM3, TGM5, IVL, EMP1, KLF4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3.72E-08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GO:0007398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ectoderm development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KLK7, CRABP2, ANXA1, KRT13, GJB5, SPINK5, ALDH3A2, SCEL, BARX2, EVPL, EREG, SPRR2C, CST6, FLG, SPRR1A, PPL, SPRR2B, TGM1, SPRR3, TGM3, TGM5, IVL, EMP1, KLF4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1.88E-07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GO:0030855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epithelial cell differentiation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ANXA1, DHRS9, EHF, SPINK5, SCEL, EVPL, RHCG, EREG, SPRR2C, SPRR1A, FLG, PPL, UPK1A, SPRR2B, TGM1, SPRR3, TGM3, KRT4, IVL, EMP1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3.55E-07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CC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GO:0001533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cornified envelope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EVPL, CST6, SPRR2C, FLG, SPRR1A, TGM1, SPRR2B, ANXA1, IVL, SCEL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5.73E-07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GO:0009913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epidermal cell differentiation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ANXA1, SPINK5, SCEL, EVPL, SPRR2C, EREG, FLG, SPRR1A, PPL, SPRR2B, TGM1, SPRR3, TGM3, IVL, KLF4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9.40E-07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GO:0006631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fatty acid metabolic process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FCER1A, ACADM, CYP2J2, ABHD5, PTGS1, EPHX2, ECHDC2, ADH7, ACOX3, CRYL1, ALOX15B, ELOVL4, CH25H, ETFDH, SLC27A6, CYP4F3, ELOVL6, HPGD, MGST2, ACAA1, ALOX12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3.32E-05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GO:0030216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keratinocyte differentiation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ANXA1, SCEL, EVPL, SPRR2C, EREG, SPRR1A, FLG, PPL, TGM1, SPRR2B, SPRR3, TGM3, IVL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3.66E-05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CC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GO:0005792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microsome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KLK6, CYP3A5, PLD1, CYP2J2, CYP2C18, CYP2C9, PTGS1, DHRS9, CYP4F12, CYP2E1, ITPR2, CYP4B1, PPP1R3C, UGT1A3, SH3GLB1, HMOX1, FMO2, USO1, SORT1, CYP4F3, MGST2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4.06E-04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CC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GO:0042598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vesicular fraction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KLK6, CYP3A5, PLD1, CYP2J2, CYP2C18, CYP2C9, PTGS1, DHRS9, CYP4F12, CYP2E1, ITPR2, CYP4B1, PPP1R3C, UGT1A3, SH3GLB1, HMOX1, FMO2, USO1, SORT1, CYP4F3, MGST2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6.49E-04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GO:0060429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epithelium development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ANXA1, DHRS9, EHF, SPINK5, SCEL, EVPL, RHCG, EREG, SPRR2C, SPRR1A, FLG, PPL, UPK1A, SPRR2B, TGM1, SPRR3, TGM3, KRT4, IVL, EMP1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0.001450374</w:t>
            </w:r>
          </w:p>
        </w:tc>
      </w:tr>
      <w:tr w:rsidR="00845CA3" w:rsidRPr="00845CA3" w:rsidTr="00845CA3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MF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GO:0046906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tetrapyrrole binding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CYP3A5, SUOX, CYP2J2, CYP11A1, CYP2C18, CYP2C9, PTGS1, DUOX2, DUOX1, CYP4F12, CYP2E1, TCN1, CYP4B1, HMOX1, CYP4F3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0.00398058</w:t>
            </w:r>
          </w:p>
        </w:tc>
      </w:tr>
      <w:tr w:rsidR="00845CA3" w:rsidRPr="00845CA3" w:rsidTr="00845C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" w:type="dxa"/>
            <w:shd w:val="clear" w:color="auto" w:fill="auto"/>
            <w:noWrap/>
            <w:hideMark/>
          </w:tcPr>
          <w:p w:rsidR="00845CA3" w:rsidRPr="00845CA3" w:rsidRDefault="00845CA3">
            <w:pPr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BP</w:t>
            </w:r>
          </w:p>
        </w:tc>
        <w:tc>
          <w:tcPr>
            <w:tcW w:w="1338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GO:0031424</w:t>
            </w:r>
          </w:p>
        </w:tc>
        <w:tc>
          <w:tcPr>
            <w:tcW w:w="1280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keratinization</w:t>
            </w:r>
          </w:p>
        </w:tc>
        <w:tc>
          <w:tcPr>
            <w:tcW w:w="3454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EVPL, SPRR2C, SPRR1A, PPL, TGM1, SPRR2B, SPRR3, TGM3, IVL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845CA3" w:rsidRPr="00845CA3" w:rsidRDefault="00845C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Unicode MS" w:eastAsia="Arial Unicode MS" w:hAnsi="Arial Unicode MS" w:cs="Arial Unicode MS"/>
                <w:color w:val="00B050"/>
                <w:sz w:val="18"/>
                <w:szCs w:val="18"/>
              </w:rPr>
            </w:pPr>
            <w:r w:rsidRPr="00845CA3">
              <w:rPr>
                <w:rFonts w:ascii="Arial Unicode MS" w:eastAsia="Arial Unicode MS" w:hAnsi="Arial Unicode MS" w:cs="Arial Unicode MS" w:hint="eastAsia"/>
                <w:color w:val="00B050"/>
                <w:sz w:val="18"/>
                <w:szCs w:val="18"/>
              </w:rPr>
              <w:t>0.007222866</w:t>
            </w:r>
          </w:p>
        </w:tc>
      </w:tr>
    </w:tbl>
    <w:p w:rsidR="00845CA3" w:rsidRPr="00845CA3" w:rsidRDefault="00845CA3" w:rsidP="00845CA3">
      <w:pPr>
        <w:rPr>
          <w:rFonts w:ascii="Arial Unicode MS" w:eastAsia="Arial Unicode MS" w:hAnsi="Arial Unicode MS" w:cs="Arial Unicode MS"/>
          <w:color w:val="000000" w:themeColor="text1"/>
          <w:sz w:val="18"/>
          <w:szCs w:val="18"/>
        </w:rPr>
      </w:pPr>
      <w:r w:rsidRPr="00845CA3">
        <w:rPr>
          <w:rFonts w:ascii="Arial Unicode MS" w:eastAsia="Arial Unicode MS" w:hAnsi="Arial Unicode MS" w:cs="Arial Unicode MS" w:hint="eastAsia"/>
          <w:color w:val="000000" w:themeColor="text1"/>
          <w:sz w:val="18"/>
          <w:szCs w:val="18"/>
        </w:rPr>
        <w:t>Note: Red and Green represented Go analysis for up and down-regulated DEGs, respectively</w:t>
      </w:r>
    </w:p>
    <w:p w:rsidR="00845CA3" w:rsidRPr="00845CA3" w:rsidRDefault="00845CA3"/>
    <w:sectPr w:rsidR="00845CA3" w:rsidRPr="00845CA3" w:rsidSect="00FE24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7C7A" w:rsidRDefault="00497C7A" w:rsidP="00845CA3">
      <w:r>
        <w:separator/>
      </w:r>
    </w:p>
  </w:endnote>
  <w:endnote w:type="continuationSeparator" w:id="0">
    <w:p w:rsidR="00497C7A" w:rsidRDefault="00497C7A" w:rsidP="0084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7C7A" w:rsidRDefault="00497C7A" w:rsidP="00845CA3">
      <w:r>
        <w:separator/>
      </w:r>
    </w:p>
  </w:footnote>
  <w:footnote w:type="continuationSeparator" w:id="0">
    <w:p w:rsidR="00497C7A" w:rsidRDefault="00497C7A" w:rsidP="00845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5CA3"/>
    <w:rsid w:val="000B3ECA"/>
    <w:rsid w:val="00277EBA"/>
    <w:rsid w:val="00466CC2"/>
    <w:rsid w:val="00477456"/>
    <w:rsid w:val="00497C7A"/>
    <w:rsid w:val="00680B27"/>
    <w:rsid w:val="00845CA3"/>
    <w:rsid w:val="00A42DF8"/>
    <w:rsid w:val="00AD6F34"/>
    <w:rsid w:val="00CF1749"/>
    <w:rsid w:val="00ED2B15"/>
    <w:rsid w:val="00F74CD2"/>
    <w:rsid w:val="00FE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719115D6-7F96-40BE-9FF5-421536FDB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40D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45C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45CA3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845C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45CA3"/>
    <w:rPr>
      <w:sz w:val="18"/>
      <w:szCs w:val="18"/>
    </w:rPr>
  </w:style>
  <w:style w:type="table" w:styleId="TableGrid">
    <w:name w:val="Table Grid"/>
    <w:basedOn w:val="TableNormal"/>
    <w:uiPriority w:val="59"/>
    <w:rsid w:val="00845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45CA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651</Words>
  <Characters>3717</Characters>
  <Application>Microsoft Office Word</Application>
  <DocSecurity>0</DocSecurity>
  <Lines>30</Lines>
  <Paragraphs>8</Paragraphs>
  <ScaleCrop>false</ScaleCrop>
  <Company>MS</Company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Swathi R.</cp:lastModifiedBy>
  <cp:revision>6</cp:revision>
  <dcterms:created xsi:type="dcterms:W3CDTF">2019-10-01T09:17:00Z</dcterms:created>
  <dcterms:modified xsi:type="dcterms:W3CDTF">2021-02-11T04:18:00Z</dcterms:modified>
</cp:coreProperties>
</file>