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49" w:rsidRDefault="00931A49">
      <w:pPr>
        <w:rPr>
          <w:sz w:val="16"/>
          <w:szCs w:val="20"/>
        </w:rPr>
      </w:pPr>
    </w:p>
    <w:p w:rsidR="00931A49" w:rsidRDefault="00931A49"/>
    <w:p w:rsidR="00931A49" w:rsidRDefault="00346021">
      <w:pPr>
        <w:rPr>
          <w:b/>
          <w:bCs/>
        </w:rPr>
      </w:pPr>
      <w:r>
        <w:rPr>
          <w:b/>
          <w:bCs/>
          <w:noProof/>
          <w:lang w:eastAsia="en-US"/>
        </w:rPr>
        <w:drawing>
          <wp:inline distT="0" distB="0" distL="114300" distR="114300">
            <wp:extent cx="5272405" cy="3514725"/>
            <wp:effectExtent l="0" t="0" r="4445" b="9525"/>
            <wp:docPr id="25" name="图片 25" descr="20200411 瘤变癌 敏感度12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0200411 瘤变癌 敏感度1211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A49" w:rsidRDefault="00346021">
      <w:r>
        <w:rPr>
          <w:rFonts w:hint="eastAsia"/>
          <w:b/>
          <w:bCs/>
        </w:rPr>
        <w:t xml:space="preserve">Figure S1. </w:t>
      </w:r>
      <w:r>
        <w:rPr>
          <w:rFonts w:hint="eastAsia"/>
        </w:rPr>
        <w:t>Dysplasia/</w:t>
      </w:r>
      <w:r>
        <w:t>cancer</w:t>
      </w:r>
      <w:r>
        <w:rPr>
          <w:rFonts w:hint="eastAsia"/>
        </w:rPr>
        <w:t xml:space="preserve"> risk among patients with IIM</w:t>
      </w:r>
      <w:r>
        <w:t xml:space="preserve"> </w:t>
      </w:r>
      <w:r>
        <w:rPr>
          <w:rFonts w:hint="eastAsia"/>
        </w:rPr>
        <w:t>when compared with</w:t>
      </w:r>
      <w:r>
        <w:t xml:space="preserve"> CIM</w:t>
      </w:r>
      <w:r>
        <w:rPr>
          <w:rFonts w:hint="eastAsia"/>
        </w:rPr>
        <w:t>: sensitivity analysis.</w:t>
      </w:r>
    </w:p>
    <w:p w:rsidR="00931A49" w:rsidRDefault="00931A49">
      <w:pPr>
        <w:rPr>
          <w:b/>
          <w:bCs/>
        </w:rPr>
      </w:pPr>
    </w:p>
    <w:p w:rsidR="00931A49" w:rsidRDefault="00346021">
      <w:pPr>
        <w:rPr>
          <w:b/>
          <w:bCs/>
        </w:rPr>
      </w:pPr>
      <w:r>
        <w:rPr>
          <w:b/>
          <w:bCs/>
          <w:noProof/>
          <w:lang w:eastAsia="en-US"/>
        </w:rPr>
        <w:drawing>
          <wp:inline distT="0" distB="0" distL="114300" distR="114300">
            <wp:extent cx="5300345" cy="1261745"/>
            <wp:effectExtent l="0" t="0" r="14605" b="14605"/>
            <wp:docPr id="3" name="图片 3" descr="补充 图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补充 图2_副本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034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A49" w:rsidRDefault="00346021">
      <w:pPr>
        <w:rPr>
          <w:b/>
          <w:bCs/>
        </w:rPr>
      </w:pPr>
      <w:r>
        <w:rPr>
          <w:rFonts w:hint="eastAsia"/>
          <w:b/>
          <w:bCs/>
        </w:rPr>
        <w:t xml:space="preserve">Figure S2. </w:t>
      </w:r>
      <w:r>
        <w:rPr>
          <w:rFonts w:hint="eastAsia"/>
        </w:rPr>
        <w:t>Dysplasia/</w:t>
      </w:r>
      <w:r>
        <w:t>cancer</w:t>
      </w:r>
      <w:r>
        <w:rPr>
          <w:rFonts w:hint="eastAsia"/>
        </w:rPr>
        <w:t xml:space="preserve"> risk among patients with IIM</w:t>
      </w:r>
      <w:r>
        <w:t xml:space="preserve"> </w:t>
      </w:r>
      <w:r>
        <w:rPr>
          <w:rFonts w:hint="eastAsia"/>
        </w:rPr>
        <w:t>when compared with</w:t>
      </w:r>
      <w:r>
        <w:t xml:space="preserve"> CIM</w:t>
      </w:r>
      <w:r>
        <w:rPr>
          <w:rFonts w:hint="eastAsia"/>
        </w:rPr>
        <w:t>: Egger</w:t>
      </w:r>
      <w:r>
        <w:t>’</w:t>
      </w:r>
      <w:r>
        <w:rPr>
          <w:rFonts w:hint="eastAsia"/>
        </w:rPr>
        <w:t xml:space="preserve">s publication bias plot (a), funnel plot (b), and filed </w:t>
      </w:r>
      <w:r>
        <w:rPr>
          <w:rFonts w:hint="eastAsia"/>
        </w:rPr>
        <w:t>funnel plot(c) after adding 5 more studies (inside the box) by trim and fill method.</w:t>
      </w:r>
    </w:p>
    <w:p w:rsidR="00931A49" w:rsidRDefault="00346021">
      <w:r>
        <w:rPr>
          <w:noProof/>
          <w:lang w:eastAsia="en-US"/>
        </w:rPr>
        <w:lastRenderedPageBreak/>
        <w:drawing>
          <wp:inline distT="0" distB="0" distL="114300" distR="114300">
            <wp:extent cx="5269230" cy="3648710"/>
            <wp:effectExtent l="0" t="0" r="7620" b="889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A49" w:rsidRDefault="00346021">
      <w:pPr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 xml:space="preserve">Figure S3. </w:t>
      </w:r>
      <w:r>
        <w:rPr>
          <w:rFonts w:hint="eastAsia"/>
        </w:rPr>
        <w:t>Forest plots for dysplasia/</w:t>
      </w:r>
      <w:r>
        <w:t>cancer</w:t>
      </w:r>
      <w:r>
        <w:rPr>
          <w:rFonts w:hint="eastAsia"/>
        </w:rPr>
        <w:t xml:space="preserve"> risk among patients with type II IM</w:t>
      </w:r>
      <w:r>
        <w:t xml:space="preserve"> </w:t>
      </w:r>
      <w:r>
        <w:rPr>
          <w:rFonts w:hint="eastAsia"/>
        </w:rPr>
        <w:t>when compared with</w:t>
      </w:r>
      <w:r>
        <w:t xml:space="preserve"> </w:t>
      </w:r>
      <w:r>
        <w:rPr>
          <w:rFonts w:hint="eastAsia"/>
        </w:rPr>
        <w:t>type I IM (before sensitivity analysis).</w:t>
      </w:r>
    </w:p>
    <w:p w:rsidR="00931A49" w:rsidRDefault="00931A49">
      <w:pPr>
        <w:rPr>
          <w:b/>
          <w:bCs/>
        </w:rPr>
      </w:pPr>
    </w:p>
    <w:p w:rsidR="00931A49" w:rsidRDefault="00346021">
      <w:r>
        <w:rPr>
          <w:rFonts w:hint="eastAsia"/>
          <w:noProof/>
          <w:lang w:eastAsia="en-US"/>
        </w:rPr>
        <w:drawing>
          <wp:inline distT="0" distB="0" distL="114300" distR="114300">
            <wp:extent cx="4572000" cy="3048635"/>
            <wp:effectExtent l="0" t="0" r="0" b="18415"/>
            <wp:docPr id="2" name="图片 2" descr="图片1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111111111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A49" w:rsidRDefault="00931A49">
      <w:pPr>
        <w:rPr>
          <w:b/>
          <w:bCs/>
        </w:rPr>
      </w:pPr>
    </w:p>
    <w:p w:rsidR="00931A49" w:rsidRDefault="00346021">
      <w:r>
        <w:rPr>
          <w:rFonts w:hint="eastAsia"/>
          <w:b/>
          <w:bCs/>
          <w:color w:val="000000" w:themeColor="text1"/>
        </w:rPr>
        <w:t xml:space="preserve">Figure S4. </w:t>
      </w:r>
      <w:r>
        <w:rPr>
          <w:rFonts w:hint="eastAsia"/>
        </w:rPr>
        <w:t>Dysplasia/</w:t>
      </w:r>
      <w:r>
        <w:t>can</w:t>
      </w:r>
      <w:r>
        <w:t>cer</w:t>
      </w:r>
      <w:r>
        <w:rPr>
          <w:rFonts w:hint="eastAsia"/>
        </w:rPr>
        <w:t xml:space="preserve"> risk among patients with type II IM</w:t>
      </w:r>
      <w:r>
        <w:t xml:space="preserve"> </w:t>
      </w:r>
      <w:r>
        <w:rPr>
          <w:rFonts w:hint="eastAsia"/>
        </w:rPr>
        <w:t>when compared with</w:t>
      </w:r>
      <w:r>
        <w:t xml:space="preserve"> </w:t>
      </w:r>
      <w:r>
        <w:rPr>
          <w:rFonts w:hint="eastAsia"/>
        </w:rPr>
        <w:t xml:space="preserve">type I </w:t>
      </w:r>
      <w:r>
        <w:t>IM</w:t>
      </w:r>
      <w:r>
        <w:rPr>
          <w:rFonts w:hint="eastAsia"/>
        </w:rPr>
        <w:t xml:space="preserve">: </w:t>
      </w:r>
      <w:r>
        <w:rPr>
          <w:rFonts w:hint="eastAsia"/>
        </w:rPr>
        <w:lastRenderedPageBreak/>
        <w:t>sensitivity analysis.</w:t>
      </w:r>
    </w:p>
    <w:p w:rsidR="00931A49" w:rsidRDefault="00931A49">
      <w:pPr>
        <w:rPr>
          <w:b/>
          <w:bCs/>
        </w:rPr>
      </w:pPr>
    </w:p>
    <w:p w:rsidR="00931A49" w:rsidRDefault="00931A49">
      <w:pPr>
        <w:rPr>
          <w:b/>
          <w:bCs/>
        </w:rPr>
      </w:pPr>
    </w:p>
    <w:p w:rsidR="00931A49" w:rsidRDefault="00931A49">
      <w:pPr>
        <w:rPr>
          <w:b/>
          <w:bCs/>
        </w:rPr>
      </w:pPr>
    </w:p>
    <w:p w:rsidR="00931A49" w:rsidRDefault="00931A49">
      <w:pPr>
        <w:rPr>
          <w:b/>
          <w:bCs/>
        </w:rPr>
      </w:pPr>
    </w:p>
    <w:p w:rsidR="00931A49" w:rsidRDefault="00931A49">
      <w:pPr>
        <w:rPr>
          <w:b/>
          <w:bCs/>
        </w:rPr>
      </w:pPr>
    </w:p>
    <w:p w:rsidR="00931A49" w:rsidRDefault="00931A49">
      <w:pPr>
        <w:rPr>
          <w:b/>
          <w:bCs/>
        </w:rPr>
      </w:pPr>
    </w:p>
    <w:p w:rsidR="00931A49" w:rsidRDefault="00346021">
      <w:pPr>
        <w:rPr>
          <w:b/>
          <w:bCs/>
        </w:rPr>
      </w:pPr>
      <w:r>
        <w:rPr>
          <w:rFonts w:hint="eastAsia"/>
          <w:b/>
          <w:bCs/>
        </w:rPr>
        <w:t>Table</w:t>
      </w:r>
      <w:r w:rsidR="00A465AF"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S1. </w:t>
      </w:r>
      <w:r>
        <w:rPr>
          <w:rFonts w:hint="eastAsia"/>
        </w:rPr>
        <w:t>Dysplasia/</w:t>
      </w:r>
      <w:r>
        <w:t>cancer</w:t>
      </w:r>
      <w:r>
        <w:rPr>
          <w:rFonts w:hint="eastAsia"/>
        </w:rPr>
        <w:t xml:space="preserve"> risk among patients with IIM</w:t>
      </w:r>
      <w:r>
        <w:t xml:space="preserve"> </w:t>
      </w:r>
      <w:r>
        <w:rPr>
          <w:rFonts w:hint="eastAsia"/>
        </w:rPr>
        <w:t>when compared with</w:t>
      </w:r>
      <w:r>
        <w:t xml:space="preserve"> CIM</w:t>
      </w:r>
      <w:r>
        <w:rPr>
          <w:rFonts w:hint="eastAsia"/>
        </w:rPr>
        <w:t>: sensitivity analysis.</w:t>
      </w:r>
    </w:p>
    <w:tbl>
      <w:tblPr>
        <w:tblStyle w:val="TableGrid"/>
        <w:tblpPr w:leftFromText="180" w:rightFromText="180" w:vertAnchor="text" w:horzAnchor="page" w:tblpX="1782" w:tblpY="310"/>
        <w:tblOverlap w:val="nev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30"/>
        <w:gridCol w:w="2130"/>
        <w:gridCol w:w="2131"/>
        <w:gridCol w:w="2131"/>
      </w:tblGrid>
      <w:tr w:rsidR="00931A49">
        <w:tc>
          <w:tcPr>
            <w:tcW w:w="2130" w:type="dxa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21"/>
              </w:rPr>
              <w:t>Study omitted</w:t>
            </w:r>
          </w:p>
        </w:tc>
        <w:tc>
          <w:tcPr>
            <w:tcW w:w="2130" w:type="dxa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21"/>
              </w:rPr>
              <w:t>Estimate</w:t>
            </w:r>
          </w:p>
        </w:tc>
        <w:tc>
          <w:tcPr>
            <w:tcW w:w="4262" w:type="dxa"/>
            <w:gridSpan w:val="2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21"/>
              </w:rPr>
              <w:t>[95%  Conf.  Interval]</w:t>
            </w:r>
          </w:p>
        </w:tc>
      </w:tr>
      <w:tr w:rsidR="00931A49">
        <w:tc>
          <w:tcPr>
            <w:tcW w:w="2130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</w:t>
            </w:r>
          </w:p>
        </w:tc>
        <w:tc>
          <w:tcPr>
            <w:tcW w:w="2130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4.2599592</w:t>
            </w:r>
          </w:p>
        </w:tc>
        <w:tc>
          <w:tcPr>
            <w:tcW w:w="2131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2.3497031</w:t>
            </w:r>
          </w:p>
        </w:tc>
        <w:tc>
          <w:tcPr>
            <w:tcW w:w="2131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7.7232113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4.2599254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2.3579731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7.6960011</w:t>
            </w:r>
          </w:p>
        </w:tc>
      </w:tr>
      <w:tr w:rsidR="00931A49">
        <w:trPr>
          <w:trHeight w:val="90"/>
        </w:trPr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3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4.8604665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2.5525551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9.2550917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4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4.0910387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2.2819293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7.3344073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5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5.4102325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2.9153223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10.040268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6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3.9994516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2.229542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7.1743946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7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4.2087851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2.2989712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7.7051301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8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4.6777091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2.4718034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8.8522263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9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3.8772688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2.2097368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6.8031688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4.5719614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2.5104167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8.3264389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11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4.6343923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2.417491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8.8842487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5.464726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2.8388612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10.51944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Combined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4.4824573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2.502451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5"/>
                <w:szCs w:val="18"/>
              </w:rPr>
              <w:t>8.0290978</w:t>
            </w:r>
          </w:p>
        </w:tc>
      </w:tr>
    </w:tbl>
    <w:p w:rsidR="00931A49" w:rsidRDefault="00931A49">
      <w:pPr>
        <w:rPr>
          <w:b/>
          <w:bCs/>
        </w:rPr>
      </w:pPr>
    </w:p>
    <w:p w:rsidR="00931A49" w:rsidRDefault="00346021">
      <w:r>
        <w:rPr>
          <w:rFonts w:hint="eastAsia"/>
          <w:b/>
          <w:bCs/>
        </w:rPr>
        <w:t xml:space="preserve">Table S2. </w:t>
      </w:r>
      <w:r>
        <w:rPr>
          <w:rFonts w:hint="eastAsia"/>
        </w:rPr>
        <w:t>Dysplasia/</w:t>
      </w:r>
      <w:r>
        <w:t>cancer</w:t>
      </w:r>
      <w:r>
        <w:rPr>
          <w:rFonts w:hint="eastAsia"/>
        </w:rPr>
        <w:t xml:space="preserve"> risk among patients with IIM</w:t>
      </w:r>
      <w:r>
        <w:t xml:space="preserve"> </w:t>
      </w:r>
      <w:r>
        <w:rPr>
          <w:rFonts w:hint="eastAsia"/>
        </w:rPr>
        <w:t xml:space="preserve">when compared </w:t>
      </w:r>
      <w:r>
        <w:rPr>
          <w:rFonts w:hint="eastAsia"/>
        </w:rPr>
        <w:t>with</w:t>
      </w:r>
      <w:r>
        <w:t xml:space="preserve"> CIM</w:t>
      </w:r>
      <w:r>
        <w:rPr>
          <w:rFonts w:hint="eastAsia"/>
        </w:rPr>
        <w:t xml:space="preserve">: publication </w:t>
      </w:r>
      <w:r>
        <w:rPr>
          <w:rFonts w:hint="eastAsia"/>
        </w:rPr>
        <w:lastRenderedPageBreak/>
        <w:t>bias (Egger's test).</w:t>
      </w:r>
    </w:p>
    <w:p w:rsidR="00931A49" w:rsidRDefault="00931A49"/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931A49">
        <w:tc>
          <w:tcPr>
            <w:tcW w:w="1217" w:type="dxa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Std_Eff</w:t>
            </w:r>
          </w:p>
        </w:tc>
        <w:tc>
          <w:tcPr>
            <w:tcW w:w="1217" w:type="dxa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Coef.</w:t>
            </w:r>
          </w:p>
        </w:tc>
        <w:tc>
          <w:tcPr>
            <w:tcW w:w="1217" w:type="dxa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Std. Err.</w:t>
            </w:r>
          </w:p>
        </w:tc>
        <w:tc>
          <w:tcPr>
            <w:tcW w:w="1217" w:type="dxa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t</w:t>
            </w:r>
          </w:p>
        </w:tc>
        <w:tc>
          <w:tcPr>
            <w:tcW w:w="1218" w:type="dxa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P&gt;|t|</w:t>
            </w:r>
          </w:p>
        </w:tc>
        <w:tc>
          <w:tcPr>
            <w:tcW w:w="2436" w:type="dxa"/>
            <w:gridSpan w:val="2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[95% Conf. Interval]</w:t>
            </w:r>
          </w:p>
        </w:tc>
      </w:tr>
      <w:tr w:rsidR="00931A49">
        <w:tc>
          <w:tcPr>
            <w:tcW w:w="1217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slope</w:t>
            </w:r>
          </w:p>
        </w:tc>
        <w:tc>
          <w:tcPr>
            <w:tcW w:w="1217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-.1334982</w:t>
            </w:r>
          </w:p>
        </w:tc>
        <w:tc>
          <w:tcPr>
            <w:tcW w:w="1217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.2890785</w:t>
            </w:r>
          </w:p>
        </w:tc>
        <w:tc>
          <w:tcPr>
            <w:tcW w:w="1217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-0.46</w:t>
            </w:r>
          </w:p>
        </w:tc>
        <w:tc>
          <w:tcPr>
            <w:tcW w:w="1218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0.654</w:t>
            </w:r>
          </w:p>
        </w:tc>
        <w:tc>
          <w:tcPr>
            <w:tcW w:w="1218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-.7776052</w:t>
            </w:r>
          </w:p>
        </w:tc>
        <w:tc>
          <w:tcPr>
            <w:tcW w:w="1218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.5106088</w:t>
            </w:r>
          </w:p>
        </w:tc>
      </w:tr>
      <w:tr w:rsidR="00931A49">
        <w:tc>
          <w:tcPr>
            <w:tcW w:w="1217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bias</w:t>
            </w:r>
          </w:p>
        </w:tc>
        <w:tc>
          <w:tcPr>
            <w:tcW w:w="1217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2.907853</w:t>
            </w:r>
          </w:p>
        </w:tc>
        <w:tc>
          <w:tcPr>
            <w:tcW w:w="1217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.7079506</w:t>
            </w:r>
          </w:p>
        </w:tc>
        <w:tc>
          <w:tcPr>
            <w:tcW w:w="1217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4.11</w:t>
            </w:r>
          </w:p>
        </w:tc>
        <w:tc>
          <w:tcPr>
            <w:tcW w:w="1218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0.002</w:t>
            </w:r>
          </w:p>
        </w:tc>
        <w:tc>
          <w:tcPr>
            <w:tcW w:w="1218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1.330441</w:t>
            </w:r>
          </w:p>
        </w:tc>
        <w:tc>
          <w:tcPr>
            <w:tcW w:w="1218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sz w:val="13"/>
                <w:szCs w:val="16"/>
              </w:rPr>
              <w:t>4.485266</w:t>
            </w:r>
          </w:p>
        </w:tc>
      </w:tr>
    </w:tbl>
    <w:p w:rsidR="00931A49" w:rsidRDefault="00931A49"/>
    <w:p w:rsidR="00931A49" w:rsidRDefault="00931A49">
      <w:pPr>
        <w:rPr>
          <w:b/>
          <w:bCs/>
          <w:color w:val="000000" w:themeColor="text1"/>
        </w:rPr>
      </w:pPr>
    </w:p>
    <w:p w:rsidR="00931A49" w:rsidRDefault="00346021">
      <w:r>
        <w:rPr>
          <w:rFonts w:hint="eastAsia"/>
          <w:b/>
          <w:bCs/>
          <w:color w:val="000000" w:themeColor="text1"/>
        </w:rPr>
        <w:t xml:space="preserve">Table S3. </w:t>
      </w:r>
      <w:r>
        <w:rPr>
          <w:rFonts w:hint="eastAsia"/>
        </w:rPr>
        <w:t>Dysplasia/</w:t>
      </w:r>
      <w:r>
        <w:t>cancer</w:t>
      </w:r>
      <w:r>
        <w:rPr>
          <w:rFonts w:hint="eastAsia"/>
        </w:rPr>
        <w:t xml:space="preserve"> risk among patients with IIM</w:t>
      </w:r>
      <w:r>
        <w:t xml:space="preserve"> </w:t>
      </w:r>
      <w:r>
        <w:rPr>
          <w:rFonts w:hint="eastAsia"/>
        </w:rPr>
        <w:t>when compared with</w:t>
      </w:r>
      <w:r>
        <w:t xml:space="preserve"> CIM</w:t>
      </w:r>
      <w:r>
        <w:rPr>
          <w:rFonts w:hint="eastAsia"/>
        </w:rPr>
        <w:t>: sensitivity analysis: trim and fill method.</w:t>
      </w:r>
    </w:p>
    <w:p w:rsidR="00931A49" w:rsidRDefault="00931A49"/>
    <w:tbl>
      <w:tblPr>
        <w:tblStyle w:val="TableGrid"/>
        <w:tblW w:w="1028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46"/>
        <w:gridCol w:w="684"/>
        <w:gridCol w:w="670"/>
        <w:gridCol w:w="660"/>
        <w:gridCol w:w="670"/>
        <w:gridCol w:w="680"/>
        <w:gridCol w:w="880"/>
        <w:gridCol w:w="990"/>
        <w:gridCol w:w="750"/>
        <w:gridCol w:w="670"/>
        <w:gridCol w:w="590"/>
        <w:gridCol w:w="640"/>
        <w:gridCol w:w="700"/>
        <w:gridCol w:w="850"/>
      </w:tblGrid>
      <w:tr w:rsidR="00931A49">
        <w:trPr>
          <w:jc w:val="center"/>
        </w:trPr>
        <w:tc>
          <w:tcPr>
            <w:tcW w:w="5090" w:type="dxa"/>
            <w:gridSpan w:val="7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Before trim and fill method</w:t>
            </w:r>
            <w:bookmarkStart w:id="0" w:name="_GoBack"/>
            <w:bookmarkEnd w:id="0"/>
          </w:p>
        </w:tc>
        <w:tc>
          <w:tcPr>
            <w:tcW w:w="5190" w:type="dxa"/>
            <w:gridSpan w:val="7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After trim and fill method</w:t>
            </w:r>
          </w:p>
        </w:tc>
      </w:tr>
      <w:tr w:rsidR="00931A49">
        <w:trPr>
          <w:jc w:val="center"/>
        </w:trPr>
        <w:tc>
          <w:tcPr>
            <w:tcW w:w="846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Method</w:t>
            </w:r>
          </w:p>
        </w:tc>
        <w:tc>
          <w:tcPr>
            <w:tcW w:w="684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Pooled</w:t>
            </w:r>
            <w:r>
              <w:rPr>
                <w:rFonts w:hint="eastAsia"/>
                <w:b/>
                <w:bCs/>
                <w:sz w:val="13"/>
                <w:szCs w:val="16"/>
              </w:rPr>
              <w:t xml:space="preserve"> RR</w:t>
            </w:r>
          </w:p>
        </w:tc>
        <w:tc>
          <w:tcPr>
            <w:tcW w:w="1330" w:type="dxa"/>
            <w:gridSpan w:val="2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95% CI</w:t>
            </w:r>
          </w:p>
        </w:tc>
        <w:tc>
          <w:tcPr>
            <w:tcW w:w="1350" w:type="dxa"/>
            <w:gridSpan w:val="2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Asymptotic</w:t>
            </w:r>
          </w:p>
        </w:tc>
        <w:tc>
          <w:tcPr>
            <w:tcW w:w="880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No. Of</w:t>
            </w:r>
            <w:r>
              <w:rPr>
                <w:rFonts w:hint="eastAsia"/>
                <w:b/>
                <w:bCs/>
                <w:sz w:val="13"/>
                <w:szCs w:val="16"/>
              </w:rPr>
              <w:t xml:space="preserve"> </w:t>
            </w:r>
            <w:r>
              <w:rPr>
                <w:b/>
                <w:bCs/>
                <w:sz w:val="13"/>
                <w:szCs w:val="16"/>
              </w:rPr>
              <w:t>studies</w:t>
            </w:r>
          </w:p>
        </w:tc>
        <w:tc>
          <w:tcPr>
            <w:tcW w:w="990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Method</w:t>
            </w:r>
          </w:p>
        </w:tc>
        <w:tc>
          <w:tcPr>
            <w:tcW w:w="750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Pooled</w:t>
            </w:r>
            <w:r>
              <w:rPr>
                <w:rFonts w:hint="eastAsia"/>
                <w:b/>
                <w:bCs/>
                <w:sz w:val="13"/>
                <w:szCs w:val="16"/>
              </w:rPr>
              <w:t xml:space="preserve"> RR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95% CI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Asymptotic</w:t>
            </w:r>
          </w:p>
        </w:tc>
        <w:tc>
          <w:tcPr>
            <w:tcW w:w="850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No. Of</w:t>
            </w:r>
            <w:r>
              <w:rPr>
                <w:rFonts w:hint="eastAsia"/>
                <w:b/>
                <w:bCs/>
                <w:sz w:val="13"/>
                <w:szCs w:val="16"/>
              </w:rPr>
              <w:t xml:space="preserve"> </w:t>
            </w:r>
            <w:r>
              <w:rPr>
                <w:b/>
                <w:bCs/>
                <w:sz w:val="13"/>
                <w:szCs w:val="16"/>
              </w:rPr>
              <w:t>studies</w:t>
            </w:r>
          </w:p>
        </w:tc>
      </w:tr>
      <w:tr w:rsidR="00931A49">
        <w:trPr>
          <w:jc w:val="center"/>
        </w:trPr>
        <w:tc>
          <w:tcPr>
            <w:tcW w:w="1530" w:type="dxa"/>
            <w:gridSpan w:val="2"/>
            <w:tcBorders>
              <w:tl2br w:val="nil"/>
              <w:tr2bl w:val="nil"/>
            </w:tcBorders>
          </w:tcPr>
          <w:p w:rsidR="00931A49" w:rsidRDefault="00931A49">
            <w:pPr>
              <w:jc w:val="center"/>
              <w:rPr>
                <w:b/>
                <w:bCs/>
                <w:sz w:val="13"/>
                <w:szCs w:val="16"/>
              </w:rPr>
            </w:pPr>
          </w:p>
        </w:tc>
        <w:tc>
          <w:tcPr>
            <w:tcW w:w="67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Lower</w:t>
            </w:r>
          </w:p>
        </w:tc>
        <w:tc>
          <w:tcPr>
            <w:tcW w:w="66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Upper</w:t>
            </w:r>
          </w:p>
        </w:tc>
        <w:tc>
          <w:tcPr>
            <w:tcW w:w="67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z_value</w:t>
            </w:r>
          </w:p>
        </w:tc>
        <w:tc>
          <w:tcPr>
            <w:tcW w:w="68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p_value</w:t>
            </w:r>
          </w:p>
        </w:tc>
        <w:tc>
          <w:tcPr>
            <w:tcW w:w="880" w:type="dxa"/>
            <w:tcBorders>
              <w:tl2br w:val="nil"/>
              <w:tr2bl w:val="nil"/>
            </w:tcBorders>
          </w:tcPr>
          <w:p w:rsidR="00931A49" w:rsidRDefault="00931A49">
            <w:pPr>
              <w:jc w:val="center"/>
              <w:rPr>
                <w:b/>
                <w:bCs/>
                <w:sz w:val="13"/>
                <w:szCs w:val="16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</w:tcPr>
          <w:p w:rsidR="00931A49" w:rsidRDefault="00931A49">
            <w:pPr>
              <w:jc w:val="center"/>
              <w:rPr>
                <w:b/>
                <w:bCs/>
                <w:sz w:val="13"/>
                <w:szCs w:val="16"/>
              </w:rPr>
            </w:pPr>
          </w:p>
        </w:tc>
        <w:tc>
          <w:tcPr>
            <w:tcW w:w="67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Lower</w:t>
            </w:r>
          </w:p>
        </w:tc>
        <w:tc>
          <w:tcPr>
            <w:tcW w:w="59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Upper</w:t>
            </w:r>
          </w:p>
        </w:tc>
        <w:tc>
          <w:tcPr>
            <w:tcW w:w="64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z_value</w:t>
            </w:r>
          </w:p>
        </w:tc>
        <w:tc>
          <w:tcPr>
            <w:tcW w:w="70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3"/>
                <w:szCs w:val="16"/>
              </w:rPr>
            </w:pPr>
            <w:r>
              <w:rPr>
                <w:b/>
                <w:bCs/>
                <w:sz w:val="13"/>
                <w:szCs w:val="16"/>
              </w:rPr>
              <w:t>p_value</w:t>
            </w:r>
          </w:p>
        </w:tc>
        <w:tc>
          <w:tcPr>
            <w:tcW w:w="850" w:type="dxa"/>
            <w:tcBorders>
              <w:tl2br w:val="nil"/>
              <w:tr2bl w:val="nil"/>
            </w:tcBorders>
          </w:tcPr>
          <w:p w:rsidR="00931A49" w:rsidRDefault="00931A49">
            <w:pPr>
              <w:jc w:val="center"/>
              <w:rPr>
                <w:b/>
                <w:bCs/>
                <w:sz w:val="13"/>
                <w:szCs w:val="16"/>
              </w:rPr>
            </w:pPr>
          </w:p>
        </w:tc>
      </w:tr>
      <w:tr w:rsidR="00931A49">
        <w:trPr>
          <w:jc w:val="center"/>
        </w:trPr>
        <w:tc>
          <w:tcPr>
            <w:tcW w:w="846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Fixed</w:t>
            </w:r>
          </w:p>
        </w:tc>
        <w:tc>
          <w:tcPr>
            <w:tcW w:w="684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2.372</w:t>
            </w:r>
          </w:p>
        </w:tc>
        <w:tc>
          <w:tcPr>
            <w:tcW w:w="67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1.883</w:t>
            </w:r>
          </w:p>
        </w:tc>
        <w:tc>
          <w:tcPr>
            <w:tcW w:w="66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2.988</w:t>
            </w:r>
          </w:p>
        </w:tc>
        <w:tc>
          <w:tcPr>
            <w:tcW w:w="67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7.327</w:t>
            </w:r>
          </w:p>
        </w:tc>
        <w:tc>
          <w:tcPr>
            <w:tcW w:w="68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&lt;0.001</w:t>
            </w:r>
          </w:p>
        </w:tc>
        <w:tc>
          <w:tcPr>
            <w:tcW w:w="880" w:type="dxa"/>
            <w:vMerge w:val="restart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12</w:t>
            </w:r>
          </w:p>
        </w:tc>
        <w:tc>
          <w:tcPr>
            <w:tcW w:w="99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Fixed</w:t>
            </w:r>
          </w:p>
        </w:tc>
        <w:tc>
          <w:tcPr>
            <w:tcW w:w="75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2.080</w:t>
            </w:r>
          </w:p>
        </w:tc>
        <w:tc>
          <w:tcPr>
            <w:tcW w:w="67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1.666</w:t>
            </w:r>
          </w:p>
        </w:tc>
        <w:tc>
          <w:tcPr>
            <w:tcW w:w="59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2.596</w:t>
            </w:r>
          </w:p>
        </w:tc>
        <w:tc>
          <w:tcPr>
            <w:tcW w:w="64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6.469</w:t>
            </w:r>
          </w:p>
        </w:tc>
        <w:tc>
          <w:tcPr>
            <w:tcW w:w="70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&lt;0.001</w:t>
            </w:r>
          </w:p>
        </w:tc>
        <w:tc>
          <w:tcPr>
            <w:tcW w:w="850" w:type="dxa"/>
            <w:vMerge w:val="restart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17</w:t>
            </w:r>
          </w:p>
        </w:tc>
      </w:tr>
      <w:tr w:rsidR="00931A49">
        <w:trPr>
          <w:jc w:val="center"/>
        </w:trPr>
        <w:tc>
          <w:tcPr>
            <w:tcW w:w="846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Random</w:t>
            </w:r>
          </w:p>
        </w:tc>
        <w:tc>
          <w:tcPr>
            <w:tcW w:w="684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4.482</w:t>
            </w:r>
          </w:p>
        </w:tc>
        <w:tc>
          <w:tcPr>
            <w:tcW w:w="67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2.502</w:t>
            </w:r>
          </w:p>
        </w:tc>
        <w:tc>
          <w:tcPr>
            <w:tcW w:w="66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8.029</w:t>
            </w:r>
          </w:p>
        </w:tc>
        <w:tc>
          <w:tcPr>
            <w:tcW w:w="67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5.044</w:t>
            </w:r>
          </w:p>
        </w:tc>
        <w:tc>
          <w:tcPr>
            <w:tcW w:w="68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&lt;0.001</w:t>
            </w:r>
          </w:p>
        </w:tc>
        <w:tc>
          <w:tcPr>
            <w:tcW w:w="880" w:type="dxa"/>
            <w:vMerge/>
            <w:tcBorders>
              <w:tl2br w:val="nil"/>
              <w:tr2bl w:val="nil"/>
            </w:tcBorders>
          </w:tcPr>
          <w:p w:rsidR="00931A49" w:rsidRDefault="00931A49"/>
        </w:tc>
        <w:tc>
          <w:tcPr>
            <w:tcW w:w="99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b/>
                <w:bCs/>
                <w:sz w:val="16"/>
                <w:szCs w:val="20"/>
              </w:rPr>
            </w:pPr>
            <w:r>
              <w:rPr>
                <w:b/>
                <w:bCs/>
                <w:sz w:val="16"/>
                <w:szCs w:val="20"/>
              </w:rPr>
              <w:t>Random</w:t>
            </w:r>
          </w:p>
        </w:tc>
        <w:tc>
          <w:tcPr>
            <w:tcW w:w="75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2.664</w:t>
            </w:r>
          </w:p>
        </w:tc>
        <w:tc>
          <w:tcPr>
            <w:tcW w:w="67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1.546</w:t>
            </w:r>
          </w:p>
        </w:tc>
        <w:tc>
          <w:tcPr>
            <w:tcW w:w="59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4.591</w:t>
            </w:r>
          </w:p>
        </w:tc>
        <w:tc>
          <w:tcPr>
            <w:tcW w:w="64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3.530</w:t>
            </w:r>
          </w:p>
        </w:tc>
        <w:tc>
          <w:tcPr>
            <w:tcW w:w="70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&lt;0.001</w:t>
            </w:r>
          </w:p>
        </w:tc>
        <w:tc>
          <w:tcPr>
            <w:tcW w:w="850" w:type="dxa"/>
            <w:vMerge/>
            <w:tcBorders>
              <w:tl2br w:val="nil"/>
              <w:tr2bl w:val="nil"/>
            </w:tcBorders>
          </w:tcPr>
          <w:p w:rsidR="00931A49" w:rsidRDefault="00931A49"/>
        </w:tc>
      </w:tr>
    </w:tbl>
    <w:p w:rsidR="00931A49" w:rsidRDefault="00931A49">
      <w:pPr>
        <w:rPr>
          <w:b/>
          <w:bCs/>
          <w:color w:val="000000" w:themeColor="text1"/>
        </w:rPr>
      </w:pPr>
    </w:p>
    <w:p w:rsidR="00931A49" w:rsidRDefault="00346021">
      <w:r>
        <w:rPr>
          <w:rFonts w:hint="eastAsia"/>
          <w:b/>
          <w:bCs/>
          <w:color w:val="000000" w:themeColor="text1"/>
        </w:rPr>
        <w:t xml:space="preserve">Table S4. </w:t>
      </w:r>
      <w:r>
        <w:rPr>
          <w:rFonts w:hint="eastAsia"/>
        </w:rPr>
        <w:t>Dysplasia/</w:t>
      </w:r>
      <w:r>
        <w:t>cancer</w:t>
      </w:r>
      <w:r>
        <w:rPr>
          <w:rFonts w:hint="eastAsia"/>
        </w:rPr>
        <w:t xml:space="preserve"> risk among patients with type II IM</w:t>
      </w:r>
      <w:r>
        <w:t xml:space="preserve"> </w:t>
      </w:r>
      <w:r>
        <w:rPr>
          <w:rFonts w:hint="eastAsia"/>
        </w:rPr>
        <w:t>when compared with</w:t>
      </w:r>
      <w:r>
        <w:t xml:space="preserve"> </w:t>
      </w:r>
      <w:r>
        <w:rPr>
          <w:rFonts w:hint="eastAsia"/>
        </w:rPr>
        <w:t xml:space="preserve">type I </w:t>
      </w:r>
      <w:r>
        <w:t>IM</w:t>
      </w:r>
      <w:r>
        <w:rPr>
          <w:rFonts w:hint="eastAsia"/>
        </w:rPr>
        <w:t>: sensitivity analysis.</w:t>
      </w:r>
    </w:p>
    <w:tbl>
      <w:tblPr>
        <w:tblStyle w:val="TableGrid"/>
        <w:tblpPr w:leftFromText="180" w:rightFromText="180" w:vertAnchor="text" w:horzAnchor="page" w:tblpX="1782" w:tblpY="310"/>
        <w:tblOverlap w:val="nev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30"/>
        <w:gridCol w:w="2130"/>
        <w:gridCol w:w="2131"/>
        <w:gridCol w:w="2131"/>
      </w:tblGrid>
      <w:tr w:rsidR="00931A49">
        <w:tc>
          <w:tcPr>
            <w:tcW w:w="2130" w:type="dxa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21"/>
              </w:rPr>
              <w:t>Study omitted</w:t>
            </w:r>
          </w:p>
        </w:tc>
        <w:tc>
          <w:tcPr>
            <w:tcW w:w="2130" w:type="dxa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21"/>
              </w:rPr>
              <w:t>Estimate</w:t>
            </w:r>
          </w:p>
        </w:tc>
        <w:tc>
          <w:tcPr>
            <w:tcW w:w="4262" w:type="dxa"/>
            <w:gridSpan w:val="2"/>
            <w:tcBorders>
              <w:bottom w:val="single" w:sz="12" w:space="0" w:color="auto"/>
            </w:tcBorders>
          </w:tcPr>
          <w:p w:rsidR="00931A49" w:rsidRDefault="00346021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21"/>
              </w:rPr>
              <w:t>[95%  Conf.  Interval]</w:t>
            </w:r>
          </w:p>
        </w:tc>
      </w:tr>
      <w:tr w:rsidR="00931A49">
        <w:tc>
          <w:tcPr>
            <w:tcW w:w="2130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</w:t>
            </w:r>
          </w:p>
        </w:tc>
        <w:tc>
          <w:tcPr>
            <w:tcW w:w="2130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1.6185008</w:t>
            </w:r>
          </w:p>
        </w:tc>
        <w:tc>
          <w:tcPr>
            <w:tcW w:w="2131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1.1552687</w:t>
            </w:r>
          </w:p>
        </w:tc>
        <w:tc>
          <w:tcPr>
            <w:tcW w:w="2131" w:type="dxa"/>
            <w:tcBorders>
              <w:top w:val="single" w:sz="12" w:space="0" w:color="auto"/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2.2674768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1.4145175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.83824575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2.386961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3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1.4122201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.90579295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2.2017896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4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1.3480884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.8999626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2.0193529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5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1.3644542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.85971808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2.165518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lastRenderedPageBreak/>
              <w:t>6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1.31813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.8468163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2.0517635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7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1.5765162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.85391533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2.9105968</w:t>
            </w:r>
          </w:p>
        </w:tc>
      </w:tr>
      <w:tr w:rsidR="00931A49"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Combined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1.4171046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.9313212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:rsidR="00931A49" w:rsidRDefault="00346021">
            <w:pPr>
              <w:jc w:val="center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2.156276</w:t>
            </w:r>
          </w:p>
        </w:tc>
      </w:tr>
    </w:tbl>
    <w:p w:rsidR="00931A49" w:rsidRDefault="00931A49"/>
    <w:sectPr w:rsidR="00931A49" w:rsidSect="00931A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31A49"/>
    <w:rsid w:val="00346021"/>
    <w:rsid w:val="00931A49"/>
    <w:rsid w:val="00931B2A"/>
    <w:rsid w:val="00A465AF"/>
    <w:rsid w:val="12920753"/>
    <w:rsid w:val="19C2666C"/>
    <w:rsid w:val="1F3B0D66"/>
    <w:rsid w:val="35CC0F91"/>
    <w:rsid w:val="3E1F6AC7"/>
    <w:rsid w:val="43413C48"/>
    <w:rsid w:val="49C335D4"/>
    <w:rsid w:val="4B186460"/>
    <w:rsid w:val="70F46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A4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31A4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A46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5AF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0007207</cp:lastModifiedBy>
  <cp:revision>4</cp:revision>
  <dcterms:created xsi:type="dcterms:W3CDTF">2014-10-29T12:08:00Z</dcterms:created>
  <dcterms:modified xsi:type="dcterms:W3CDTF">2021-03-09T17:52:00Z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