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86F" w:rsidRPr="00A718E6" w:rsidRDefault="00A718E6">
      <w:pPr>
        <w:adjustRightInd w:val="0"/>
        <w:snapToGrid w:val="0"/>
        <w:spacing w:line="480" w:lineRule="auto"/>
        <w:rPr>
          <w:rFonts w:ascii="Times New Roman" w:eastAsia="Times New Roman Bold" w:hAnsi="Times New Roman" w:cs="Times New Roman"/>
          <w:b/>
          <w:sz w:val="24"/>
          <w:szCs w:val="24"/>
        </w:rPr>
      </w:pPr>
      <w:r w:rsidRPr="00A718E6">
        <w:rPr>
          <w:rFonts w:ascii="Times New Roman" w:eastAsia="Times New Roman Bold" w:hAnsi="Times New Roman" w:cs="Times New Roman"/>
          <w:b/>
          <w:kern w:val="2"/>
          <w:sz w:val="24"/>
          <w:szCs w:val="24"/>
          <w:lang w:bidi="ar"/>
        </w:rPr>
        <w:t>Reverse transcription-quantitative PCR (RT-</w:t>
      </w:r>
      <w:proofErr w:type="spellStart"/>
      <w:r w:rsidRPr="00A718E6">
        <w:rPr>
          <w:rFonts w:ascii="Times New Roman" w:eastAsia="Times New Roman Bold" w:hAnsi="Times New Roman" w:cs="Times New Roman"/>
          <w:b/>
          <w:kern w:val="2"/>
          <w:sz w:val="24"/>
          <w:szCs w:val="24"/>
          <w:lang w:bidi="ar"/>
        </w:rPr>
        <w:t>qPCR</w:t>
      </w:r>
      <w:proofErr w:type="spellEnd"/>
      <w:r w:rsidRPr="00A718E6">
        <w:rPr>
          <w:rFonts w:ascii="Times New Roman" w:eastAsia="Times New Roman Bold" w:hAnsi="Times New Roman" w:cs="Times New Roman"/>
          <w:b/>
          <w:kern w:val="2"/>
          <w:sz w:val="24"/>
          <w:szCs w:val="24"/>
          <w:lang w:bidi="ar"/>
        </w:rPr>
        <w:t>)</w:t>
      </w:r>
    </w:p>
    <w:p w:rsidR="004F086F" w:rsidRPr="00A718E6" w:rsidRDefault="00A718E6">
      <w:pPr>
        <w:adjustRightInd w:val="0"/>
        <w:snapToGrid w:val="0"/>
        <w:spacing w:line="480" w:lineRule="auto"/>
        <w:ind w:firstLineChars="200" w:firstLine="480"/>
        <w:rPr>
          <w:rFonts w:ascii="Times New Roman" w:eastAsia="Times New Roman Regular" w:hAnsi="Times New Roman" w:cs="Times New Roman"/>
          <w:bCs/>
          <w:sz w:val="24"/>
          <w:szCs w:val="24"/>
        </w:rPr>
      </w:pPr>
      <w:r w:rsidRPr="00A718E6">
        <w:rPr>
          <w:rFonts w:ascii="Times New Roman" w:eastAsia="Times New Roman Regular" w:hAnsi="Times New Roman" w:cs="Times New Roman"/>
          <w:bCs/>
          <w:kern w:val="2"/>
          <w:sz w:val="24"/>
          <w:szCs w:val="24"/>
          <w:lang w:bidi="ar"/>
        </w:rPr>
        <w:t xml:space="preserve">Total RNA was isolated from tissues or </w:t>
      </w:r>
      <w:proofErr w:type="spellStart"/>
      <w:r w:rsidRPr="00A718E6">
        <w:rPr>
          <w:rFonts w:ascii="Times New Roman" w:eastAsia="Times New Roman Regular" w:hAnsi="Times New Roman" w:cs="Times New Roman"/>
          <w:bCs/>
          <w:kern w:val="2"/>
          <w:sz w:val="24"/>
          <w:szCs w:val="24"/>
          <w:lang w:bidi="ar"/>
        </w:rPr>
        <w:t>Lovo</w:t>
      </w:r>
      <w:proofErr w:type="spellEnd"/>
      <w:r w:rsidRPr="00A718E6">
        <w:rPr>
          <w:rFonts w:ascii="Times New Roman" w:eastAsia="Times New Roman Regular" w:hAnsi="Times New Roman" w:cs="Times New Roman"/>
          <w:bCs/>
          <w:kern w:val="2"/>
          <w:sz w:val="24"/>
          <w:szCs w:val="24"/>
          <w:lang w:bidi="ar"/>
        </w:rPr>
        <w:t xml:space="preserve"> and Caco-2 cells using </w:t>
      </w:r>
      <w:proofErr w:type="spellStart"/>
      <w:r w:rsidRPr="00A718E6">
        <w:rPr>
          <w:rFonts w:ascii="Times New Roman" w:eastAsia="Times New Roman Regular" w:hAnsi="Times New Roman" w:cs="Times New Roman"/>
          <w:bCs/>
          <w:kern w:val="2"/>
          <w:sz w:val="24"/>
          <w:szCs w:val="24"/>
          <w:lang w:bidi="ar"/>
        </w:rPr>
        <w:t>RNAzol</w:t>
      </w:r>
      <w:proofErr w:type="spellEnd"/>
      <w:r w:rsidRPr="00A718E6">
        <w:rPr>
          <w:rFonts w:ascii="Times New Roman" w:eastAsia="Times New Roman Regular" w:hAnsi="Times New Roman" w:cs="Times New Roman"/>
          <w:bCs/>
          <w:kern w:val="2"/>
          <w:sz w:val="24"/>
          <w:szCs w:val="24"/>
          <w:lang w:bidi="ar"/>
        </w:rPr>
        <w:t xml:space="preserve"> reagent (Sigma-Aldrich, St. Louis, MO, USA). Total RNA was reversely transcribed into cDNA using the </w:t>
      </w:r>
      <w:proofErr w:type="spellStart"/>
      <w:r w:rsidRPr="00A718E6">
        <w:rPr>
          <w:rFonts w:ascii="Times New Roman" w:eastAsia="Times New Roman Regular" w:hAnsi="Times New Roman" w:cs="Times New Roman"/>
          <w:bCs/>
          <w:kern w:val="2"/>
          <w:sz w:val="24"/>
          <w:szCs w:val="24"/>
          <w:lang w:bidi="ar"/>
        </w:rPr>
        <w:t>GoScript</w:t>
      </w:r>
      <w:proofErr w:type="spellEnd"/>
      <w:r w:rsidRPr="00A718E6">
        <w:rPr>
          <w:rFonts w:ascii="Times New Roman" w:eastAsia="Times New Roman Regular" w:hAnsi="Times New Roman" w:cs="Times New Roman"/>
          <w:bCs/>
          <w:kern w:val="2"/>
          <w:sz w:val="24"/>
          <w:szCs w:val="24"/>
          <w:lang w:bidi="ar"/>
        </w:rPr>
        <w:t>™ Reverse Transcription System (</w:t>
      </w:r>
      <w:proofErr w:type="spellStart"/>
      <w:r w:rsidRPr="00A718E6">
        <w:rPr>
          <w:rFonts w:ascii="Times New Roman" w:eastAsia="Times New Roman Regular" w:hAnsi="Times New Roman" w:cs="Times New Roman"/>
          <w:bCs/>
          <w:kern w:val="2"/>
          <w:sz w:val="24"/>
          <w:szCs w:val="24"/>
          <w:lang w:bidi="ar"/>
        </w:rPr>
        <w:t>Promega</w:t>
      </w:r>
      <w:proofErr w:type="spellEnd"/>
      <w:r w:rsidRPr="00A718E6">
        <w:rPr>
          <w:rFonts w:ascii="Times New Roman" w:eastAsia="Times New Roman Regular" w:hAnsi="Times New Roman" w:cs="Times New Roman"/>
          <w:bCs/>
          <w:kern w:val="2"/>
          <w:sz w:val="24"/>
          <w:szCs w:val="24"/>
          <w:lang w:bidi="ar"/>
        </w:rPr>
        <w:t xml:space="preserve"> Corporation, Madison, WI, USA). </w:t>
      </w:r>
      <w:r w:rsidRPr="00A718E6">
        <w:rPr>
          <w:rFonts w:ascii="Times New Roman" w:eastAsia="SimSun" w:hAnsi="Times New Roman" w:cs="Times New Roman"/>
          <w:color w:val="000000"/>
          <w:sz w:val="24"/>
          <w:szCs w:val="24"/>
          <w:shd w:val="clear" w:color="auto" w:fill="FFFFFF"/>
        </w:rPr>
        <w:t>The reverse transcription reaction was carried out at 42˚C for 15 min, followed by 95˚C for 3 min. </w:t>
      </w:r>
      <w:r w:rsidRPr="00A718E6">
        <w:rPr>
          <w:rFonts w:ascii="Times New Roman" w:eastAsia="Times New Roman Regular" w:hAnsi="Times New Roman" w:cs="Times New Roman"/>
          <w:bCs/>
          <w:kern w:val="2"/>
          <w:sz w:val="24"/>
          <w:szCs w:val="24"/>
          <w:lang w:bidi="ar"/>
        </w:rPr>
        <w:t xml:space="preserve">To detect the expression of the genes of interest, </w:t>
      </w:r>
      <w:proofErr w:type="spellStart"/>
      <w:r w:rsidRPr="00A718E6">
        <w:rPr>
          <w:rFonts w:ascii="Times New Roman" w:eastAsia="Times New Roman Regular" w:hAnsi="Times New Roman" w:cs="Times New Roman"/>
          <w:bCs/>
          <w:kern w:val="2"/>
          <w:sz w:val="24"/>
          <w:szCs w:val="24"/>
          <w:lang w:bidi="ar"/>
        </w:rPr>
        <w:t>qPCR</w:t>
      </w:r>
      <w:proofErr w:type="spellEnd"/>
      <w:r w:rsidRPr="00A718E6">
        <w:rPr>
          <w:rFonts w:ascii="Times New Roman" w:eastAsia="Times New Roman Regular" w:hAnsi="Times New Roman" w:cs="Times New Roman"/>
          <w:bCs/>
          <w:kern w:val="2"/>
          <w:sz w:val="24"/>
          <w:szCs w:val="24"/>
          <w:lang w:bidi="ar"/>
        </w:rPr>
        <w:t xml:space="preserve"> reaction mixtures were prepared using SYBR</w:t>
      </w:r>
      <w:bookmarkStart w:id="0" w:name="_GoBack"/>
      <w:bookmarkEnd w:id="0"/>
      <w:r w:rsidRPr="00A718E6">
        <w:rPr>
          <w:rFonts w:ascii="Times New Roman" w:eastAsia="Times New Roman Regular" w:hAnsi="Times New Roman" w:cs="Times New Roman"/>
          <w:bCs/>
          <w:kern w:val="2"/>
          <w:sz w:val="24"/>
          <w:szCs w:val="24"/>
          <w:lang w:bidi="ar"/>
        </w:rPr>
        <w:t xml:space="preserve"> Green Master Mix (Bio-Rad Laboratories, Hercules, CA, USA). Expression of target genes were normalized to the expression of glyceraldehyde-3-phosphate dehydrogenase (GAPDH). </w:t>
      </w:r>
      <w:r w:rsidRPr="00A718E6">
        <w:rPr>
          <w:rFonts w:ascii="Times New Roman" w:eastAsia="SimSun" w:hAnsi="Times New Roman" w:cs="Times New Roman"/>
          <w:color w:val="000000"/>
          <w:sz w:val="24"/>
          <w:szCs w:val="24"/>
          <w:shd w:val="clear" w:color="auto" w:fill="FFFFFF"/>
        </w:rPr>
        <w:t xml:space="preserve">The </w:t>
      </w:r>
      <w:proofErr w:type="spellStart"/>
      <w:r w:rsidRPr="00A718E6">
        <w:rPr>
          <w:rFonts w:ascii="Times New Roman" w:eastAsia="SimSun" w:hAnsi="Times New Roman" w:cs="Times New Roman"/>
          <w:color w:val="000000"/>
          <w:sz w:val="24"/>
          <w:szCs w:val="24"/>
          <w:shd w:val="clear" w:color="auto" w:fill="FFFFFF"/>
        </w:rPr>
        <w:t>thermocycling</w:t>
      </w:r>
      <w:proofErr w:type="spellEnd"/>
      <w:r w:rsidRPr="00A718E6">
        <w:rPr>
          <w:rFonts w:ascii="Times New Roman" w:eastAsia="SimSun" w:hAnsi="Times New Roman" w:cs="Times New Roman"/>
          <w:color w:val="000000"/>
          <w:sz w:val="24"/>
          <w:szCs w:val="24"/>
          <w:shd w:val="clear" w:color="auto" w:fill="FFFFFF"/>
        </w:rPr>
        <w:t xml:space="preserve"> conditions were as follows: initial denaturation at 95˚C for 2 min, followed by 40 cycles of amplification at 95˚C for 10 s and 60˚C for 32 s. </w:t>
      </w:r>
      <w:r w:rsidRPr="00A718E6">
        <w:rPr>
          <w:rFonts w:ascii="Times New Roman" w:eastAsia="Times New Roman Regular" w:hAnsi="Times New Roman" w:cs="Times New Roman"/>
          <w:bCs/>
          <w:kern w:val="2"/>
          <w:sz w:val="24"/>
          <w:szCs w:val="24"/>
          <w:lang w:bidi="ar"/>
        </w:rPr>
        <w:t>The relative transcription level was calculated with 2</w:t>
      </w:r>
      <w:r w:rsidRPr="00A718E6">
        <w:rPr>
          <w:rFonts w:ascii="Times New Roman" w:eastAsia="Times New Roman Regular" w:hAnsi="Times New Roman" w:cs="Times New Roman"/>
          <w:bCs/>
          <w:kern w:val="2"/>
          <w:sz w:val="24"/>
          <w:szCs w:val="24"/>
          <w:vertAlign w:val="superscript"/>
          <w:lang w:bidi="ar"/>
        </w:rPr>
        <w:t>-∆∆ct</w:t>
      </w:r>
      <w:r w:rsidRPr="00A718E6">
        <w:rPr>
          <w:rFonts w:ascii="Times New Roman" w:eastAsia="Times New Roman Regular" w:hAnsi="Times New Roman" w:cs="Times New Roman"/>
          <w:bCs/>
          <w:kern w:val="2"/>
          <w:sz w:val="24"/>
          <w:szCs w:val="24"/>
          <w:lang w:bidi="ar"/>
        </w:rPr>
        <w:t xml:space="preserve">. The primers of the following transcripts were </w:t>
      </w:r>
      <w:r w:rsidRPr="00A718E6">
        <w:rPr>
          <w:rFonts w:ascii="Times New Roman" w:eastAsia="SimSun" w:hAnsi="Times New Roman" w:cs="Times New Roman"/>
          <w:sz w:val="24"/>
          <w:szCs w:val="24"/>
        </w:rPr>
        <w:t>LINC01605 forward: 5’-</w:t>
      </w:r>
      <w:r w:rsidRPr="00A718E6">
        <w:rPr>
          <w:rFonts w:ascii="Times New Roman" w:eastAsia="Arial" w:hAnsi="Times New Roman" w:cs="Times New Roman"/>
          <w:sz w:val="24"/>
          <w:szCs w:val="24"/>
          <w:shd w:val="clear" w:color="auto" w:fill="FFFFFF"/>
        </w:rPr>
        <w:t xml:space="preserve">CAGCCACAAGGAAAAGGCAC-3’; reverse 5’-TGCCAAGAAGCTGTCCTCTG-3’; </w:t>
      </w:r>
      <w:r w:rsidRPr="00A718E6">
        <w:rPr>
          <w:rFonts w:ascii="Times New Roman" w:eastAsia="SimSun" w:hAnsi="Times New Roman" w:cs="Times New Roman"/>
          <w:sz w:val="24"/>
          <w:szCs w:val="24"/>
        </w:rPr>
        <w:t>ZNF337-AS1 forward: 5’-</w:t>
      </w:r>
      <w:r w:rsidRPr="00A718E6">
        <w:rPr>
          <w:rFonts w:ascii="Times New Roman" w:eastAsia="Arial" w:hAnsi="Times New Roman" w:cs="Times New Roman"/>
          <w:sz w:val="24"/>
          <w:szCs w:val="24"/>
          <w:shd w:val="clear" w:color="auto" w:fill="FFFFFF"/>
        </w:rPr>
        <w:t xml:space="preserve">CTGCATGTCTTAGGGGTGGG-3’; reverse: 5’-CTGCATGTCTTAGGGGTGGG-3’; </w:t>
      </w:r>
      <w:r w:rsidRPr="00A718E6">
        <w:rPr>
          <w:rFonts w:ascii="Times New Roman" w:eastAsia="SimSun" w:hAnsi="Times New Roman" w:cs="Times New Roman"/>
          <w:sz w:val="24"/>
          <w:szCs w:val="24"/>
        </w:rPr>
        <w:t>LINC01082 forward: 5’-</w:t>
      </w:r>
      <w:r w:rsidRPr="00A718E6">
        <w:rPr>
          <w:rFonts w:ascii="Times New Roman" w:eastAsia="Arial" w:hAnsi="Times New Roman" w:cs="Times New Roman"/>
          <w:sz w:val="24"/>
          <w:szCs w:val="24"/>
          <w:shd w:val="clear" w:color="auto" w:fill="FFFFFF"/>
        </w:rPr>
        <w:t xml:space="preserve">CGGACTCTATCGAGGCACAC-3’; reverse: 5’-TCCGCTCTTGGTGGTCTTTC-3’; </w:t>
      </w:r>
      <w:r w:rsidRPr="00A718E6">
        <w:rPr>
          <w:rFonts w:ascii="Times New Roman" w:eastAsia="SimSun" w:hAnsi="Times New Roman" w:cs="Times New Roman"/>
          <w:sz w:val="24"/>
          <w:szCs w:val="24"/>
        </w:rPr>
        <w:t>DICER1-AS1 forward: 5’-</w:t>
      </w:r>
      <w:r w:rsidRPr="00A718E6">
        <w:rPr>
          <w:rFonts w:ascii="Times New Roman" w:eastAsia="Segoe UI" w:hAnsi="Times New Roman" w:cs="Times New Roman"/>
          <w:sz w:val="24"/>
          <w:szCs w:val="24"/>
        </w:rPr>
        <w:t xml:space="preserve">CTTGGTAGTAGGATTGCTGGATC-3’; </w:t>
      </w:r>
      <w:r w:rsidRPr="00A718E6">
        <w:rPr>
          <w:rFonts w:ascii="Times New Roman" w:eastAsia="Arial" w:hAnsi="Times New Roman" w:cs="Times New Roman"/>
          <w:sz w:val="24"/>
          <w:szCs w:val="24"/>
          <w:shd w:val="clear" w:color="auto" w:fill="FFFFFF"/>
        </w:rPr>
        <w:t>reverse: 5’-</w:t>
      </w:r>
      <w:r w:rsidRPr="00A718E6">
        <w:rPr>
          <w:rFonts w:ascii="Times New Roman" w:eastAsia="Segoe UI" w:hAnsi="Times New Roman" w:cs="Times New Roman"/>
          <w:sz w:val="24"/>
          <w:szCs w:val="24"/>
          <w:shd w:val="clear" w:color="auto" w:fill="FFFFFF"/>
        </w:rPr>
        <w:t xml:space="preserve">GGCAGAGGTTACAGTGAGCCAA-3’; </w:t>
      </w:r>
      <w:r w:rsidRPr="00A718E6">
        <w:rPr>
          <w:rFonts w:ascii="Times New Roman" w:eastAsia="SimSun" w:hAnsi="Times New Roman" w:cs="Times New Roman"/>
          <w:sz w:val="24"/>
          <w:szCs w:val="24"/>
        </w:rPr>
        <w:t>LUCAT1 forward: 5’-</w:t>
      </w:r>
      <w:r w:rsidRPr="00A718E6">
        <w:rPr>
          <w:rFonts w:ascii="Times New Roman" w:eastAsia="Arial" w:hAnsi="Times New Roman" w:cs="Times New Roman"/>
          <w:sz w:val="24"/>
          <w:szCs w:val="24"/>
          <w:shd w:val="clear" w:color="auto" w:fill="FFFFFF"/>
        </w:rPr>
        <w:t xml:space="preserve">TTATGCAACGCCAGGTGCTA-3’; reverse: </w:t>
      </w:r>
      <w:r w:rsidRPr="00A718E6">
        <w:rPr>
          <w:rFonts w:ascii="Times New Roman" w:eastAsia="SimSun" w:hAnsi="Times New Roman" w:cs="Times New Roman"/>
          <w:sz w:val="24"/>
          <w:szCs w:val="24"/>
        </w:rPr>
        <w:t>5’-</w:t>
      </w:r>
      <w:r w:rsidRPr="00A718E6">
        <w:rPr>
          <w:rFonts w:ascii="Times New Roman" w:eastAsia="Arial" w:hAnsi="Times New Roman" w:cs="Times New Roman"/>
          <w:sz w:val="24"/>
          <w:szCs w:val="24"/>
          <w:shd w:val="clear" w:color="auto" w:fill="FFFFFF"/>
        </w:rPr>
        <w:t xml:space="preserve">GGGGTAGAGGGTACAGTGGT-3’; </w:t>
      </w:r>
      <w:r w:rsidRPr="00A718E6">
        <w:rPr>
          <w:rFonts w:ascii="Times New Roman" w:eastAsia="SimSun" w:hAnsi="Times New Roman" w:cs="Times New Roman"/>
          <w:sz w:val="24"/>
          <w:szCs w:val="24"/>
        </w:rPr>
        <w:t>MEG9 forward: 5’-</w:t>
      </w:r>
      <w:r w:rsidRPr="00A718E6">
        <w:rPr>
          <w:rFonts w:ascii="Times New Roman" w:eastAsia="Arial" w:hAnsi="Times New Roman" w:cs="Times New Roman"/>
          <w:sz w:val="24"/>
          <w:szCs w:val="24"/>
          <w:shd w:val="clear" w:color="auto" w:fill="FFFFFF"/>
        </w:rPr>
        <w:t xml:space="preserve">CGACGATGGGATAGGCAGAC-3’; reverse: 5’-TCTGGATGGTTTCCTGCACC-3’; </w:t>
      </w:r>
      <w:r w:rsidRPr="00A718E6">
        <w:rPr>
          <w:rFonts w:ascii="Times New Roman" w:eastAsia="SimSun" w:hAnsi="Times New Roman" w:cs="Times New Roman"/>
          <w:sz w:val="24"/>
          <w:szCs w:val="24"/>
        </w:rPr>
        <w:t>SNHG20 forward: 5’-</w:t>
      </w:r>
      <w:r w:rsidRPr="00A718E6">
        <w:rPr>
          <w:rFonts w:ascii="Times New Roman" w:eastAsia="Arial" w:hAnsi="Times New Roman" w:cs="Times New Roman"/>
          <w:sz w:val="24"/>
          <w:szCs w:val="24"/>
          <w:shd w:val="clear" w:color="auto" w:fill="FFFFFF"/>
        </w:rPr>
        <w:t xml:space="preserve">GATACACGCCAAGGTGACCA-3’; reverse: 5’-GATACACGCCAAGGTGACCA-3’; </w:t>
      </w:r>
      <w:r w:rsidRPr="00A718E6">
        <w:rPr>
          <w:rFonts w:ascii="Times New Roman" w:eastAsia="SimSun" w:hAnsi="Times New Roman" w:cs="Times New Roman"/>
          <w:sz w:val="24"/>
          <w:szCs w:val="24"/>
        </w:rPr>
        <w:t>EP300 forward: 5’-</w:t>
      </w:r>
      <w:r w:rsidRPr="00A718E6">
        <w:rPr>
          <w:rFonts w:ascii="Times New Roman" w:eastAsia="Segoe UI" w:hAnsi="Times New Roman" w:cs="Times New Roman"/>
          <w:sz w:val="24"/>
          <w:szCs w:val="24"/>
        </w:rPr>
        <w:t xml:space="preserve">GATGACCCTTCCCAGCCTCAAA-3’; </w:t>
      </w:r>
      <w:r w:rsidRPr="00A718E6">
        <w:rPr>
          <w:rFonts w:ascii="Times New Roman" w:eastAsia="Arial" w:hAnsi="Times New Roman" w:cs="Times New Roman"/>
          <w:sz w:val="24"/>
          <w:szCs w:val="24"/>
          <w:shd w:val="clear" w:color="auto" w:fill="FFFFFF"/>
        </w:rPr>
        <w:t>reverse: 5’-</w:t>
      </w:r>
      <w:r w:rsidRPr="00A718E6">
        <w:rPr>
          <w:rFonts w:ascii="Times New Roman" w:eastAsia="Segoe UI" w:hAnsi="Times New Roman" w:cs="Times New Roman"/>
          <w:sz w:val="24"/>
          <w:szCs w:val="24"/>
          <w:shd w:val="clear" w:color="auto" w:fill="FFFFFF"/>
        </w:rPr>
        <w:t xml:space="preserve">GCCAGATGATCTCATGGTGAAGG-3’; </w:t>
      </w:r>
      <w:r w:rsidRPr="00A718E6">
        <w:rPr>
          <w:rFonts w:ascii="Times New Roman" w:eastAsia="SimSun" w:hAnsi="Times New Roman" w:cs="Times New Roman"/>
          <w:sz w:val="24"/>
          <w:szCs w:val="24"/>
        </w:rPr>
        <w:t>SMYD2 forward: 5’-</w:t>
      </w:r>
      <w:r w:rsidRPr="00A718E6">
        <w:rPr>
          <w:rFonts w:ascii="Times New Roman" w:eastAsia="Segoe UI" w:hAnsi="Times New Roman" w:cs="Times New Roman"/>
          <w:sz w:val="24"/>
          <w:szCs w:val="24"/>
        </w:rPr>
        <w:t xml:space="preserve">AAGGCAGAAGCCATCCGAGACA-3’; </w:t>
      </w:r>
      <w:r w:rsidRPr="00A718E6">
        <w:rPr>
          <w:rFonts w:ascii="Times New Roman" w:eastAsia="Arial" w:hAnsi="Times New Roman" w:cs="Times New Roman"/>
          <w:sz w:val="24"/>
          <w:szCs w:val="24"/>
          <w:shd w:val="clear" w:color="auto" w:fill="FFFFFF"/>
        </w:rPr>
        <w:t>reverse: 5’-</w:t>
      </w:r>
      <w:r w:rsidRPr="00A718E6">
        <w:rPr>
          <w:rFonts w:ascii="Times New Roman" w:eastAsia="Segoe UI" w:hAnsi="Times New Roman" w:cs="Times New Roman"/>
          <w:sz w:val="24"/>
          <w:szCs w:val="24"/>
          <w:shd w:val="clear" w:color="auto" w:fill="FFFFFF"/>
        </w:rPr>
        <w:t xml:space="preserve">TCATCTTCTCCTGGCTGAGCTC-3’; </w:t>
      </w:r>
      <w:r w:rsidRPr="00A718E6">
        <w:rPr>
          <w:rFonts w:ascii="Times New Roman" w:eastAsia="SimSun" w:hAnsi="Times New Roman" w:cs="Times New Roman"/>
          <w:sz w:val="24"/>
          <w:szCs w:val="24"/>
        </w:rPr>
        <w:t>SPTBN2 forward: 5’-</w:t>
      </w:r>
      <w:r w:rsidRPr="00A718E6">
        <w:rPr>
          <w:rFonts w:ascii="Times New Roman" w:eastAsia="Segoe UI" w:hAnsi="Times New Roman" w:cs="Times New Roman"/>
          <w:sz w:val="24"/>
          <w:szCs w:val="24"/>
        </w:rPr>
        <w:t xml:space="preserve">AGTGGCAGAAGCACCAGGCATT-3’; </w:t>
      </w:r>
      <w:r w:rsidRPr="00A718E6">
        <w:rPr>
          <w:rFonts w:ascii="Times New Roman" w:eastAsia="Arial" w:hAnsi="Times New Roman" w:cs="Times New Roman"/>
          <w:sz w:val="24"/>
          <w:szCs w:val="24"/>
          <w:shd w:val="clear" w:color="auto" w:fill="FFFFFF"/>
        </w:rPr>
        <w:t>reverse: 5’-</w:t>
      </w:r>
      <w:r w:rsidRPr="00A718E6">
        <w:rPr>
          <w:rFonts w:ascii="Times New Roman" w:eastAsia="Segoe UI" w:hAnsi="Times New Roman" w:cs="Times New Roman"/>
          <w:sz w:val="24"/>
          <w:szCs w:val="24"/>
          <w:shd w:val="clear" w:color="auto" w:fill="FFFFFF"/>
        </w:rPr>
        <w:t xml:space="preserve">TTCTCCGACACCAGGGCTTTCA-3’; </w:t>
      </w:r>
      <w:r w:rsidRPr="00A718E6">
        <w:rPr>
          <w:rFonts w:ascii="Times New Roman" w:eastAsia="SimSun" w:hAnsi="Times New Roman" w:cs="Times New Roman"/>
          <w:sz w:val="24"/>
          <w:szCs w:val="24"/>
        </w:rPr>
        <w:t>METTL3 forward: 5’-</w:t>
      </w:r>
      <w:r w:rsidRPr="00A718E6">
        <w:rPr>
          <w:rFonts w:ascii="Times New Roman" w:eastAsia="Segoe UI" w:hAnsi="Times New Roman" w:cs="Times New Roman"/>
          <w:sz w:val="24"/>
          <w:szCs w:val="24"/>
        </w:rPr>
        <w:t xml:space="preserve">CTATCTCCTGGCACTCGCAAGA-3’; </w:t>
      </w:r>
      <w:r w:rsidRPr="00A718E6">
        <w:rPr>
          <w:rFonts w:ascii="Times New Roman" w:eastAsia="Arial" w:hAnsi="Times New Roman" w:cs="Times New Roman"/>
          <w:sz w:val="24"/>
          <w:szCs w:val="24"/>
          <w:shd w:val="clear" w:color="auto" w:fill="FFFFFF"/>
        </w:rPr>
        <w:t>reverse: 5’-</w:t>
      </w:r>
      <w:r w:rsidRPr="00A718E6">
        <w:rPr>
          <w:rFonts w:ascii="Times New Roman" w:eastAsia="Segoe UI" w:hAnsi="Times New Roman" w:cs="Times New Roman"/>
          <w:sz w:val="24"/>
          <w:szCs w:val="24"/>
          <w:shd w:val="clear" w:color="auto" w:fill="FFFFFF"/>
        </w:rPr>
        <w:t xml:space="preserve">GCTTGAACCGTGCAACCACATC-3’; </w:t>
      </w:r>
      <w:r w:rsidRPr="00A718E6">
        <w:rPr>
          <w:rFonts w:ascii="Times New Roman" w:eastAsia="SimSun" w:hAnsi="Times New Roman" w:cs="Times New Roman"/>
          <w:sz w:val="24"/>
          <w:szCs w:val="24"/>
        </w:rPr>
        <w:t>GAPDH forward: 5’-</w:t>
      </w:r>
      <w:r w:rsidRPr="00A718E6">
        <w:rPr>
          <w:rFonts w:ascii="Times New Roman" w:eastAsia="Segoe UI" w:hAnsi="Times New Roman" w:cs="Times New Roman"/>
          <w:sz w:val="24"/>
          <w:szCs w:val="24"/>
        </w:rPr>
        <w:t xml:space="preserve">GTCTCCTCTGACTTCAACAGCG-3’; </w:t>
      </w:r>
      <w:r w:rsidRPr="00A718E6">
        <w:rPr>
          <w:rFonts w:ascii="Times New Roman" w:eastAsia="Arial" w:hAnsi="Times New Roman" w:cs="Times New Roman"/>
          <w:sz w:val="24"/>
          <w:szCs w:val="24"/>
          <w:shd w:val="clear" w:color="auto" w:fill="FFFFFF"/>
        </w:rPr>
        <w:t>reverse: 5’-</w:t>
      </w:r>
      <w:r w:rsidRPr="00A718E6">
        <w:rPr>
          <w:rFonts w:ascii="Times New Roman" w:eastAsia="Segoe UI" w:hAnsi="Times New Roman" w:cs="Times New Roman"/>
          <w:sz w:val="24"/>
          <w:szCs w:val="24"/>
          <w:shd w:val="clear" w:color="auto" w:fill="FFFFFF"/>
        </w:rPr>
        <w:t>ACCACCCTGTTGCTGTAGCCAA-3’.</w:t>
      </w:r>
    </w:p>
    <w:p w:rsidR="004F086F" w:rsidRPr="00A718E6" w:rsidRDefault="00A718E6">
      <w:pPr>
        <w:adjustRightInd w:val="0"/>
        <w:snapToGrid w:val="0"/>
        <w:spacing w:line="480" w:lineRule="auto"/>
        <w:rPr>
          <w:rFonts w:ascii="Times New Roman" w:eastAsia="Times New Roman Bold" w:hAnsi="Times New Roman" w:cs="Times New Roman"/>
          <w:b/>
          <w:sz w:val="24"/>
          <w:szCs w:val="24"/>
        </w:rPr>
      </w:pPr>
      <w:r w:rsidRPr="00A718E6">
        <w:rPr>
          <w:rFonts w:ascii="Times New Roman" w:eastAsia="Times New Roman Bold" w:hAnsi="Times New Roman" w:cs="Times New Roman"/>
          <w:b/>
          <w:kern w:val="2"/>
          <w:sz w:val="24"/>
          <w:szCs w:val="24"/>
          <w:lang w:bidi="ar"/>
        </w:rPr>
        <w:t>Western blot</w:t>
      </w:r>
    </w:p>
    <w:p w:rsidR="004F086F" w:rsidRPr="00A718E6" w:rsidRDefault="00A718E6">
      <w:pPr>
        <w:adjustRightInd w:val="0"/>
        <w:snapToGrid w:val="0"/>
        <w:spacing w:line="480" w:lineRule="auto"/>
        <w:ind w:firstLineChars="200" w:firstLine="480"/>
        <w:rPr>
          <w:rFonts w:ascii="Times New Roman" w:eastAsia="Times New Roman Regular" w:hAnsi="Times New Roman" w:cs="Times New Roman"/>
          <w:bCs/>
          <w:sz w:val="24"/>
          <w:szCs w:val="24"/>
        </w:rPr>
      </w:pPr>
      <w:r w:rsidRPr="00A718E6">
        <w:rPr>
          <w:rFonts w:ascii="Times New Roman" w:eastAsia="Times New Roman Regular" w:hAnsi="Times New Roman" w:cs="Times New Roman"/>
          <w:bCs/>
          <w:kern w:val="2"/>
          <w:sz w:val="24"/>
          <w:szCs w:val="24"/>
          <w:lang w:bidi="ar"/>
        </w:rPr>
        <w:lastRenderedPageBreak/>
        <w:t xml:space="preserve">Proteins were isolated from cells using radio immunoprecipitation assay lysis buffer </w:t>
      </w:r>
      <w:r w:rsidRPr="00A718E6">
        <w:rPr>
          <w:rFonts w:ascii="Times New Roman" w:eastAsia="Times New Roman Regular" w:hAnsi="Times New Roman" w:cs="Times New Roman"/>
          <w:bCs/>
          <w:kern w:val="2"/>
          <w:sz w:val="24"/>
          <w:szCs w:val="24"/>
          <w:lang w:eastAsia="zh-Hans" w:bidi="ar"/>
        </w:rPr>
        <w:t xml:space="preserve">containing </w:t>
      </w:r>
      <w:proofErr w:type="spellStart"/>
      <w:r w:rsidRPr="00A718E6">
        <w:rPr>
          <w:rFonts w:ascii="Times New Roman" w:eastAsia="Times New Roman Regular" w:hAnsi="Times New Roman" w:cs="Times New Roman"/>
          <w:bCs/>
          <w:kern w:val="2"/>
          <w:sz w:val="24"/>
          <w:szCs w:val="24"/>
          <w:lang w:eastAsia="zh-Hans" w:bidi="ar"/>
        </w:rPr>
        <w:t>phenylmethanesulfonyl</w:t>
      </w:r>
      <w:proofErr w:type="spellEnd"/>
      <w:r w:rsidRPr="00A718E6">
        <w:rPr>
          <w:rFonts w:ascii="Times New Roman" w:eastAsia="Times New Roman Regular" w:hAnsi="Times New Roman" w:cs="Times New Roman"/>
          <w:bCs/>
          <w:kern w:val="2"/>
          <w:sz w:val="24"/>
          <w:szCs w:val="24"/>
          <w:lang w:eastAsia="zh-Hans" w:bidi="ar"/>
        </w:rPr>
        <w:t xml:space="preserve"> fluoride </w:t>
      </w:r>
      <w:r w:rsidRPr="00A718E6">
        <w:rPr>
          <w:rFonts w:ascii="Times New Roman" w:eastAsia="Times New Roman Regular" w:hAnsi="Times New Roman" w:cs="Times New Roman"/>
          <w:bCs/>
          <w:kern w:val="2"/>
          <w:sz w:val="24"/>
          <w:szCs w:val="24"/>
          <w:lang w:bidi="ar"/>
        </w:rPr>
        <w:t xml:space="preserve">(Thermo Fisher Scientific Inc., Waltham, MA, USA), and protein concentrations were determined using a </w:t>
      </w:r>
      <w:proofErr w:type="spellStart"/>
      <w:r w:rsidRPr="00A718E6">
        <w:rPr>
          <w:rFonts w:ascii="Times New Roman" w:eastAsia="Times New Roman Regular" w:hAnsi="Times New Roman" w:cs="Times New Roman"/>
          <w:bCs/>
          <w:kern w:val="2"/>
          <w:sz w:val="24"/>
          <w:szCs w:val="24"/>
          <w:lang w:bidi="ar"/>
        </w:rPr>
        <w:t>bicinchoninic</w:t>
      </w:r>
      <w:proofErr w:type="spellEnd"/>
      <w:r w:rsidRPr="00A718E6">
        <w:rPr>
          <w:rFonts w:ascii="Times New Roman" w:eastAsia="Times New Roman Regular" w:hAnsi="Times New Roman" w:cs="Times New Roman"/>
          <w:bCs/>
          <w:kern w:val="2"/>
          <w:sz w:val="24"/>
          <w:szCs w:val="24"/>
          <w:lang w:bidi="ar"/>
        </w:rPr>
        <w:t xml:space="preserve"> acid assay protein assay kit (</w:t>
      </w:r>
      <w:proofErr w:type="spellStart"/>
      <w:r w:rsidRPr="00A718E6">
        <w:rPr>
          <w:rFonts w:ascii="Times New Roman" w:eastAsia="Times New Roman Regular" w:hAnsi="Times New Roman" w:cs="Times New Roman"/>
          <w:bCs/>
          <w:kern w:val="2"/>
          <w:sz w:val="24"/>
          <w:szCs w:val="24"/>
          <w:lang w:bidi="ar"/>
        </w:rPr>
        <w:t>Beyotime</w:t>
      </w:r>
      <w:proofErr w:type="spellEnd"/>
      <w:r w:rsidRPr="00A718E6">
        <w:rPr>
          <w:rFonts w:ascii="Times New Roman" w:eastAsia="Times New Roman Regular" w:hAnsi="Times New Roman" w:cs="Times New Roman"/>
          <w:bCs/>
          <w:kern w:val="2"/>
          <w:sz w:val="24"/>
          <w:szCs w:val="24"/>
          <w:lang w:bidi="ar"/>
        </w:rPr>
        <w:t xml:space="preserve">, Shanghai, China). Protein extracts were run on </w:t>
      </w:r>
      <w:r w:rsidRPr="00A718E6">
        <w:rPr>
          <w:rFonts w:ascii="Times New Roman" w:eastAsia="SimSun" w:hAnsi="Times New Roman" w:cs="Times New Roman"/>
          <w:color w:val="000000"/>
          <w:sz w:val="24"/>
          <w:szCs w:val="24"/>
          <w:shd w:val="clear" w:color="auto" w:fill="FFFFFF"/>
        </w:rPr>
        <w:t>12% SDS-PAGE</w:t>
      </w:r>
      <w:r w:rsidRPr="00A718E6">
        <w:rPr>
          <w:rFonts w:ascii="Times New Roman" w:eastAsia="Times New Roman Regular" w:hAnsi="Times New Roman" w:cs="Times New Roman"/>
          <w:bCs/>
          <w:kern w:val="2"/>
          <w:sz w:val="24"/>
          <w:szCs w:val="24"/>
          <w:lang w:bidi="ar"/>
        </w:rPr>
        <w:t>, and the separated proteins (</w:t>
      </w:r>
      <w:r w:rsidRPr="00A718E6">
        <w:rPr>
          <w:rFonts w:ascii="Times New Roman" w:eastAsia="SimSun" w:hAnsi="Times New Roman" w:cs="Times New Roman"/>
          <w:color w:val="000000"/>
          <w:sz w:val="24"/>
          <w:szCs w:val="24"/>
          <w:shd w:val="clear" w:color="auto" w:fill="FFFFFF"/>
        </w:rPr>
        <w:t>~50 µg</w:t>
      </w:r>
      <w:r w:rsidRPr="00A718E6">
        <w:rPr>
          <w:rFonts w:ascii="Times New Roman" w:eastAsia="Times New Roman Regular" w:hAnsi="Times New Roman" w:cs="Times New Roman"/>
          <w:bCs/>
          <w:kern w:val="2"/>
          <w:sz w:val="24"/>
          <w:szCs w:val="24"/>
          <w:lang w:bidi="ar"/>
        </w:rPr>
        <w:t xml:space="preserve">) were transferred to polyvinylidene </w:t>
      </w:r>
      <w:proofErr w:type="spellStart"/>
      <w:r w:rsidRPr="00A718E6">
        <w:rPr>
          <w:rFonts w:ascii="Times New Roman" w:eastAsia="Times New Roman Regular" w:hAnsi="Times New Roman" w:cs="Times New Roman"/>
          <w:bCs/>
          <w:kern w:val="2"/>
          <w:sz w:val="24"/>
          <w:szCs w:val="24"/>
          <w:lang w:bidi="ar"/>
        </w:rPr>
        <w:t>difluoride</w:t>
      </w:r>
      <w:proofErr w:type="spellEnd"/>
      <w:r w:rsidRPr="00A718E6">
        <w:rPr>
          <w:rFonts w:ascii="Times New Roman" w:eastAsia="Times New Roman Regular" w:hAnsi="Times New Roman" w:cs="Times New Roman"/>
          <w:bCs/>
          <w:kern w:val="2"/>
          <w:sz w:val="24"/>
          <w:szCs w:val="24"/>
          <w:lang w:bidi="ar"/>
        </w:rPr>
        <w:t xml:space="preserve"> membranes. </w:t>
      </w:r>
      <w:r w:rsidRPr="00A718E6">
        <w:rPr>
          <w:rFonts w:ascii="Times New Roman" w:eastAsia="SimSun" w:hAnsi="Times New Roman" w:cs="Times New Roman"/>
          <w:color w:val="000000"/>
          <w:sz w:val="24"/>
          <w:szCs w:val="24"/>
          <w:shd w:val="clear" w:color="auto" w:fill="FFFFFF"/>
        </w:rPr>
        <w:t xml:space="preserve">Non-specific binding was blocked by 5% skimmed milk in TBS-0.1% Tween-20 buffer. </w:t>
      </w:r>
      <w:r w:rsidRPr="00A718E6">
        <w:rPr>
          <w:rFonts w:ascii="Times New Roman" w:eastAsia="Times New Roman Regular" w:hAnsi="Times New Roman" w:cs="Times New Roman"/>
          <w:bCs/>
          <w:kern w:val="2"/>
          <w:sz w:val="24"/>
          <w:szCs w:val="24"/>
          <w:lang w:bidi="ar"/>
        </w:rPr>
        <w:t>The membranes were incubated with antibodies against SPTBN2 (</w:t>
      </w:r>
      <w:r w:rsidRPr="00A718E6">
        <w:rPr>
          <w:rFonts w:ascii="Times New Roman" w:eastAsia="SimSun" w:hAnsi="Times New Roman" w:cs="Times New Roman"/>
          <w:kern w:val="2"/>
          <w:sz w:val="24"/>
          <w:szCs w:val="24"/>
          <w:lang w:bidi="ar"/>
        </w:rPr>
        <w:t xml:space="preserve">1:500, </w:t>
      </w:r>
      <w:r w:rsidRPr="00A718E6">
        <w:rPr>
          <w:rFonts w:ascii="Times New Roman" w:eastAsia="Times New Roman Regular" w:hAnsi="Times New Roman" w:cs="Times New Roman"/>
          <w:bCs/>
          <w:kern w:val="2"/>
          <w:sz w:val="24"/>
          <w:szCs w:val="24"/>
          <w:lang w:bidi="ar"/>
        </w:rPr>
        <w:t xml:space="preserve">ab92307, </w:t>
      </w:r>
      <w:proofErr w:type="spellStart"/>
      <w:r w:rsidRPr="00A718E6">
        <w:rPr>
          <w:rFonts w:ascii="Times New Roman" w:eastAsia="Times New Roman Regular" w:hAnsi="Times New Roman" w:cs="Times New Roman"/>
          <w:bCs/>
          <w:kern w:val="2"/>
          <w:sz w:val="24"/>
          <w:szCs w:val="24"/>
          <w:lang w:bidi="ar"/>
        </w:rPr>
        <w:t>Abcam</w:t>
      </w:r>
      <w:proofErr w:type="spellEnd"/>
      <w:r w:rsidRPr="00A718E6">
        <w:rPr>
          <w:rFonts w:ascii="Times New Roman" w:eastAsia="Times New Roman Regular" w:hAnsi="Times New Roman" w:cs="Times New Roman"/>
          <w:bCs/>
          <w:kern w:val="2"/>
          <w:sz w:val="24"/>
          <w:szCs w:val="24"/>
          <w:lang w:bidi="ar"/>
        </w:rPr>
        <w:t>, Cambridge, UK) and GAPDH (</w:t>
      </w:r>
      <w:r w:rsidRPr="00A718E6">
        <w:rPr>
          <w:rFonts w:ascii="Times New Roman" w:eastAsia="SimSun" w:hAnsi="Times New Roman" w:cs="Times New Roman"/>
          <w:kern w:val="2"/>
          <w:sz w:val="24"/>
          <w:szCs w:val="24"/>
          <w:lang w:bidi="ar"/>
        </w:rPr>
        <w:t xml:space="preserve">1:500, </w:t>
      </w:r>
      <w:r w:rsidRPr="00A718E6">
        <w:rPr>
          <w:rFonts w:ascii="Times New Roman" w:eastAsia="Times New Roman Regular" w:hAnsi="Times New Roman" w:cs="Times New Roman"/>
          <w:bCs/>
          <w:kern w:val="2"/>
          <w:sz w:val="24"/>
          <w:szCs w:val="24"/>
          <w:lang w:bidi="ar"/>
        </w:rPr>
        <w:t xml:space="preserve">ab9484, </w:t>
      </w:r>
      <w:proofErr w:type="spellStart"/>
      <w:r w:rsidRPr="00A718E6">
        <w:rPr>
          <w:rFonts w:ascii="Times New Roman" w:eastAsia="Times New Roman Regular" w:hAnsi="Times New Roman" w:cs="Times New Roman"/>
          <w:bCs/>
          <w:kern w:val="2"/>
          <w:sz w:val="24"/>
          <w:szCs w:val="24"/>
          <w:lang w:bidi="ar"/>
        </w:rPr>
        <w:t>Abcam</w:t>
      </w:r>
      <w:proofErr w:type="spellEnd"/>
      <w:r w:rsidRPr="00A718E6">
        <w:rPr>
          <w:rFonts w:ascii="Times New Roman" w:eastAsia="Times New Roman Regular" w:hAnsi="Times New Roman" w:cs="Times New Roman"/>
          <w:bCs/>
          <w:kern w:val="2"/>
          <w:sz w:val="24"/>
          <w:szCs w:val="24"/>
          <w:lang w:bidi="ar"/>
        </w:rPr>
        <w:t xml:space="preserve">) at 4℃. The membranes were re-probed for 60 min at room temperature using HRP-conjugated secondary antibodies, and images were finally obtained using a </w:t>
      </w:r>
      <w:proofErr w:type="spellStart"/>
      <w:r w:rsidRPr="00A718E6">
        <w:rPr>
          <w:rFonts w:ascii="Times New Roman" w:eastAsia="Times New Roman Regular" w:hAnsi="Times New Roman" w:cs="Times New Roman"/>
          <w:bCs/>
          <w:kern w:val="2"/>
          <w:sz w:val="24"/>
          <w:szCs w:val="24"/>
          <w:lang w:bidi="ar"/>
        </w:rPr>
        <w:t>BioSpectrum</w:t>
      </w:r>
      <w:proofErr w:type="spellEnd"/>
      <w:r w:rsidRPr="00A718E6">
        <w:rPr>
          <w:rFonts w:ascii="Times New Roman" w:eastAsia="Times New Roman Regular" w:hAnsi="Times New Roman" w:cs="Times New Roman"/>
          <w:bCs/>
          <w:kern w:val="2"/>
          <w:sz w:val="24"/>
          <w:szCs w:val="24"/>
          <w:lang w:bidi="ar"/>
        </w:rPr>
        <w:t xml:space="preserve"> 600 imaging system (UVP, Inc., Upland, CA, USA). </w:t>
      </w:r>
    </w:p>
    <w:p w:rsidR="004F086F" w:rsidRPr="00A718E6" w:rsidRDefault="00A718E6">
      <w:pPr>
        <w:adjustRightInd w:val="0"/>
        <w:snapToGrid w:val="0"/>
        <w:spacing w:line="480" w:lineRule="auto"/>
        <w:rPr>
          <w:rFonts w:ascii="Times New Roman" w:eastAsia="Times New Roman Bold" w:hAnsi="Times New Roman" w:cs="Times New Roman"/>
          <w:b/>
          <w:sz w:val="24"/>
          <w:szCs w:val="24"/>
        </w:rPr>
      </w:pPr>
      <w:r w:rsidRPr="00A718E6">
        <w:rPr>
          <w:rFonts w:ascii="Times New Roman" w:eastAsia="Times New Roman Bold" w:hAnsi="Times New Roman" w:cs="Times New Roman"/>
          <w:b/>
          <w:kern w:val="2"/>
          <w:sz w:val="24"/>
          <w:szCs w:val="24"/>
          <w:lang w:bidi="ar"/>
        </w:rPr>
        <w:t>Immunohistochemistry</w:t>
      </w:r>
    </w:p>
    <w:p w:rsidR="004F086F" w:rsidRPr="00A718E6" w:rsidRDefault="00A718E6">
      <w:pPr>
        <w:adjustRightInd w:val="0"/>
        <w:snapToGrid w:val="0"/>
        <w:spacing w:line="480" w:lineRule="auto"/>
        <w:ind w:firstLineChars="200" w:firstLine="480"/>
        <w:rPr>
          <w:rFonts w:ascii="Times New Roman" w:eastAsia="Times New Roman Regular" w:hAnsi="Times New Roman" w:cs="Times New Roman"/>
          <w:bCs/>
          <w:sz w:val="24"/>
          <w:szCs w:val="24"/>
        </w:rPr>
      </w:pPr>
      <w:r w:rsidRPr="00A718E6">
        <w:rPr>
          <w:rFonts w:ascii="Times New Roman" w:eastAsia="Times New Roman Regular" w:hAnsi="Times New Roman" w:cs="Times New Roman"/>
          <w:bCs/>
          <w:kern w:val="2"/>
          <w:sz w:val="24"/>
          <w:szCs w:val="24"/>
          <w:lang w:bidi="ar"/>
        </w:rPr>
        <w:t xml:space="preserve">Paraffin-embedded sections were </w:t>
      </w:r>
      <w:proofErr w:type="spellStart"/>
      <w:r w:rsidRPr="00A718E6">
        <w:rPr>
          <w:rFonts w:ascii="Times New Roman" w:eastAsia="Times New Roman Regular" w:hAnsi="Times New Roman" w:cs="Times New Roman"/>
          <w:bCs/>
          <w:kern w:val="2"/>
          <w:sz w:val="24"/>
          <w:szCs w:val="24"/>
          <w:lang w:bidi="ar"/>
        </w:rPr>
        <w:t>deparaffinized</w:t>
      </w:r>
      <w:proofErr w:type="spellEnd"/>
      <w:r w:rsidRPr="00A718E6">
        <w:rPr>
          <w:rFonts w:ascii="Times New Roman" w:eastAsia="Times New Roman Regular" w:hAnsi="Times New Roman" w:cs="Times New Roman"/>
          <w:bCs/>
          <w:kern w:val="2"/>
          <w:sz w:val="24"/>
          <w:szCs w:val="24"/>
          <w:lang w:bidi="ar"/>
        </w:rPr>
        <w:t>, rehydrated, and treated with 3% hydrogen peroxide for 10 min. The antigen was retrieved by boiling in citrate solution (pH = 6.0) for 2 min. After that, the sections were cultured in 5% bovine serum albumin for 0.5 h and incubated with primary antibodies to KI67 (#sc-23900, Santa Cruz Biotechnology Inc., Santa Cruz, CA, USA) and SPTBN2 (#sc-376487, Santa Cruz Biotechnology) overnight at 4°C. Goat anti-mouse secondary antibody conjugated with horseradish peroxidase was used for a 30-min incubation at room temperature. A complex of streptavidin-peroxidase and 3</w:t>
      </w:r>
      <w:proofErr w:type="gramStart"/>
      <w:r w:rsidRPr="00A718E6">
        <w:rPr>
          <w:rFonts w:ascii="Times New Roman" w:eastAsia="Times New Roman Regular" w:hAnsi="Times New Roman" w:cs="Times New Roman"/>
          <w:bCs/>
          <w:kern w:val="2"/>
          <w:sz w:val="24"/>
          <w:szCs w:val="24"/>
          <w:lang w:bidi="ar"/>
        </w:rPr>
        <w:t>,3</w:t>
      </w:r>
      <w:proofErr w:type="gramEnd"/>
      <w:r w:rsidRPr="00A718E6">
        <w:rPr>
          <w:rFonts w:ascii="Times New Roman" w:eastAsia="Times New Roman Regular" w:hAnsi="Times New Roman" w:cs="Times New Roman"/>
          <w:bCs/>
          <w:kern w:val="2"/>
          <w:sz w:val="24"/>
          <w:szCs w:val="24"/>
          <w:lang w:bidi="ar"/>
        </w:rPr>
        <w:t xml:space="preserve">′-diaminobenzidine substrate was then applied for color development. The slides were counter-stained with hematoxylin and photographed under a light microscope (BX51, Olympus, </w:t>
      </w:r>
      <w:proofErr w:type="gramStart"/>
      <w:r w:rsidRPr="00A718E6">
        <w:rPr>
          <w:rFonts w:ascii="Times New Roman" w:eastAsia="Times New Roman Regular" w:hAnsi="Times New Roman" w:cs="Times New Roman"/>
          <w:bCs/>
          <w:kern w:val="2"/>
          <w:sz w:val="24"/>
          <w:szCs w:val="24"/>
          <w:lang w:bidi="ar"/>
        </w:rPr>
        <w:t>Tokyo</w:t>
      </w:r>
      <w:proofErr w:type="gramEnd"/>
      <w:r w:rsidRPr="00A718E6">
        <w:rPr>
          <w:rFonts w:ascii="Times New Roman" w:eastAsia="Times New Roman Regular" w:hAnsi="Times New Roman" w:cs="Times New Roman"/>
          <w:bCs/>
          <w:kern w:val="2"/>
          <w:sz w:val="24"/>
          <w:szCs w:val="24"/>
          <w:lang w:bidi="ar"/>
        </w:rPr>
        <w:t xml:space="preserve">, Japan). </w:t>
      </w:r>
      <w:r w:rsidRPr="00A718E6">
        <w:rPr>
          <w:rFonts w:ascii="Times New Roman" w:eastAsia="SimSun" w:hAnsi="Times New Roman" w:cs="Times New Roman"/>
          <w:color w:val="000000"/>
          <w:kern w:val="2"/>
          <w:sz w:val="24"/>
          <w:szCs w:val="24"/>
          <w:shd w:val="clear" w:color="auto" w:fill="FFFFFF"/>
          <w:lang w:bidi="ar"/>
        </w:rPr>
        <w:t>The slides were analyzed under a light microscope. For each field, the intensity (weak, medium, strong) and percentage of positively stained cells were quantified. The semi-quantitative H-score was calculated as: percentage of weakly staining cells + percentage of moderately staining cells × 2 + percentage of strongly staining cells × 3. The final scores range from 0 to 300. The H-score analysis was performed independently by two pathologists.</w:t>
      </w:r>
    </w:p>
    <w:p w:rsidR="004F086F" w:rsidRPr="00A718E6" w:rsidRDefault="00A718E6">
      <w:pPr>
        <w:adjustRightInd w:val="0"/>
        <w:snapToGrid w:val="0"/>
        <w:spacing w:line="480" w:lineRule="auto"/>
        <w:rPr>
          <w:rFonts w:ascii="Times New Roman" w:eastAsia="Times New Roman Bold" w:hAnsi="Times New Roman" w:cs="Times New Roman"/>
          <w:b/>
          <w:sz w:val="24"/>
          <w:szCs w:val="24"/>
        </w:rPr>
      </w:pPr>
      <w:r w:rsidRPr="00A718E6">
        <w:rPr>
          <w:rFonts w:ascii="Times New Roman" w:eastAsia="Times New Roman Bold" w:hAnsi="Times New Roman" w:cs="Times New Roman"/>
          <w:b/>
          <w:kern w:val="2"/>
          <w:sz w:val="24"/>
          <w:szCs w:val="24"/>
          <w:lang w:bidi="ar"/>
        </w:rPr>
        <w:t>Colony formation assay</w:t>
      </w:r>
    </w:p>
    <w:p w:rsidR="004F086F" w:rsidRPr="00A718E6" w:rsidRDefault="00A718E6">
      <w:pPr>
        <w:adjustRightInd w:val="0"/>
        <w:snapToGrid w:val="0"/>
        <w:spacing w:line="480" w:lineRule="auto"/>
        <w:ind w:firstLineChars="200" w:firstLine="480"/>
        <w:rPr>
          <w:rFonts w:ascii="Times New Roman" w:eastAsia="Times New Roman Regular" w:hAnsi="Times New Roman" w:cs="Times New Roman"/>
          <w:bCs/>
          <w:sz w:val="24"/>
          <w:szCs w:val="24"/>
        </w:rPr>
      </w:pPr>
      <w:r w:rsidRPr="00A718E6">
        <w:rPr>
          <w:rFonts w:ascii="Times New Roman" w:eastAsia="Times New Roman Regular" w:hAnsi="Times New Roman" w:cs="Times New Roman"/>
          <w:bCs/>
          <w:kern w:val="2"/>
          <w:sz w:val="24"/>
          <w:szCs w:val="24"/>
          <w:lang w:bidi="ar"/>
        </w:rPr>
        <w:t>After being cultured in 6-well plates (1 × 10</w:t>
      </w:r>
      <w:r w:rsidRPr="00A718E6">
        <w:rPr>
          <w:rFonts w:ascii="Times New Roman" w:eastAsia="Times New Roman Regular" w:hAnsi="Times New Roman" w:cs="Times New Roman"/>
          <w:bCs/>
          <w:kern w:val="2"/>
          <w:sz w:val="24"/>
          <w:szCs w:val="24"/>
          <w:vertAlign w:val="superscript"/>
          <w:lang w:bidi="ar"/>
        </w:rPr>
        <w:t>3</w:t>
      </w:r>
      <w:r w:rsidRPr="00A718E6">
        <w:rPr>
          <w:rFonts w:ascii="Times New Roman" w:eastAsia="Times New Roman Regular" w:hAnsi="Times New Roman" w:cs="Times New Roman"/>
          <w:bCs/>
          <w:kern w:val="2"/>
          <w:sz w:val="24"/>
          <w:szCs w:val="24"/>
          <w:lang w:bidi="ar"/>
        </w:rPr>
        <w:t xml:space="preserve"> cells/well) for 3 weeks, the cells were subjected to a 15-min methanol fixation and a 1-h 2% crystal violet staining. Images of the colonies were captured with a </w:t>
      </w:r>
      <w:proofErr w:type="spellStart"/>
      <w:r w:rsidRPr="00A718E6">
        <w:rPr>
          <w:rFonts w:ascii="Times New Roman" w:eastAsia="Times New Roman Regular" w:hAnsi="Times New Roman" w:cs="Times New Roman"/>
          <w:bCs/>
          <w:kern w:val="2"/>
          <w:sz w:val="24"/>
          <w:szCs w:val="24"/>
          <w:lang w:bidi="ar"/>
        </w:rPr>
        <w:lastRenderedPageBreak/>
        <w:t>ChemiDoc</w:t>
      </w:r>
      <w:proofErr w:type="spellEnd"/>
      <w:r w:rsidRPr="00A718E6">
        <w:rPr>
          <w:rFonts w:ascii="Times New Roman" w:eastAsia="Times New Roman Regular" w:hAnsi="Times New Roman" w:cs="Times New Roman"/>
          <w:bCs/>
          <w:kern w:val="2"/>
          <w:sz w:val="24"/>
          <w:szCs w:val="24"/>
          <w:lang w:bidi="ar"/>
        </w:rPr>
        <w:t xml:space="preserve"> imaging system (Bio-Rad), and then the colonies were counted using Image J software.</w:t>
      </w:r>
    </w:p>
    <w:p w:rsidR="004F086F" w:rsidRPr="00A718E6" w:rsidRDefault="00A718E6">
      <w:pPr>
        <w:adjustRightInd w:val="0"/>
        <w:snapToGrid w:val="0"/>
        <w:spacing w:line="480" w:lineRule="auto"/>
        <w:rPr>
          <w:rFonts w:ascii="Times New Roman" w:eastAsia="Times New Roman Bold" w:hAnsi="Times New Roman" w:cs="Times New Roman"/>
          <w:b/>
          <w:sz w:val="24"/>
          <w:szCs w:val="24"/>
        </w:rPr>
      </w:pPr>
      <w:r w:rsidRPr="00A718E6">
        <w:rPr>
          <w:rFonts w:ascii="Times New Roman" w:eastAsia="Times New Roman Bold" w:hAnsi="Times New Roman" w:cs="Times New Roman"/>
          <w:b/>
          <w:kern w:val="2"/>
          <w:sz w:val="24"/>
          <w:szCs w:val="24"/>
          <w:lang w:bidi="ar"/>
        </w:rPr>
        <w:t>Cell counting kit-8 (CCK-8)</w:t>
      </w:r>
    </w:p>
    <w:p w:rsidR="004F086F" w:rsidRPr="00A718E6" w:rsidRDefault="00A718E6">
      <w:pPr>
        <w:adjustRightInd w:val="0"/>
        <w:snapToGrid w:val="0"/>
        <w:spacing w:line="480" w:lineRule="auto"/>
        <w:ind w:firstLineChars="200" w:firstLine="480"/>
        <w:rPr>
          <w:rFonts w:ascii="Times New Roman" w:eastAsia="Times New Roman Regular" w:hAnsi="Times New Roman" w:cs="Times New Roman"/>
          <w:bCs/>
          <w:sz w:val="24"/>
          <w:szCs w:val="24"/>
        </w:rPr>
      </w:pPr>
      <w:r w:rsidRPr="00A718E6">
        <w:rPr>
          <w:rFonts w:ascii="Times New Roman" w:eastAsia="Times New Roman Regular" w:hAnsi="Times New Roman" w:cs="Times New Roman"/>
          <w:bCs/>
          <w:kern w:val="2"/>
          <w:sz w:val="24"/>
          <w:szCs w:val="24"/>
          <w:lang w:bidi="ar"/>
        </w:rPr>
        <w:t xml:space="preserve">At 24 h post-transfection, cell proliferation assays were performed using CCK-8 (ab228554, </w:t>
      </w:r>
      <w:proofErr w:type="spellStart"/>
      <w:r w:rsidRPr="00A718E6">
        <w:rPr>
          <w:rFonts w:ascii="Times New Roman" w:eastAsia="Times New Roman Regular" w:hAnsi="Times New Roman" w:cs="Times New Roman"/>
          <w:bCs/>
          <w:kern w:val="2"/>
          <w:sz w:val="24"/>
          <w:szCs w:val="24"/>
          <w:lang w:bidi="ar"/>
        </w:rPr>
        <w:t>Abcam</w:t>
      </w:r>
      <w:proofErr w:type="spellEnd"/>
      <w:r w:rsidRPr="00A718E6">
        <w:rPr>
          <w:rFonts w:ascii="Times New Roman" w:eastAsia="Times New Roman Regular" w:hAnsi="Times New Roman" w:cs="Times New Roman"/>
          <w:bCs/>
          <w:kern w:val="2"/>
          <w:sz w:val="24"/>
          <w:szCs w:val="24"/>
          <w:lang w:bidi="ar"/>
        </w:rPr>
        <w:t xml:space="preserve">). CCK-8 solution (10 </w:t>
      </w:r>
      <w:proofErr w:type="spellStart"/>
      <w:r w:rsidRPr="00A718E6">
        <w:rPr>
          <w:rFonts w:ascii="Times New Roman" w:eastAsia="Times New Roman Regular" w:hAnsi="Times New Roman" w:cs="Times New Roman"/>
          <w:bCs/>
          <w:kern w:val="2"/>
          <w:sz w:val="24"/>
          <w:szCs w:val="24"/>
          <w:lang w:bidi="ar"/>
        </w:rPr>
        <w:t>μL</w:t>
      </w:r>
      <w:proofErr w:type="spellEnd"/>
      <w:r w:rsidRPr="00A718E6">
        <w:rPr>
          <w:rFonts w:ascii="Times New Roman" w:eastAsia="Times New Roman Regular" w:hAnsi="Times New Roman" w:cs="Times New Roman"/>
          <w:bCs/>
          <w:kern w:val="2"/>
          <w:sz w:val="24"/>
          <w:szCs w:val="24"/>
          <w:lang w:bidi="ar"/>
        </w:rPr>
        <w:t xml:space="preserve">) was added at 24, 48, 72 and 96 h after the start of cell culture. After that, the cells were incubated for another 4 h, and 10 </w:t>
      </w:r>
      <w:proofErr w:type="spellStart"/>
      <w:r w:rsidRPr="00A718E6">
        <w:rPr>
          <w:rFonts w:ascii="Times New Roman" w:eastAsia="Times New Roman Regular" w:hAnsi="Times New Roman" w:cs="Times New Roman"/>
          <w:bCs/>
          <w:kern w:val="2"/>
          <w:sz w:val="24"/>
          <w:szCs w:val="24"/>
          <w:lang w:bidi="ar"/>
        </w:rPr>
        <w:t>μL</w:t>
      </w:r>
      <w:proofErr w:type="spellEnd"/>
      <w:r w:rsidRPr="00A718E6">
        <w:rPr>
          <w:rFonts w:ascii="Times New Roman" w:eastAsia="Times New Roman Regular" w:hAnsi="Times New Roman" w:cs="Times New Roman"/>
          <w:bCs/>
          <w:kern w:val="2"/>
          <w:sz w:val="24"/>
          <w:szCs w:val="24"/>
          <w:lang w:bidi="ar"/>
        </w:rPr>
        <w:t xml:space="preserve"> of dimethyl sulfoxide was added. The optical density (OD) value at 450 nm was measured to reflect the cell proliferation capacity.</w:t>
      </w:r>
    </w:p>
    <w:p w:rsidR="004F086F" w:rsidRPr="00A718E6" w:rsidRDefault="00A718E6">
      <w:pPr>
        <w:adjustRightInd w:val="0"/>
        <w:snapToGrid w:val="0"/>
        <w:spacing w:line="480" w:lineRule="auto"/>
        <w:rPr>
          <w:rFonts w:ascii="Times New Roman" w:eastAsia="Times New Roman Bold" w:hAnsi="Times New Roman" w:cs="Times New Roman"/>
          <w:b/>
          <w:sz w:val="24"/>
          <w:szCs w:val="24"/>
        </w:rPr>
      </w:pPr>
      <w:r w:rsidRPr="00A718E6">
        <w:rPr>
          <w:rFonts w:ascii="Times New Roman" w:eastAsia="Times New Roman Bold" w:hAnsi="Times New Roman" w:cs="Times New Roman"/>
          <w:b/>
          <w:kern w:val="2"/>
          <w:sz w:val="24"/>
          <w:szCs w:val="24"/>
          <w:lang w:bidi="ar"/>
        </w:rPr>
        <w:t>Flow cytometry</w:t>
      </w:r>
    </w:p>
    <w:p w:rsidR="004F086F" w:rsidRPr="00A718E6" w:rsidRDefault="00A718E6">
      <w:pPr>
        <w:adjustRightInd w:val="0"/>
        <w:snapToGrid w:val="0"/>
        <w:spacing w:line="480" w:lineRule="auto"/>
        <w:ind w:firstLineChars="200" w:firstLine="480"/>
        <w:rPr>
          <w:rFonts w:ascii="Times New Roman" w:eastAsia="Times New Roman Regular" w:hAnsi="Times New Roman" w:cs="Times New Roman"/>
          <w:bCs/>
          <w:sz w:val="24"/>
          <w:szCs w:val="24"/>
        </w:rPr>
      </w:pPr>
      <w:r w:rsidRPr="00A718E6">
        <w:rPr>
          <w:rFonts w:ascii="Times New Roman" w:eastAsia="Times New Roman Regular" w:hAnsi="Times New Roman" w:cs="Times New Roman"/>
          <w:bCs/>
          <w:kern w:val="2"/>
          <w:sz w:val="24"/>
          <w:szCs w:val="24"/>
          <w:lang w:bidi="ar"/>
        </w:rPr>
        <w:t xml:space="preserve">An </w:t>
      </w:r>
      <w:proofErr w:type="spellStart"/>
      <w:r w:rsidRPr="00A718E6">
        <w:rPr>
          <w:rFonts w:ascii="Times New Roman" w:eastAsia="Times New Roman Regular" w:hAnsi="Times New Roman" w:cs="Times New Roman"/>
          <w:bCs/>
          <w:kern w:val="2"/>
          <w:sz w:val="24"/>
          <w:szCs w:val="24"/>
          <w:lang w:bidi="ar"/>
        </w:rPr>
        <w:t>Annexin</w:t>
      </w:r>
      <w:proofErr w:type="spellEnd"/>
      <w:r w:rsidRPr="00A718E6">
        <w:rPr>
          <w:rFonts w:ascii="Times New Roman" w:eastAsia="Times New Roman Regular" w:hAnsi="Times New Roman" w:cs="Times New Roman"/>
          <w:bCs/>
          <w:kern w:val="2"/>
          <w:sz w:val="24"/>
          <w:szCs w:val="24"/>
          <w:lang w:bidi="ar"/>
        </w:rPr>
        <w:t xml:space="preserve"> V-fluorescein </w:t>
      </w:r>
      <w:proofErr w:type="spellStart"/>
      <w:r w:rsidRPr="00A718E6">
        <w:rPr>
          <w:rFonts w:ascii="Times New Roman" w:eastAsia="Times New Roman Regular" w:hAnsi="Times New Roman" w:cs="Times New Roman"/>
          <w:bCs/>
          <w:kern w:val="2"/>
          <w:sz w:val="24"/>
          <w:szCs w:val="24"/>
          <w:lang w:bidi="ar"/>
        </w:rPr>
        <w:t>isothiocyanate</w:t>
      </w:r>
      <w:proofErr w:type="spellEnd"/>
      <w:r w:rsidRPr="00A718E6">
        <w:rPr>
          <w:rFonts w:ascii="Times New Roman" w:eastAsia="Times New Roman Regular" w:hAnsi="Times New Roman" w:cs="Times New Roman"/>
          <w:bCs/>
          <w:kern w:val="2"/>
          <w:sz w:val="24"/>
          <w:szCs w:val="24"/>
          <w:lang w:bidi="ar"/>
        </w:rPr>
        <w:t xml:space="preserve"> (FITC) Apoptosis Detection Kit (</w:t>
      </w:r>
      <w:proofErr w:type="spellStart"/>
      <w:r w:rsidRPr="00A718E6">
        <w:rPr>
          <w:rFonts w:ascii="Times New Roman" w:eastAsia="Times New Roman Regular" w:hAnsi="Times New Roman" w:cs="Times New Roman"/>
          <w:bCs/>
          <w:kern w:val="2"/>
          <w:sz w:val="24"/>
          <w:szCs w:val="24"/>
          <w:lang w:bidi="ar"/>
        </w:rPr>
        <w:t>Affymetrix</w:t>
      </w:r>
      <w:proofErr w:type="spellEnd"/>
      <w:r w:rsidRPr="00A718E6">
        <w:rPr>
          <w:rFonts w:ascii="Times New Roman" w:eastAsia="Times New Roman Regular" w:hAnsi="Times New Roman" w:cs="Times New Roman"/>
          <w:bCs/>
          <w:kern w:val="2"/>
          <w:sz w:val="24"/>
          <w:szCs w:val="24"/>
          <w:lang w:bidi="ar"/>
        </w:rPr>
        <w:t xml:space="preserve">, Santa Clara, CA, USA) </w:t>
      </w:r>
      <w:r w:rsidRPr="00A718E6">
        <w:rPr>
          <w:rFonts w:ascii="Times New Roman" w:eastAsia="SimSun" w:hAnsi="Times New Roman" w:cs="Times New Roman"/>
          <w:color w:val="000000"/>
          <w:sz w:val="24"/>
          <w:szCs w:val="24"/>
          <w:shd w:val="clear" w:color="auto" w:fill="FFFFFF"/>
        </w:rPr>
        <w:t xml:space="preserve">was used to analyze the apoptosis of CC cells. </w:t>
      </w:r>
      <w:r w:rsidRPr="00A718E6">
        <w:rPr>
          <w:rFonts w:ascii="Times New Roman" w:eastAsia="Times New Roman Regular" w:hAnsi="Times New Roman" w:cs="Times New Roman"/>
          <w:bCs/>
          <w:kern w:val="2"/>
          <w:sz w:val="24"/>
          <w:szCs w:val="24"/>
          <w:lang w:bidi="ar"/>
        </w:rPr>
        <w:t xml:space="preserve">The cells analyzed with a FACS flow cytometer (BD Biosciences, San Jose, CA, USA). </w:t>
      </w:r>
    </w:p>
    <w:p w:rsidR="004F086F" w:rsidRPr="00A718E6" w:rsidRDefault="00A718E6">
      <w:pPr>
        <w:adjustRightInd w:val="0"/>
        <w:snapToGrid w:val="0"/>
        <w:spacing w:line="480" w:lineRule="auto"/>
        <w:rPr>
          <w:rFonts w:ascii="Times New Roman" w:eastAsia="Times New Roman Bold" w:hAnsi="Times New Roman" w:cs="Times New Roman"/>
          <w:b/>
          <w:sz w:val="24"/>
          <w:szCs w:val="24"/>
        </w:rPr>
      </w:pPr>
      <w:r w:rsidRPr="00A718E6">
        <w:rPr>
          <w:rFonts w:ascii="Times New Roman" w:eastAsia="Times New Roman Bold" w:hAnsi="Times New Roman" w:cs="Times New Roman"/>
          <w:b/>
          <w:kern w:val="2"/>
          <w:sz w:val="24"/>
          <w:szCs w:val="24"/>
          <w:lang w:bidi="ar"/>
        </w:rPr>
        <w:t>TUNEL assay</w:t>
      </w:r>
    </w:p>
    <w:p w:rsidR="004F086F" w:rsidRPr="00A718E6" w:rsidRDefault="00A718E6">
      <w:pPr>
        <w:adjustRightInd w:val="0"/>
        <w:snapToGrid w:val="0"/>
        <w:spacing w:line="480" w:lineRule="auto"/>
        <w:ind w:firstLineChars="200" w:firstLine="480"/>
        <w:rPr>
          <w:rFonts w:ascii="Times New Roman" w:eastAsia="Times New Roman Regular" w:hAnsi="Times New Roman" w:cs="Times New Roman"/>
          <w:bCs/>
          <w:sz w:val="24"/>
          <w:szCs w:val="24"/>
        </w:rPr>
      </w:pPr>
      <w:r w:rsidRPr="00A718E6">
        <w:rPr>
          <w:rFonts w:ascii="Times New Roman" w:eastAsia="Times New Roman Regular" w:hAnsi="Times New Roman" w:cs="Times New Roman"/>
          <w:bCs/>
          <w:kern w:val="2"/>
          <w:sz w:val="24"/>
          <w:szCs w:val="24"/>
          <w:lang w:bidi="ar"/>
        </w:rPr>
        <w:t>Apoptotic cells were evaluated according to the instructions of the TUNEL Apoptosis Detection Kit (</w:t>
      </w:r>
      <w:proofErr w:type="spellStart"/>
      <w:r w:rsidRPr="00A718E6">
        <w:rPr>
          <w:rFonts w:ascii="Times New Roman" w:eastAsia="Times New Roman Regular" w:hAnsi="Times New Roman" w:cs="Times New Roman"/>
          <w:bCs/>
          <w:kern w:val="2"/>
          <w:sz w:val="24"/>
          <w:szCs w:val="24"/>
          <w:lang w:bidi="ar"/>
        </w:rPr>
        <w:t>Beyotime</w:t>
      </w:r>
      <w:proofErr w:type="spellEnd"/>
      <w:r w:rsidRPr="00A718E6">
        <w:rPr>
          <w:rFonts w:ascii="Times New Roman" w:eastAsia="Times New Roman Regular" w:hAnsi="Times New Roman" w:cs="Times New Roman"/>
          <w:bCs/>
          <w:kern w:val="2"/>
          <w:sz w:val="24"/>
          <w:szCs w:val="24"/>
          <w:lang w:bidi="ar"/>
        </w:rPr>
        <w:t>). Briefly, transfected CC cells (1 × 10</w:t>
      </w:r>
      <w:r w:rsidRPr="00A718E6">
        <w:rPr>
          <w:rFonts w:ascii="Times New Roman" w:eastAsia="Times New Roman Regular" w:hAnsi="Times New Roman" w:cs="Times New Roman"/>
          <w:bCs/>
          <w:kern w:val="2"/>
          <w:sz w:val="24"/>
          <w:szCs w:val="24"/>
          <w:vertAlign w:val="superscript"/>
          <w:lang w:bidi="ar"/>
        </w:rPr>
        <w:t>5</w:t>
      </w:r>
      <w:r w:rsidRPr="00A718E6">
        <w:rPr>
          <w:rFonts w:ascii="Times New Roman" w:eastAsia="Times New Roman Regular" w:hAnsi="Times New Roman" w:cs="Times New Roman"/>
          <w:bCs/>
          <w:kern w:val="2"/>
          <w:sz w:val="24"/>
          <w:szCs w:val="24"/>
          <w:lang w:bidi="ar"/>
        </w:rPr>
        <w:t xml:space="preserve">) were fixed with 4% paraformaldehyde (p1110, </w:t>
      </w:r>
      <w:proofErr w:type="spellStart"/>
      <w:r w:rsidRPr="00A718E6">
        <w:rPr>
          <w:rFonts w:ascii="Times New Roman" w:eastAsia="Times New Roman Regular" w:hAnsi="Times New Roman" w:cs="Times New Roman"/>
          <w:bCs/>
          <w:kern w:val="2"/>
          <w:sz w:val="24"/>
          <w:szCs w:val="24"/>
          <w:lang w:bidi="ar"/>
        </w:rPr>
        <w:t>Solarbio</w:t>
      </w:r>
      <w:proofErr w:type="spellEnd"/>
      <w:r w:rsidRPr="00A718E6">
        <w:rPr>
          <w:rFonts w:ascii="Times New Roman" w:eastAsia="Times New Roman Regular" w:hAnsi="Times New Roman" w:cs="Times New Roman"/>
          <w:bCs/>
          <w:kern w:val="2"/>
          <w:sz w:val="24"/>
          <w:szCs w:val="24"/>
          <w:lang w:bidi="ar"/>
        </w:rPr>
        <w:t xml:space="preserve">, Beijing, China) at 4ºC for 30 min and treated with 0.3% TritonX-100 (9002-93-1, Sigma-Aldrich) for 5 min. Afterward, the TUNEL solution (c1088, </w:t>
      </w:r>
      <w:proofErr w:type="spellStart"/>
      <w:r w:rsidRPr="00A718E6">
        <w:rPr>
          <w:rFonts w:ascii="Times New Roman" w:eastAsia="Times New Roman Regular" w:hAnsi="Times New Roman" w:cs="Times New Roman"/>
          <w:bCs/>
          <w:kern w:val="2"/>
          <w:sz w:val="24"/>
          <w:szCs w:val="24"/>
          <w:lang w:bidi="ar"/>
        </w:rPr>
        <w:t>Beyotime</w:t>
      </w:r>
      <w:proofErr w:type="spellEnd"/>
      <w:r w:rsidRPr="00A718E6">
        <w:rPr>
          <w:rFonts w:ascii="Times New Roman" w:eastAsia="Times New Roman Regular" w:hAnsi="Times New Roman" w:cs="Times New Roman"/>
          <w:bCs/>
          <w:kern w:val="2"/>
          <w:sz w:val="24"/>
          <w:szCs w:val="24"/>
          <w:lang w:bidi="ar"/>
        </w:rPr>
        <w:t>) was replenished to each well for a 60-min incubation at 37ºC in the dark. After that, the CC cells were stained with 4'</w:t>
      </w:r>
      <w:proofErr w:type="gramStart"/>
      <w:r w:rsidRPr="00A718E6">
        <w:rPr>
          <w:rFonts w:ascii="Times New Roman" w:eastAsia="Times New Roman Regular" w:hAnsi="Times New Roman" w:cs="Times New Roman"/>
          <w:bCs/>
          <w:kern w:val="2"/>
          <w:sz w:val="24"/>
          <w:szCs w:val="24"/>
          <w:lang w:bidi="ar"/>
        </w:rPr>
        <w:t>,6</w:t>
      </w:r>
      <w:proofErr w:type="gramEnd"/>
      <w:r w:rsidRPr="00A718E6">
        <w:rPr>
          <w:rFonts w:ascii="Times New Roman" w:eastAsia="Times New Roman Regular" w:hAnsi="Times New Roman" w:cs="Times New Roman"/>
          <w:bCs/>
          <w:kern w:val="2"/>
          <w:sz w:val="24"/>
          <w:szCs w:val="24"/>
          <w:lang w:bidi="ar"/>
        </w:rPr>
        <w:t>-diamidino-2-phenylindole (DAPI, Sigma-Aldrich) for 10 min at room temperature in the dark, and then observed and photographed under an inverted fluorescence microscope. Finally, the positive cell rate was counted using Image-J software and defined as TUNEL-positive cells/DAPI-positive cells.</w:t>
      </w:r>
    </w:p>
    <w:p w:rsidR="004F086F" w:rsidRPr="00A718E6" w:rsidRDefault="00A718E6">
      <w:pPr>
        <w:adjustRightInd w:val="0"/>
        <w:snapToGrid w:val="0"/>
        <w:spacing w:line="480" w:lineRule="auto"/>
        <w:rPr>
          <w:rFonts w:ascii="Times New Roman" w:eastAsia="Times New Roman Bold" w:hAnsi="Times New Roman" w:cs="Times New Roman"/>
          <w:b/>
          <w:sz w:val="24"/>
          <w:szCs w:val="24"/>
        </w:rPr>
      </w:pPr>
      <w:r w:rsidRPr="00A718E6">
        <w:rPr>
          <w:rFonts w:ascii="Times New Roman" w:eastAsia="Times New Roman Bold" w:hAnsi="Times New Roman" w:cs="Times New Roman"/>
          <w:b/>
          <w:kern w:val="2"/>
          <w:sz w:val="24"/>
          <w:szCs w:val="24"/>
          <w:lang w:bidi="ar"/>
        </w:rPr>
        <w:t>Transwell assay</w:t>
      </w:r>
    </w:p>
    <w:p w:rsidR="004F086F" w:rsidRPr="00A718E6" w:rsidRDefault="00A718E6">
      <w:pPr>
        <w:adjustRightInd w:val="0"/>
        <w:snapToGrid w:val="0"/>
        <w:spacing w:line="480" w:lineRule="auto"/>
        <w:ind w:firstLineChars="200" w:firstLine="480"/>
        <w:rPr>
          <w:rFonts w:ascii="Times New Roman" w:eastAsia="Times New Roman Regular" w:hAnsi="Times New Roman" w:cs="Times New Roman"/>
          <w:bCs/>
          <w:kern w:val="2"/>
          <w:sz w:val="24"/>
          <w:szCs w:val="24"/>
          <w:lang w:bidi="ar"/>
        </w:rPr>
      </w:pPr>
      <w:r w:rsidRPr="00A718E6">
        <w:rPr>
          <w:rFonts w:ascii="Times New Roman" w:eastAsia="Times New Roman Regular" w:hAnsi="Times New Roman" w:cs="Times New Roman"/>
          <w:bCs/>
          <w:kern w:val="2"/>
          <w:sz w:val="24"/>
          <w:szCs w:val="24"/>
          <w:lang w:bidi="ar"/>
        </w:rPr>
        <w:t>Transwell migration and invasion assays were carried out to assess the cell migratory and invasive abilities. Transwell chambers (pore size, 6.5 mm) were put into 24-well plates, 1 x 10</w:t>
      </w:r>
      <w:r w:rsidRPr="00A718E6">
        <w:rPr>
          <w:rFonts w:ascii="Times New Roman" w:eastAsia="Times New Roman Regular" w:hAnsi="Times New Roman" w:cs="Times New Roman"/>
          <w:bCs/>
          <w:kern w:val="2"/>
          <w:sz w:val="24"/>
          <w:szCs w:val="24"/>
          <w:vertAlign w:val="superscript"/>
          <w:lang w:bidi="ar"/>
        </w:rPr>
        <w:t>5</w:t>
      </w:r>
      <w:r w:rsidRPr="00A718E6">
        <w:rPr>
          <w:rFonts w:ascii="Times New Roman" w:eastAsia="Times New Roman Regular" w:hAnsi="Times New Roman" w:cs="Times New Roman"/>
          <w:bCs/>
          <w:kern w:val="2"/>
          <w:sz w:val="24"/>
          <w:szCs w:val="24"/>
          <w:lang w:bidi="ar"/>
        </w:rPr>
        <w:t xml:space="preserve"> cells resuspended in 200 µL serum-free DMEM were seeded into the apical chamber (Corning Glass Works, Corning, N.Y., USA) without (transwell migration assay) or with (transwell invasion assay) Matrigel. While 600 µL DMEM with 10% FBS was added into the basolateral chamber. After 24 h, the cells in the apical chamber were removed using a cotton swab, and the cells on the surface of the basolateral chamber membrane were </w:t>
      </w:r>
      <w:r w:rsidRPr="00A718E6">
        <w:rPr>
          <w:rFonts w:ascii="Times New Roman" w:eastAsia="Times New Roman Regular" w:hAnsi="Times New Roman" w:cs="Times New Roman"/>
          <w:bCs/>
          <w:kern w:val="2"/>
          <w:sz w:val="24"/>
          <w:szCs w:val="24"/>
          <w:lang w:bidi="ar"/>
        </w:rPr>
        <w:lastRenderedPageBreak/>
        <w:t xml:space="preserve">fixed by 4% paraformaldehyde for 15 min and stained with 0.1% crystal violet for 20 min at room temperature. Image acquiring and cells counting were performed with a BX51 light microscope (Olympus Corporation) at magnification of x200 in eight randomly selected fields. </w:t>
      </w:r>
    </w:p>
    <w:p w:rsidR="004F086F" w:rsidRPr="00A718E6" w:rsidRDefault="00A718E6">
      <w:pPr>
        <w:adjustRightInd w:val="0"/>
        <w:snapToGrid w:val="0"/>
        <w:spacing w:line="480" w:lineRule="auto"/>
        <w:rPr>
          <w:rFonts w:ascii="Times New Roman" w:eastAsia="Times New Roman Bold" w:hAnsi="Times New Roman" w:cs="Times New Roman"/>
          <w:b/>
          <w:sz w:val="24"/>
          <w:szCs w:val="24"/>
        </w:rPr>
      </w:pPr>
      <w:r w:rsidRPr="00A718E6">
        <w:rPr>
          <w:rFonts w:ascii="Times New Roman" w:eastAsia="Times New Roman Bold" w:hAnsi="Times New Roman" w:cs="Times New Roman"/>
          <w:b/>
          <w:kern w:val="2"/>
          <w:sz w:val="24"/>
          <w:szCs w:val="24"/>
          <w:lang w:bidi="ar"/>
        </w:rPr>
        <w:t>Tube formation assay</w:t>
      </w:r>
    </w:p>
    <w:p w:rsidR="004F086F" w:rsidRPr="00A718E6" w:rsidRDefault="00A718E6">
      <w:pPr>
        <w:adjustRightInd w:val="0"/>
        <w:snapToGrid w:val="0"/>
        <w:spacing w:line="480" w:lineRule="auto"/>
        <w:ind w:firstLineChars="200" w:firstLine="480"/>
        <w:rPr>
          <w:rFonts w:ascii="Times New Roman" w:eastAsia="Times New Roman Regular" w:hAnsi="Times New Roman" w:cs="Times New Roman"/>
          <w:bCs/>
          <w:kern w:val="2"/>
          <w:sz w:val="24"/>
          <w:szCs w:val="24"/>
          <w:lang w:bidi="ar"/>
        </w:rPr>
      </w:pPr>
      <w:r w:rsidRPr="00A718E6">
        <w:rPr>
          <w:rFonts w:ascii="Times New Roman" w:eastAsia="Times New Roman Regular" w:hAnsi="Times New Roman" w:cs="Times New Roman"/>
          <w:bCs/>
          <w:kern w:val="2"/>
          <w:sz w:val="24"/>
          <w:szCs w:val="24"/>
          <w:lang w:bidi="ar"/>
        </w:rPr>
        <w:t xml:space="preserve">The 96-well plates were coated with Matrigel (BD Biosciences; 100 </w:t>
      </w:r>
      <w:proofErr w:type="spellStart"/>
      <w:r w:rsidRPr="00A718E6">
        <w:rPr>
          <w:rFonts w:ascii="Times New Roman" w:eastAsia="Times New Roman Regular" w:hAnsi="Times New Roman" w:cs="Times New Roman"/>
          <w:bCs/>
          <w:kern w:val="2"/>
          <w:sz w:val="24"/>
          <w:szCs w:val="24"/>
          <w:lang w:bidi="ar"/>
        </w:rPr>
        <w:t>μL</w:t>
      </w:r>
      <w:proofErr w:type="spellEnd"/>
      <w:r w:rsidRPr="00A718E6">
        <w:rPr>
          <w:rFonts w:ascii="Times New Roman" w:eastAsia="Times New Roman Regular" w:hAnsi="Times New Roman" w:cs="Times New Roman"/>
          <w:bCs/>
          <w:kern w:val="2"/>
          <w:sz w:val="24"/>
          <w:szCs w:val="24"/>
          <w:lang w:bidi="ar"/>
        </w:rPr>
        <w:t>/well) and subsequently left to stand for 30 min at 37ºC. After that, human umbilical vein endothelial cells (HUVECs) were seeded into the plates at 1 × 10</w:t>
      </w:r>
      <w:r w:rsidRPr="00A718E6">
        <w:rPr>
          <w:rFonts w:ascii="Times New Roman" w:eastAsia="Times New Roman Regular" w:hAnsi="Times New Roman" w:cs="Times New Roman"/>
          <w:bCs/>
          <w:kern w:val="2"/>
          <w:sz w:val="24"/>
          <w:szCs w:val="24"/>
          <w:vertAlign w:val="superscript"/>
          <w:lang w:bidi="ar"/>
        </w:rPr>
        <w:t>4</w:t>
      </w:r>
      <w:r w:rsidRPr="00A718E6">
        <w:rPr>
          <w:rFonts w:ascii="Times New Roman" w:eastAsia="Times New Roman Regular" w:hAnsi="Times New Roman" w:cs="Times New Roman"/>
          <w:bCs/>
          <w:kern w:val="2"/>
          <w:sz w:val="24"/>
          <w:szCs w:val="24"/>
          <w:lang w:bidi="ar"/>
        </w:rPr>
        <w:t xml:space="preserve"> cells/well. After the cells have fully adhered to the wells, the medium was replaced with conditioned medium for Caco-2 and </w:t>
      </w:r>
      <w:proofErr w:type="spellStart"/>
      <w:r w:rsidRPr="00A718E6">
        <w:rPr>
          <w:rFonts w:ascii="Times New Roman" w:eastAsia="Times New Roman Regular" w:hAnsi="Times New Roman" w:cs="Times New Roman"/>
          <w:bCs/>
          <w:kern w:val="2"/>
          <w:sz w:val="24"/>
          <w:szCs w:val="24"/>
          <w:lang w:bidi="ar"/>
        </w:rPr>
        <w:t>LoVo</w:t>
      </w:r>
      <w:proofErr w:type="spellEnd"/>
      <w:r w:rsidRPr="00A718E6">
        <w:rPr>
          <w:rFonts w:ascii="Times New Roman" w:eastAsia="Times New Roman Regular" w:hAnsi="Times New Roman" w:cs="Times New Roman"/>
          <w:bCs/>
          <w:kern w:val="2"/>
          <w:sz w:val="24"/>
          <w:szCs w:val="24"/>
          <w:lang w:bidi="ar"/>
        </w:rPr>
        <w:t xml:space="preserve"> cells. After 24 h of culture. The cells were monitored and imaged using an Olympus DP71 immunofluorescence microscope (Olympus), and the number of tubes formed in the focal region were measured and analyzed using </w:t>
      </w:r>
      <w:proofErr w:type="spellStart"/>
      <w:r w:rsidRPr="00A718E6">
        <w:rPr>
          <w:rFonts w:ascii="Times New Roman" w:eastAsia="Times New Roman Regular" w:hAnsi="Times New Roman" w:cs="Times New Roman"/>
          <w:bCs/>
          <w:kern w:val="2"/>
          <w:sz w:val="24"/>
          <w:szCs w:val="24"/>
          <w:lang w:bidi="ar"/>
        </w:rPr>
        <w:t>Chemi</w:t>
      </w:r>
      <w:proofErr w:type="spellEnd"/>
      <w:r w:rsidRPr="00A718E6">
        <w:rPr>
          <w:rFonts w:ascii="Times New Roman" w:eastAsia="Times New Roman Regular" w:hAnsi="Times New Roman" w:cs="Times New Roman"/>
          <w:bCs/>
          <w:kern w:val="2"/>
          <w:sz w:val="24"/>
          <w:szCs w:val="24"/>
          <w:lang w:bidi="ar"/>
        </w:rPr>
        <w:t xml:space="preserve"> Imager 5500 V2.03 software (Alpha </w:t>
      </w:r>
      <w:proofErr w:type="spellStart"/>
      <w:r w:rsidRPr="00A718E6">
        <w:rPr>
          <w:rFonts w:ascii="Times New Roman" w:eastAsia="Times New Roman Regular" w:hAnsi="Times New Roman" w:cs="Times New Roman"/>
          <w:bCs/>
          <w:kern w:val="2"/>
          <w:sz w:val="24"/>
          <w:szCs w:val="24"/>
          <w:lang w:bidi="ar"/>
        </w:rPr>
        <w:t>Innotech</w:t>
      </w:r>
      <w:proofErr w:type="spellEnd"/>
      <w:r w:rsidRPr="00A718E6">
        <w:rPr>
          <w:rFonts w:ascii="Times New Roman" w:eastAsia="Times New Roman Regular" w:hAnsi="Times New Roman" w:cs="Times New Roman"/>
          <w:bCs/>
          <w:kern w:val="2"/>
          <w:sz w:val="24"/>
          <w:szCs w:val="24"/>
          <w:lang w:bidi="ar"/>
        </w:rPr>
        <w:t>, San Leandro, CA, USA).</w:t>
      </w:r>
    </w:p>
    <w:p w:rsidR="004F086F" w:rsidRPr="00A718E6" w:rsidRDefault="00A718E6">
      <w:pPr>
        <w:adjustRightInd w:val="0"/>
        <w:snapToGrid w:val="0"/>
        <w:spacing w:line="480" w:lineRule="auto"/>
        <w:rPr>
          <w:rFonts w:ascii="Times New Roman" w:eastAsia="Times New Roman Bold" w:hAnsi="Times New Roman" w:cs="Times New Roman"/>
          <w:b/>
          <w:sz w:val="24"/>
          <w:szCs w:val="24"/>
        </w:rPr>
      </w:pPr>
      <w:r w:rsidRPr="00A718E6">
        <w:rPr>
          <w:rFonts w:ascii="Times New Roman" w:eastAsia="Times New Roman Bold Italic" w:hAnsi="Times New Roman" w:cs="Times New Roman"/>
          <w:b/>
          <w:i/>
          <w:kern w:val="2"/>
          <w:sz w:val="24"/>
          <w:szCs w:val="24"/>
          <w:lang w:bidi="ar"/>
        </w:rPr>
        <w:t>In vivo</w:t>
      </w:r>
      <w:r w:rsidRPr="00A718E6">
        <w:rPr>
          <w:rFonts w:ascii="Times New Roman" w:eastAsia="Times New Roman Bold" w:hAnsi="Times New Roman" w:cs="Times New Roman"/>
          <w:b/>
          <w:kern w:val="2"/>
          <w:sz w:val="24"/>
          <w:szCs w:val="24"/>
          <w:lang w:bidi="ar"/>
        </w:rPr>
        <w:t xml:space="preserve"> tumor formation</w:t>
      </w:r>
    </w:p>
    <w:p w:rsidR="004F086F" w:rsidRPr="00A718E6" w:rsidRDefault="00A718E6">
      <w:pPr>
        <w:adjustRightInd w:val="0"/>
        <w:snapToGrid w:val="0"/>
        <w:spacing w:line="480" w:lineRule="auto"/>
        <w:ind w:firstLineChars="200" w:firstLine="480"/>
        <w:rPr>
          <w:rFonts w:ascii="Times New Roman" w:eastAsia="Times New Roman Regular" w:hAnsi="Times New Roman" w:cs="Times New Roman"/>
          <w:bCs/>
          <w:sz w:val="24"/>
          <w:szCs w:val="24"/>
        </w:rPr>
      </w:pPr>
      <w:r w:rsidRPr="00A718E6">
        <w:rPr>
          <w:rFonts w:ascii="Times New Roman" w:eastAsia="Times New Roman Regular" w:hAnsi="Times New Roman" w:cs="Times New Roman"/>
          <w:bCs/>
          <w:kern w:val="2"/>
          <w:sz w:val="24"/>
          <w:szCs w:val="24"/>
          <w:lang w:bidi="ar"/>
        </w:rPr>
        <w:t>A total of 156 immunodeficient humanized NOD-</w:t>
      </w:r>
      <w:proofErr w:type="spellStart"/>
      <w:r w:rsidRPr="00A718E6">
        <w:rPr>
          <w:rFonts w:ascii="Times New Roman" w:eastAsia="Times New Roman Regular" w:hAnsi="Times New Roman" w:cs="Times New Roman"/>
          <w:bCs/>
          <w:kern w:val="2"/>
          <w:sz w:val="24"/>
          <w:szCs w:val="24"/>
          <w:lang w:bidi="ar"/>
        </w:rPr>
        <w:t>scid</w:t>
      </w:r>
      <w:proofErr w:type="spellEnd"/>
      <w:r w:rsidRPr="00A718E6">
        <w:rPr>
          <w:rFonts w:ascii="Times New Roman" w:eastAsia="Times New Roman Regular" w:hAnsi="Times New Roman" w:cs="Times New Roman"/>
          <w:bCs/>
          <w:kern w:val="2"/>
          <w:sz w:val="24"/>
          <w:szCs w:val="24"/>
          <w:lang w:bidi="ar"/>
        </w:rPr>
        <w:t xml:space="preserve"> IL-</w:t>
      </w:r>
      <w:proofErr w:type="gramStart"/>
      <w:r w:rsidRPr="00A718E6">
        <w:rPr>
          <w:rFonts w:ascii="Times New Roman" w:eastAsia="Times New Roman Regular" w:hAnsi="Times New Roman" w:cs="Times New Roman"/>
          <w:bCs/>
          <w:kern w:val="2"/>
          <w:sz w:val="24"/>
          <w:szCs w:val="24"/>
          <w:lang w:bidi="ar"/>
        </w:rPr>
        <w:t>2Rγ</w:t>
      </w:r>
      <w:r w:rsidRPr="00A718E6">
        <w:rPr>
          <w:rFonts w:ascii="Times New Roman" w:eastAsia="Times New Roman Regular" w:hAnsi="Times New Roman" w:cs="Times New Roman"/>
          <w:bCs/>
          <w:kern w:val="2"/>
          <w:sz w:val="24"/>
          <w:szCs w:val="24"/>
          <w:vertAlign w:val="superscript"/>
          <w:lang w:bidi="ar"/>
        </w:rPr>
        <w:t>(</w:t>
      </w:r>
      <w:proofErr w:type="gramEnd"/>
      <w:r w:rsidRPr="00A718E6">
        <w:rPr>
          <w:rFonts w:ascii="Times New Roman" w:eastAsia="Times New Roman Regular" w:hAnsi="Times New Roman" w:cs="Times New Roman"/>
          <w:bCs/>
          <w:kern w:val="2"/>
          <w:sz w:val="24"/>
          <w:szCs w:val="24"/>
          <w:vertAlign w:val="superscript"/>
          <w:lang w:bidi="ar"/>
        </w:rPr>
        <w:t>-/-)</w:t>
      </w:r>
      <w:r w:rsidRPr="00A718E6">
        <w:rPr>
          <w:rFonts w:ascii="Times New Roman" w:eastAsia="Times New Roman Regular" w:hAnsi="Times New Roman" w:cs="Times New Roman"/>
          <w:bCs/>
          <w:kern w:val="2"/>
          <w:sz w:val="24"/>
          <w:szCs w:val="24"/>
          <w:lang w:bidi="ar"/>
        </w:rPr>
        <w:t xml:space="preserve"> (NSG) mice were from Vital River (Beijing, China). For the tumor </w:t>
      </w:r>
      <w:proofErr w:type="spellStart"/>
      <w:r w:rsidRPr="00A718E6">
        <w:rPr>
          <w:rFonts w:ascii="Times New Roman" w:eastAsia="Times New Roman Regular" w:hAnsi="Times New Roman" w:cs="Times New Roman"/>
          <w:bCs/>
          <w:kern w:val="2"/>
          <w:sz w:val="24"/>
          <w:szCs w:val="24"/>
          <w:lang w:bidi="ar"/>
        </w:rPr>
        <w:t>xenograft</w:t>
      </w:r>
      <w:proofErr w:type="spellEnd"/>
      <w:r w:rsidRPr="00A718E6">
        <w:rPr>
          <w:rFonts w:ascii="Times New Roman" w:eastAsia="Times New Roman Regular" w:hAnsi="Times New Roman" w:cs="Times New Roman"/>
          <w:bCs/>
          <w:kern w:val="2"/>
          <w:sz w:val="24"/>
          <w:szCs w:val="24"/>
          <w:lang w:bidi="ar"/>
        </w:rPr>
        <w:t xml:space="preserve"> model, 8 mice were injected subcutaneously with 5 × 10</w:t>
      </w:r>
      <w:r w:rsidRPr="00A718E6">
        <w:rPr>
          <w:rFonts w:ascii="Times New Roman" w:eastAsia="Times New Roman Regular" w:hAnsi="Times New Roman" w:cs="Times New Roman"/>
          <w:bCs/>
          <w:kern w:val="2"/>
          <w:sz w:val="24"/>
          <w:szCs w:val="24"/>
          <w:vertAlign w:val="superscript"/>
          <w:lang w:bidi="ar"/>
        </w:rPr>
        <w:t>6</w:t>
      </w:r>
      <w:r w:rsidRPr="00A718E6">
        <w:rPr>
          <w:rFonts w:ascii="Times New Roman" w:eastAsia="Times New Roman Regular" w:hAnsi="Times New Roman" w:cs="Times New Roman"/>
          <w:bCs/>
          <w:kern w:val="2"/>
          <w:sz w:val="24"/>
          <w:szCs w:val="24"/>
          <w:lang w:bidi="ar"/>
        </w:rPr>
        <w:t xml:space="preserve"> </w:t>
      </w:r>
      <w:proofErr w:type="spellStart"/>
      <w:r w:rsidRPr="00A718E6">
        <w:rPr>
          <w:rFonts w:ascii="Times New Roman" w:eastAsia="Times New Roman Regular" w:hAnsi="Times New Roman" w:cs="Times New Roman"/>
          <w:bCs/>
          <w:kern w:val="2"/>
          <w:sz w:val="24"/>
          <w:szCs w:val="24"/>
          <w:lang w:bidi="ar"/>
        </w:rPr>
        <w:t>LoVo</w:t>
      </w:r>
      <w:proofErr w:type="spellEnd"/>
      <w:r w:rsidRPr="00A718E6">
        <w:rPr>
          <w:rFonts w:ascii="Times New Roman" w:eastAsia="Times New Roman Regular" w:hAnsi="Times New Roman" w:cs="Times New Roman"/>
          <w:bCs/>
          <w:kern w:val="2"/>
          <w:sz w:val="24"/>
          <w:szCs w:val="24"/>
          <w:lang w:bidi="ar"/>
        </w:rPr>
        <w:t xml:space="preserve"> or Caco-2 cells stably transfected with LINC01605 </w:t>
      </w:r>
      <w:proofErr w:type="spellStart"/>
      <w:r w:rsidRPr="00A718E6">
        <w:rPr>
          <w:rFonts w:ascii="Times New Roman" w:eastAsia="Times New Roman Regular" w:hAnsi="Times New Roman" w:cs="Times New Roman"/>
          <w:bCs/>
          <w:kern w:val="2"/>
          <w:sz w:val="24"/>
          <w:szCs w:val="24"/>
          <w:lang w:bidi="ar"/>
        </w:rPr>
        <w:t>shRNA</w:t>
      </w:r>
      <w:proofErr w:type="spellEnd"/>
      <w:r w:rsidRPr="00A718E6">
        <w:rPr>
          <w:rFonts w:ascii="Times New Roman" w:eastAsia="Times New Roman Regular" w:hAnsi="Times New Roman" w:cs="Times New Roman"/>
          <w:bCs/>
          <w:kern w:val="2"/>
          <w:sz w:val="24"/>
          <w:szCs w:val="24"/>
          <w:lang w:bidi="ar"/>
        </w:rPr>
        <w:t xml:space="preserve">-#1, LINC01605 </w:t>
      </w:r>
      <w:proofErr w:type="spellStart"/>
      <w:r w:rsidRPr="00A718E6">
        <w:rPr>
          <w:rFonts w:ascii="Times New Roman" w:eastAsia="Times New Roman Regular" w:hAnsi="Times New Roman" w:cs="Times New Roman"/>
          <w:bCs/>
          <w:kern w:val="2"/>
          <w:sz w:val="24"/>
          <w:szCs w:val="24"/>
          <w:lang w:bidi="ar"/>
        </w:rPr>
        <w:t>shRNA</w:t>
      </w:r>
      <w:proofErr w:type="spellEnd"/>
      <w:r w:rsidRPr="00A718E6">
        <w:rPr>
          <w:rFonts w:ascii="Times New Roman" w:eastAsia="Times New Roman Regular" w:hAnsi="Times New Roman" w:cs="Times New Roman"/>
          <w:bCs/>
          <w:kern w:val="2"/>
          <w:sz w:val="24"/>
          <w:szCs w:val="24"/>
          <w:lang w:bidi="ar"/>
        </w:rPr>
        <w:t xml:space="preserve">-#2 or </w:t>
      </w:r>
      <w:proofErr w:type="spellStart"/>
      <w:r w:rsidRPr="00A718E6">
        <w:rPr>
          <w:rFonts w:ascii="Times New Roman" w:eastAsia="Times New Roman Regular" w:hAnsi="Times New Roman" w:cs="Times New Roman"/>
          <w:bCs/>
          <w:kern w:val="2"/>
          <w:sz w:val="24"/>
          <w:szCs w:val="24"/>
          <w:lang w:bidi="ar"/>
        </w:rPr>
        <w:t>sh</w:t>
      </w:r>
      <w:proofErr w:type="spellEnd"/>
      <w:r w:rsidRPr="00A718E6">
        <w:rPr>
          <w:rFonts w:ascii="Times New Roman" w:eastAsia="Times New Roman Regular" w:hAnsi="Times New Roman" w:cs="Times New Roman"/>
          <w:bCs/>
          <w:kern w:val="2"/>
          <w:sz w:val="24"/>
          <w:szCs w:val="24"/>
          <w:lang w:bidi="ar"/>
        </w:rPr>
        <w:t>-NC on the right flank. The tumor volume (length × width</w:t>
      </w:r>
      <w:r w:rsidRPr="00A718E6">
        <w:rPr>
          <w:rFonts w:ascii="Times New Roman" w:eastAsia="Times New Roman Regular" w:hAnsi="Times New Roman" w:cs="Times New Roman"/>
          <w:bCs/>
          <w:kern w:val="2"/>
          <w:sz w:val="24"/>
          <w:szCs w:val="24"/>
          <w:vertAlign w:val="superscript"/>
          <w:lang w:bidi="ar"/>
        </w:rPr>
        <w:t>2</w:t>
      </w:r>
      <w:r w:rsidRPr="00A718E6">
        <w:rPr>
          <w:rFonts w:ascii="Times New Roman" w:eastAsia="Times New Roman Regular" w:hAnsi="Times New Roman" w:cs="Times New Roman"/>
          <w:bCs/>
          <w:kern w:val="2"/>
          <w:sz w:val="24"/>
          <w:szCs w:val="24"/>
          <w:lang w:bidi="ar"/>
        </w:rPr>
        <w:t xml:space="preserve">/2) was recorded every 5 days, and the mice were euthanized after 30 d. </w:t>
      </w:r>
    </w:p>
    <w:p w:rsidR="004F086F" w:rsidRPr="00A718E6" w:rsidRDefault="00A718E6">
      <w:pPr>
        <w:adjustRightInd w:val="0"/>
        <w:snapToGrid w:val="0"/>
        <w:spacing w:line="480" w:lineRule="auto"/>
        <w:rPr>
          <w:rFonts w:ascii="Times New Roman" w:eastAsia="Times New Roman Bold" w:hAnsi="Times New Roman" w:cs="Times New Roman"/>
          <w:b/>
          <w:sz w:val="24"/>
          <w:szCs w:val="24"/>
        </w:rPr>
      </w:pPr>
      <w:r w:rsidRPr="00A718E6">
        <w:rPr>
          <w:rFonts w:ascii="Times New Roman" w:eastAsia="Times New Roman Bold Italic" w:hAnsi="Times New Roman" w:cs="Times New Roman"/>
          <w:b/>
          <w:i/>
          <w:kern w:val="2"/>
          <w:sz w:val="24"/>
          <w:szCs w:val="24"/>
          <w:lang w:bidi="ar"/>
        </w:rPr>
        <w:t>In vivo</w:t>
      </w:r>
      <w:r w:rsidRPr="00A718E6">
        <w:rPr>
          <w:rFonts w:ascii="Times New Roman" w:eastAsia="Times New Roman Bold" w:hAnsi="Times New Roman" w:cs="Times New Roman"/>
          <w:b/>
          <w:kern w:val="2"/>
          <w:sz w:val="24"/>
          <w:szCs w:val="24"/>
          <w:lang w:bidi="ar"/>
        </w:rPr>
        <w:t xml:space="preserve"> metastasis assay</w:t>
      </w:r>
    </w:p>
    <w:p w:rsidR="004F086F" w:rsidRPr="00A718E6" w:rsidRDefault="00A718E6">
      <w:pPr>
        <w:adjustRightInd w:val="0"/>
        <w:snapToGrid w:val="0"/>
        <w:spacing w:line="480" w:lineRule="auto"/>
        <w:ind w:firstLineChars="200" w:firstLine="480"/>
        <w:rPr>
          <w:rFonts w:ascii="Times New Roman" w:eastAsia="Times New Roman Regular" w:hAnsi="Times New Roman" w:cs="Times New Roman"/>
          <w:bCs/>
          <w:sz w:val="24"/>
          <w:szCs w:val="24"/>
        </w:rPr>
      </w:pPr>
      <w:r w:rsidRPr="00A718E6">
        <w:rPr>
          <w:rFonts w:ascii="Times New Roman" w:eastAsia="Times New Roman Regular" w:hAnsi="Times New Roman" w:cs="Times New Roman"/>
          <w:bCs/>
          <w:kern w:val="2"/>
          <w:sz w:val="24"/>
          <w:szCs w:val="24"/>
          <w:lang w:bidi="ar"/>
        </w:rPr>
        <w:t>For the</w:t>
      </w:r>
      <w:r w:rsidRPr="00A718E6">
        <w:rPr>
          <w:rFonts w:ascii="Times New Roman" w:eastAsia="Times New Roman Regular" w:hAnsi="Times New Roman" w:cs="Times New Roman"/>
          <w:bCs/>
          <w:i/>
          <w:kern w:val="2"/>
          <w:sz w:val="24"/>
          <w:szCs w:val="24"/>
          <w:lang w:bidi="ar"/>
        </w:rPr>
        <w:t xml:space="preserve"> in vivo</w:t>
      </w:r>
      <w:r w:rsidRPr="00A718E6">
        <w:rPr>
          <w:rFonts w:ascii="Times New Roman" w:eastAsia="Times New Roman Regular" w:hAnsi="Times New Roman" w:cs="Times New Roman"/>
          <w:bCs/>
          <w:kern w:val="2"/>
          <w:sz w:val="24"/>
          <w:szCs w:val="24"/>
          <w:lang w:bidi="ar"/>
        </w:rPr>
        <w:t xml:space="preserve"> metastasis assay, 2 × 10</w:t>
      </w:r>
      <w:r w:rsidRPr="00A718E6">
        <w:rPr>
          <w:rFonts w:ascii="Times New Roman" w:eastAsia="Times New Roman Regular" w:hAnsi="Times New Roman" w:cs="Times New Roman"/>
          <w:bCs/>
          <w:kern w:val="2"/>
          <w:sz w:val="24"/>
          <w:szCs w:val="24"/>
          <w:vertAlign w:val="superscript"/>
          <w:lang w:bidi="ar"/>
        </w:rPr>
        <w:t>6</w:t>
      </w:r>
      <w:r w:rsidRPr="00A718E6">
        <w:rPr>
          <w:rFonts w:ascii="Times New Roman" w:eastAsia="Times New Roman Regular" w:hAnsi="Times New Roman" w:cs="Times New Roman"/>
          <w:bCs/>
          <w:kern w:val="2"/>
          <w:sz w:val="24"/>
          <w:szCs w:val="24"/>
          <w:lang w:bidi="ar"/>
        </w:rPr>
        <w:t xml:space="preserve"> </w:t>
      </w:r>
      <w:proofErr w:type="spellStart"/>
      <w:r w:rsidRPr="00A718E6">
        <w:rPr>
          <w:rFonts w:ascii="Times New Roman" w:eastAsia="Times New Roman Regular" w:hAnsi="Times New Roman" w:cs="Times New Roman"/>
          <w:bCs/>
          <w:kern w:val="2"/>
          <w:sz w:val="24"/>
          <w:szCs w:val="24"/>
          <w:lang w:bidi="ar"/>
        </w:rPr>
        <w:t>LoVo</w:t>
      </w:r>
      <w:proofErr w:type="spellEnd"/>
      <w:r w:rsidRPr="00A718E6">
        <w:rPr>
          <w:rFonts w:ascii="Times New Roman" w:eastAsia="Times New Roman Regular" w:hAnsi="Times New Roman" w:cs="Times New Roman"/>
          <w:bCs/>
          <w:kern w:val="2"/>
          <w:sz w:val="24"/>
          <w:szCs w:val="24"/>
          <w:lang w:bidi="ar"/>
        </w:rPr>
        <w:t xml:space="preserve"> or Caco-2 cells stably transfected with LINC01605 </w:t>
      </w:r>
      <w:proofErr w:type="spellStart"/>
      <w:r w:rsidRPr="00A718E6">
        <w:rPr>
          <w:rFonts w:ascii="Times New Roman" w:eastAsia="Times New Roman Regular" w:hAnsi="Times New Roman" w:cs="Times New Roman"/>
          <w:bCs/>
          <w:kern w:val="2"/>
          <w:sz w:val="24"/>
          <w:szCs w:val="24"/>
          <w:lang w:bidi="ar"/>
        </w:rPr>
        <w:t>shRNA</w:t>
      </w:r>
      <w:proofErr w:type="spellEnd"/>
      <w:r w:rsidRPr="00A718E6">
        <w:rPr>
          <w:rFonts w:ascii="Times New Roman" w:eastAsia="Times New Roman Regular" w:hAnsi="Times New Roman" w:cs="Times New Roman"/>
          <w:bCs/>
          <w:kern w:val="2"/>
          <w:sz w:val="24"/>
          <w:szCs w:val="24"/>
          <w:lang w:bidi="ar"/>
        </w:rPr>
        <w:t xml:space="preserve">-#1, LINC01605 </w:t>
      </w:r>
      <w:proofErr w:type="spellStart"/>
      <w:r w:rsidRPr="00A718E6">
        <w:rPr>
          <w:rFonts w:ascii="Times New Roman" w:eastAsia="Times New Roman Regular" w:hAnsi="Times New Roman" w:cs="Times New Roman"/>
          <w:bCs/>
          <w:kern w:val="2"/>
          <w:sz w:val="24"/>
          <w:szCs w:val="24"/>
          <w:lang w:bidi="ar"/>
        </w:rPr>
        <w:t>shRNA</w:t>
      </w:r>
      <w:proofErr w:type="spellEnd"/>
      <w:r w:rsidRPr="00A718E6">
        <w:rPr>
          <w:rFonts w:ascii="Times New Roman" w:eastAsia="Times New Roman Regular" w:hAnsi="Times New Roman" w:cs="Times New Roman"/>
          <w:bCs/>
          <w:kern w:val="2"/>
          <w:sz w:val="24"/>
          <w:szCs w:val="24"/>
          <w:lang w:bidi="ar"/>
        </w:rPr>
        <w:t xml:space="preserve">-#2 or </w:t>
      </w:r>
      <w:proofErr w:type="spellStart"/>
      <w:r w:rsidRPr="00A718E6">
        <w:rPr>
          <w:rFonts w:ascii="Times New Roman" w:eastAsia="Times New Roman Regular" w:hAnsi="Times New Roman" w:cs="Times New Roman"/>
          <w:bCs/>
          <w:kern w:val="2"/>
          <w:sz w:val="24"/>
          <w:szCs w:val="24"/>
          <w:lang w:bidi="ar"/>
        </w:rPr>
        <w:t>sh</w:t>
      </w:r>
      <w:proofErr w:type="spellEnd"/>
      <w:r w:rsidRPr="00A718E6">
        <w:rPr>
          <w:rFonts w:ascii="Times New Roman" w:eastAsia="Times New Roman Regular" w:hAnsi="Times New Roman" w:cs="Times New Roman"/>
          <w:bCs/>
          <w:kern w:val="2"/>
          <w:sz w:val="24"/>
          <w:szCs w:val="24"/>
          <w:lang w:bidi="ar"/>
        </w:rPr>
        <w:t xml:space="preserve">-NC were injected </w:t>
      </w:r>
      <w:proofErr w:type="spellStart"/>
      <w:r w:rsidRPr="00A718E6">
        <w:rPr>
          <w:rFonts w:ascii="Times New Roman" w:eastAsia="Times New Roman Regular" w:hAnsi="Times New Roman" w:cs="Times New Roman"/>
          <w:bCs/>
          <w:kern w:val="2"/>
          <w:sz w:val="24"/>
          <w:szCs w:val="24"/>
          <w:lang w:bidi="ar"/>
        </w:rPr>
        <w:t>intracardially</w:t>
      </w:r>
      <w:proofErr w:type="spellEnd"/>
      <w:r w:rsidRPr="00A718E6">
        <w:rPr>
          <w:rFonts w:ascii="Times New Roman" w:eastAsia="Times New Roman Regular" w:hAnsi="Times New Roman" w:cs="Times New Roman"/>
          <w:bCs/>
          <w:kern w:val="2"/>
          <w:sz w:val="24"/>
          <w:szCs w:val="24"/>
          <w:lang w:bidi="ar"/>
        </w:rPr>
        <w:t xml:space="preserve"> into 8 mice, and the mice were euthanized after 35 d. Liver tissue and lung tissue from mice were collected for detection of the number of metastatic nodules. Another 10 NSG mice from each group were taken and injected with CC cells to test the survival rate of mice.</w:t>
      </w:r>
    </w:p>
    <w:p w:rsidR="004F086F" w:rsidRPr="00A718E6" w:rsidRDefault="004F086F">
      <w:pPr>
        <w:adjustRightInd w:val="0"/>
        <w:snapToGrid w:val="0"/>
        <w:spacing w:line="480" w:lineRule="auto"/>
        <w:ind w:firstLineChars="200" w:firstLine="480"/>
        <w:rPr>
          <w:rFonts w:ascii="Times New Roman" w:eastAsia="Times New Roman Regular" w:hAnsi="Times New Roman" w:cs="Times New Roman"/>
          <w:bCs/>
          <w:kern w:val="2"/>
          <w:sz w:val="24"/>
          <w:szCs w:val="24"/>
          <w:lang w:bidi="ar"/>
        </w:rPr>
      </w:pPr>
    </w:p>
    <w:p w:rsidR="004F086F" w:rsidRPr="00A718E6" w:rsidRDefault="004F086F">
      <w:pPr>
        <w:spacing w:line="360" w:lineRule="auto"/>
        <w:jc w:val="left"/>
        <w:rPr>
          <w:rFonts w:ascii="Times New Roman" w:eastAsia="SimSun" w:hAnsi="Times New Roman" w:cs="Times New Roman"/>
          <w:sz w:val="24"/>
          <w:szCs w:val="24"/>
        </w:rPr>
      </w:pPr>
    </w:p>
    <w:sectPr w:rsidR="004F086F" w:rsidRPr="00A718E6">
      <w:pgSz w:w="11906" w:h="16838"/>
      <w:pgMar w:top="1134" w:right="850" w:bottom="1134" w:left="85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auto"/>
    <w:pitch w:val="default"/>
    <w:sig w:usb0="E0000AFF" w:usb1="00007843" w:usb2="00000001" w:usb3="00000000" w:csb0="400001BF" w:csb1="DFF70000"/>
  </w:font>
  <w:font w:name="Times New Roman Regular">
    <w:altName w:val="Arial"/>
    <w:charset w:val="00"/>
    <w:family w:val="auto"/>
    <w:pitch w:val="default"/>
    <w:sig w:usb0="E0000AFF" w:usb1="00007843" w:usb2="00000001" w:usb3="00000000" w:csb0="400001BF" w:csb1="DFF7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New Roman Bold Italic">
    <w:panose1 w:val="02020703060505090304"/>
    <w:charset w:val="00"/>
    <w:family w:val="auto"/>
    <w:pitch w:val="default"/>
    <w:sig w:usb0="E0000AFF" w:usb1="00007843" w:usb2="00000001" w:usb3="00000000" w:csb0="400001BF" w:csb1="DFF70000"/>
  </w:font>
  <w:font w:name="SimHei">
    <w:altName w:val="黑体"/>
    <w:panose1 w:val="0201060003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revisionView w:markup="0"/>
  <w:defaultTabStop w:val="420"/>
  <w:displayHorizontalDrawingGridEvery w:val="0"/>
  <w:displayVerticalDrawingGridEvery w:val="2"/>
  <w:characterSpacingControl w:val="doNotCompress"/>
  <w:compat>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CDEFA80B"/>
    <w:rsid w:val="CF776A77"/>
    <w:rsid w:val="D5FFDE02"/>
    <w:rsid w:val="D7EADB2D"/>
    <w:rsid w:val="DA7B46B3"/>
    <w:rsid w:val="DB378010"/>
    <w:rsid w:val="DEBFD53E"/>
    <w:rsid w:val="E9BF93F1"/>
    <w:rsid w:val="EBEA7C71"/>
    <w:rsid w:val="EF4A467D"/>
    <w:rsid w:val="EFBE9942"/>
    <w:rsid w:val="F3FF6128"/>
    <w:rsid w:val="F5DD530D"/>
    <w:rsid w:val="F661A0DC"/>
    <w:rsid w:val="F7E32D8E"/>
    <w:rsid w:val="F7E91A39"/>
    <w:rsid w:val="F7FD2D44"/>
    <w:rsid w:val="F9F78E66"/>
    <w:rsid w:val="FDEBED8C"/>
    <w:rsid w:val="FE57F0CA"/>
    <w:rsid w:val="FEFF1845"/>
    <w:rsid w:val="FEFF523B"/>
    <w:rsid w:val="FEFF53D1"/>
    <w:rsid w:val="FF9F5EC8"/>
    <w:rsid w:val="FFF3FE10"/>
    <w:rsid w:val="FFFF2795"/>
    <w:rsid w:val="00172A27"/>
    <w:rsid w:val="004F086F"/>
    <w:rsid w:val="009D4F52"/>
    <w:rsid w:val="00A718E6"/>
    <w:rsid w:val="1B1F3B00"/>
    <w:rsid w:val="1BDFCF4A"/>
    <w:rsid w:val="1BFF7239"/>
    <w:rsid w:val="1CE9B6A5"/>
    <w:rsid w:val="1CFE5C33"/>
    <w:rsid w:val="2AFA36A3"/>
    <w:rsid w:val="2CEC4925"/>
    <w:rsid w:val="2CEF5239"/>
    <w:rsid w:val="2DB04C98"/>
    <w:rsid w:val="2DBF765E"/>
    <w:rsid w:val="2EBE417A"/>
    <w:rsid w:val="2FF679BC"/>
    <w:rsid w:val="2FF7532E"/>
    <w:rsid w:val="35EB3BDC"/>
    <w:rsid w:val="3DFE21A6"/>
    <w:rsid w:val="3F7612B9"/>
    <w:rsid w:val="3FFFBB2B"/>
    <w:rsid w:val="43135B6D"/>
    <w:rsid w:val="46BECD8A"/>
    <w:rsid w:val="4A5B618B"/>
    <w:rsid w:val="4B66B532"/>
    <w:rsid w:val="4C5A25A8"/>
    <w:rsid w:val="53EF4CB2"/>
    <w:rsid w:val="5B99D464"/>
    <w:rsid w:val="5DDB3B4C"/>
    <w:rsid w:val="5DF776D4"/>
    <w:rsid w:val="5F7F8489"/>
    <w:rsid w:val="5FB65175"/>
    <w:rsid w:val="5FF50164"/>
    <w:rsid w:val="5FFBE21D"/>
    <w:rsid w:val="5FFF4494"/>
    <w:rsid w:val="60BE2B76"/>
    <w:rsid w:val="677C6789"/>
    <w:rsid w:val="67F3FDDA"/>
    <w:rsid w:val="6B12D69B"/>
    <w:rsid w:val="6BC86583"/>
    <w:rsid w:val="6BFF1C56"/>
    <w:rsid w:val="6D2C8ED1"/>
    <w:rsid w:val="6DBF9FC9"/>
    <w:rsid w:val="6ECDAB19"/>
    <w:rsid w:val="7630757E"/>
    <w:rsid w:val="77648ACC"/>
    <w:rsid w:val="7B7FC580"/>
    <w:rsid w:val="7BAD03EC"/>
    <w:rsid w:val="7DDFCF4E"/>
    <w:rsid w:val="7DEE1C0F"/>
    <w:rsid w:val="7E3F7E71"/>
    <w:rsid w:val="7E6F67C4"/>
    <w:rsid w:val="7F797E03"/>
    <w:rsid w:val="7FEE6EFC"/>
    <w:rsid w:val="7FFBB455"/>
    <w:rsid w:val="7FFE5AE8"/>
    <w:rsid w:val="7FFFD214"/>
    <w:rsid w:val="938FF245"/>
    <w:rsid w:val="977934F0"/>
    <w:rsid w:val="9FFBE9A6"/>
    <w:rsid w:val="B7FD1460"/>
    <w:rsid w:val="BBDFD8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78DE1D0-7CFE-483B-9758-2BD450819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DengXian" w:eastAsia="DengXian" w:hAnsi="DengXian" w:cs="DengXi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both"/>
    </w:pPr>
    <w:rPr>
      <w:rFonts w:ascii="Calibri" w:eastAsia="Calibri" w:hAnsi="Calibri" w:cs="Calibri"/>
      <w:sz w:val="21"/>
      <w:szCs w:val="22"/>
    </w:rPr>
  </w:style>
  <w:style w:type="paragraph" w:styleId="Heading1">
    <w:name w:val="heading 1"/>
    <w:basedOn w:val="Normal"/>
    <w:next w:val="Normal"/>
    <w:link w:val="Heading1Char1"/>
    <w:uiPriority w:val="9"/>
    <w:qFormat/>
    <w:pPr>
      <w:keepNext/>
      <w:keepLines/>
      <w:spacing w:before="340" w:after="330" w:line="578" w:lineRule="auto"/>
      <w:outlineLvl w:val="0"/>
    </w:pPr>
    <w:rPr>
      <w:b/>
      <w:bCs/>
      <w:sz w:val="44"/>
      <w:szCs w:val="44"/>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sz w:val="22"/>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sz w:val="22"/>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sz w:val="22"/>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7">
    <w:name w:val="toc 7"/>
    <w:basedOn w:val="Normal"/>
    <w:next w:val="Normal"/>
    <w:uiPriority w:val="39"/>
    <w:unhideWhenUsed/>
    <w:qFormat/>
    <w:pPr>
      <w:spacing w:after="57"/>
      <w:ind w:left="1701"/>
    </w:pPr>
  </w:style>
  <w:style w:type="paragraph" w:styleId="TOC5">
    <w:name w:val="toc 5"/>
    <w:basedOn w:val="Normal"/>
    <w:next w:val="Normal"/>
    <w:uiPriority w:val="39"/>
    <w:unhideWhenUsed/>
    <w:qFormat/>
    <w:pPr>
      <w:spacing w:after="57"/>
      <w:ind w:left="1134"/>
    </w:pPr>
  </w:style>
  <w:style w:type="paragraph" w:styleId="TOC3">
    <w:name w:val="toc 3"/>
    <w:basedOn w:val="Normal"/>
    <w:next w:val="Normal"/>
    <w:uiPriority w:val="39"/>
    <w:unhideWhenUsed/>
    <w:qFormat/>
    <w:pPr>
      <w:spacing w:after="57"/>
      <w:ind w:left="567"/>
    </w:pPr>
  </w:style>
  <w:style w:type="paragraph" w:styleId="TOC8">
    <w:name w:val="toc 8"/>
    <w:basedOn w:val="Normal"/>
    <w:next w:val="Normal"/>
    <w:uiPriority w:val="39"/>
    <w:unhideWhenUsed/>
    <w:qFormat/>
    <w:pPr>
      <w:spacing w:after="57"/>
      <w:ind w:left="1984"/>
    </w:pPr>
  </w:style>
  <w:style w:type="paragraph" w:styleId="Footer">
    <w:name w:val="footer"/>
    <w:basedOn w:val="Normal"/>
    <w:link w:val="FooterChar"/>
    <w:uiPriority w:val="99"/>
    <w:unhideWhenUsed/>
    <w:qFormat/>
    <w:pPr>
      <w:tabs>
        <w:tab w:val="center" w:pos="7143"/>
        <w:tab w:val="right" w:pos="14287"/>
      </w:tabs>
    </w:pPr>
  </w:style>
  <w:style w:type="paragraph" w:styleId="Header">
    <w:name w:val="header"/>
    <w:basedOn w:val="Normal"/>
    <w:link w:val="HeaderChar"/>
    <w:uiPriority w:val="99"/>
    <w:unhideWhenUsed/>
    <w:qFormat/>
    <w:pPr>
      <w:tabs>
        <w:tab w:val="center" w:pos="7143"/>
        <w:tab w:val="right" w:pos="14287"/>
      </w:tabs>
    </w:pPr>
  </w:style>
  <w:style w:type="paragraph" w:styleId="TOC1">
    <w:name w:val="toc 1"/>
    <w:basedOn w:val="Normal"/>
    <w:next w:val="Normal"/>
    <w:uiPriority w:val="39"/>
    <w:unhideWhenUsed/>
    <w:qFormat/>
    <w:pPr>
      <w:spacing w:after="57"/>
    </w:pPr>
  </w:style>
  <w:style w:type="paragraph" w:styleId="TOC4">
    <w:name w:val="toc 4"/>
    <w:basedOn w:val="Normal"/>
    <w:next w:val="Normal"/>
    <w:uiPriority w:val="39"/>
    <w:unhideWhenUsed/>
    <w:qFormat/>
    <w:pPr>
      <w:spacing w:after="57"/>
      <w:ind w:left="850"/>
    </w:pPr>
  </w:style>
  <w:style w:type="paragraph" w:styleId="Subtitle">
    <w:name w:val="Subtitle"/>
    <w:basedOn w:val="Normal"/>
    <w:next w:val="Normal"/>
    <w:link w:val="SubtitleChar"/>
    <w:uiPriority w:val="11"/>
    <w:qFormat/>
    <w:pPr>
      <w:spacing w:before="200" w:after="200"/>
    </w:pPr>
    <w:rPr>
      <w:sz w:val="24"/>
      <w:szCs w:val="24"/>
    </w:rPr>
  </w:style>
  <w:style w:type="paragraph" w:styleId="FootnoteText">
    <w:name w:val="footnote text"/>
    <w:basedOn w:val="Normal"/>
    <w:link w:val="FootnoteTextChar"/>
    <w:uiPriority w:val="99"/>
    <w:unhideWhenUsed/>
    <w:qFormat/>
    <w:pPr>
      <w:spacing w:after="40"/>
    </w:pPr>
    <w:rPr>
      <w:sz w:val="18"/>
    </w:rPr>
  </w:style>
  <w:style w:type="paragraph" w:styleId="TOC6">
    <w:name w:val="toc 6"/>
    <w:basedOn w:val="Normal"/>
    <w:next w:val="Normal"/>
    <w:uiPriority w:val="39"/>
    <w:unhideWhenUsed/>
    <w:qFormat/>
    <w:pPr>
      <w:spacing w:after="57"/>
      <w:ind w:left="1417"/>
    </w:pPr>
  </w:style>
  <w:style w:type="paragraph" w:styleId="TOC2">
    <w:name w:val="toc 2"/>
    <w:basedOn w:val="Normal"/>
    <w:next w:val="Normal"/>
    <w:uiPriority w:val="39"/>
    <w:unhideWhenUsed/>
    <w:qFormat/>
    <w:pPr>
      <w:spacing w:after="57"/>
      <w:ind w:left="283"/>
    </w:pPr>
  </w:style>
  <w:style w:type="paragraph" w:styleId="TOC9">
    <w:name w:val="toc 9"/>
    <w:basedOn w:val="Normal"/>
    <w:next w:val="Normal"/>
    <w:uiPriority w:val="39"/>
    <w:unhideWhenUsed/>
    <w:qFormat/>
    <w:pPr>
      <w:spacing w:after="57"/>
      <w:ind w:left="2268"/>
    </w:pPr>
  </w:style>
  <w:style w:type="paragraph" w:styleId="Title">
    <w:name w:val="Title"/>
    <w:basedOn w:val="Normal"/>
    <w:next w:val="Normal"/>
    <w:link w:val="TitleChar"/>
    <w:uiPriority w:val="10"/>
    <w:qFormat/>
    <w:pPr>
      <w:spacing w:before="300" w:after="200"/>
      <w:contextualSpacing/>
    </w:pPr>
    <w:rPr>
      <w:sz w:val="48"/>
      <w:szCs w:val="48"/>
    </w:rPr>
  </w:style>
  <w:style w:type="character" w:styleId="Hyperlink">
    <w:name w:val="Hyperlink"/>
    <w:uiPriority w:val="99"/>
    <w:unhideWhenUsed/>
    <w:qFormat/>
    <w:rPr>
      <w:color w:val="0000FF" w:themeColor="hyperlink"/>
      <w:u w:val="single"/>
    </w:rPr>
  </w:style>
  <w:style w:type="character" w:styleId="FootnoteReference">
    <w:name w:val="footnote reference"/>
    <w:basedOn w:val="DefaultParagraphFont"/>
    <w:uiPriority w:val="99"/>
    <w:unhideWhenUsed/>
    <w:qFormat/>
    <w:rPr>
      <w:vertAlign w:val="superscript"/>
    </w:rPr>
  </w:style>
  <w:style w:type="table" w:styleId="TableGrid">
    <w:name w:val="Table Grid"/>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1">
    <w:name w:val="Heading 1 Char1"/>
    <w:basedOn w:val="DefaultParagraphFont"/>
    <w:link w:val="Heading1"/>
    <w:uiPriority w:val="9"/>
    <w:qFormat/>
    <w:rPr>
      <w:b/>
      <w:bCs/>
      <w:sz w:val="44"/>
      <w:szCs w:val="44"/>
    </w:rPr>
  </w:style>
  <w:style w:type="character" w:customStyle="1" w:styleId="Heading1Char">
    <w:name w:val="Heading 1 Char"/>
    <w:basedOn w:val="DefaultParagraphFont"/>
    <w:uiPriority w:val="9"/>
    <w:qFormat/>
    <w:rPr>
      <w:rFonts w:ascii="Arial" w:eastAsia="Arial" w:hAnsi="Arial" w:cs="Arial"/>
      <w:sz w:val="40"/>
      <w:szCs w:val="40"/>
    </w:rPr>
  </w:style>
  <w:style w:type="character" w:customStyle="1" w:styleId="Heading2Char">
    <w:name w:val="Heading 2 Char"/>
    <w:basedOn w:val="DefaultParagraphFont"/>
    <w:link w:val="Heading2"/>
    <w:uiPriority w:val="9"/>
    <w:qFormat/>
    <w:rPr>
      <w:rFonts w:ascii="Arial" w:eastAsia="Arial" w:hAnsi="Arial" w:cs="Arial"/>
      <w:sz w:val="34"/>
    </w:rPr>
  </w:style>
  <w:style w:type="character" w:customStyle="1" w:styleId="Heading3Char">
    <w:name w:val="Heading 3 Char"/>
    <w:basedOn w:val="DefaultParagraphFont"/>
    <w:link w:val="Heading3"/>
    <w:uiPriority w:val="9"/>
    <w:qFormat/>
    <w:rPr>
      <w:rFonts w:ascii="Arial" w:eastAsia="Arial" w:hAnsi="Arial" w:cs="Arial"/>
      <w:sz w:val="30"/>
      <w:szCs w:val="30"/>
    </w:rPr>
  </w:style>
  <w:style w:type="character" w:customStyle="1" w:styleId="Heading4Char">
    <w:name w:val="Heading 4 Char"/>
    <w:basedOn w:val="DefaultParagraphFont"/>
    <w:link w:val="Heading4"/>
    <w:uiPriority w:val="9"/>
    <w:qFormat/>
    <w:rPr>
      <w:rFonts w:ascii="Arial" w:eastAsia="Arial" w:hAnsi="Arial" w:cs="Arial"/>
      <w:b/>
      <w:bCs/>
      <w:sz w:val="26"/>
      <w:szCs w:val="26"/>
    </w:rPr>
  </w:style>
  <w:style w:type="character" w:customStyle="1" w:styleId="Heading5Char">
    <w:name w:val="Heading 5 Char"/>
    <w:basedOn w:val="DefaultParagraphFont"/>
    <w:link w:val="Heading5"/>
    <w:uiPriority w:val="9"/>
    <w:qFormat/>
    <w:rPr>
      <w:rFonts w:ascii="Arial" w:eastAsia="Arial" w:hAnsi="Arial" w:cs="Arial"/>
      <w:b/>
      <w:bCs/>
      <w:sz w:val="24"/>
      <w:szCs w:val="24"/>
    </w:rPr>
  </w:style>
  <w:style w:type="character" w:customStyle="1" w:styleId="Heading6Char">
    <w:name w:val="Heading 6 Char"/>
    <w:basedOn w:val="DefaultParagraphFont"/>
    <w:link w:val="Heading6"/>
    <w:uiPriority w:val="9"/>
    <w:qFormat/>
    <w:rPr>
      <w:rFonts w:ascii="Arial" w:eastAsia="Arial" w:hAnsi="Arial" w:cs="Arial"/>
      <w:b/>
      <w:bCs/>
      <w:sz w:val="22"/>
      <w:szCs w:val="22"/>
    </w:rPr>
  </w:style>
  <w:style w:type="character" w:customStyle="1" w:styleId="Heading7Char">
    <w:name w:val="Heading 7 Char"/>
    <w:basedOn w:val="DefaultParagraphFont"/>
    <w:link w:val="Heading7"/>
    <w:uiPriority w:val="9"/>
    <w:qFormat/>
    <w:rPr>
      <w:rFonts w:ascii="Arial" w:eastAsia="Arial" w:hAnsi="Arial" w:cs="Arial"/>
      <w:b/>
      <w:bCs/>
      <w:i/>
      <w:iCs/>
      <w:sz w:val="22"/>
      <w:szCs w:val="22"/>
    </w:rPr>
  </w:style>
  <w:style w:type="character" w:customStyle="1" w:styleId="Heading8Char">
    <w:name w:val="Heading 8 Char"/>
    <w:basedOn w:val="DefaultParagraphFont"/>
    <w:link w:val="Heading8"/>
    <w:uiPriority w:val="9"/>
    <w:qFormat/>
    <w:rPr>
      <w:rFonts w:ascii="Arial" w:eastAsia="Arial" w:hAnsi="Arial" w:cs="Arial"/>
      <w:i/>
      <w:iCs/>
      <w:sz w:val="22"/>
      <w:szCs w:val="22"/>
    </w:rPr>
  </w:style>
  <w:style w:type="character" w:customStyle="1" w:styleId="Heading9Char">
    <w:name w:val="Heading 9 Char"/>
    <w:basedOn w:val="DefaultParagraphFont"/>
    <w:link w:val="Heading9"/>
    <w:uiPriority w:val="9"/>
    <w:qFormat/>
    <w:rPr>
      <w:rFonts w:ascii="Arial" w:eastAsia="Arial" w:hAnsi="Arial" w:cs="Arial"/>
      <w:i/>
      <w:iCs/>
      <w:sz w:val="21"/>
      <w:szCs w:val="21"/>
    </w:rPr>
  </w:style>
  <w:style w:type="paragraph" w:customStyle="1" w:styleId="1">
    <w:name w:val="列出段落1"/>
    <w:basedOn w:val="Normal"/>
    <w:uiPriority w:val="34"/>
    <w:qFormat/>
    <w:pPr>
      <w:ind w:left="720"/>
      <w:contextualSpacing/>
    </w:pPr>
  </w:style>
  <w:style w:type="paragraph" w:customStyle="1" w:styleId="10">
    <w:name w:val="无间隔1"/>
    <w:uiPriority w:val="1"/>
    <w:qFormat/>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ascii="Calibri" w:eastAsia="Calibri" w:hAnsi="Calibri" w:cs="Calibri"/>
      <w:sz w:val="21"/>
      <w:szCs w:val="22"/>
    </w:rPr>
  </w:style>
  <w:style w:type="character" w:customStyle="1" w:styleId="TitleChar">
    <w:name w:val="Title Char"/>
    <w:basedOn w:val="DefaultParagraphFont"/>
    <w:link w:val="Title"/>
    <w:uiPriority w:val="10"/>
    <w:qFormat/>
    <w:rPr>
      <w:sz w:val="48"/>
      <w:szCs w:val="48"/>
    </w:rPr>
  </w:style>
  <w:style w:type="character" w:customStyle="1" w:styleId="SubtitleChar">
    <w:name w:val="Subtitle Char"/>
    <w:basedOn w:val="DefaultParagraphFont"/>
    <w:link w:val="Subtitle"/>
    <w:uiPriority w:val="11"/>
    <w:qFormat/>
    <w:rPr>
      <w:sz w:val="24"/>
      <w:szCs w:val="24"/>
    </w:rPr>
  </w:style>
  <w:style w:type="paragraph" w:customStyle="1" w:styleId="11">
    <w:name w:val="引用1"/>
    <w:basedOn w:val="Normal"/>
    <w:next w:val="Normal"/>
    <w:link w:val="QuoteChar"/>
    <w:uiPriority w:val="29"/>
    <w:qFormat/>
    <w:pPr>
      <w:ind w:left="720" w:right="720"/>
    </w:pPr>
    <w:rPr>
      <w:i/>
    </w:rPr>
  </w:style>
  <w:style w:type="character" w:customStyle="1" w:styleId="QuoteChar">
    <w:name w:val="Quote Char"/>
    <w:link w:val="11"/>
    <w:uiPriority w:val="29"/>
    <w:qFormat/>
    <w:rPr>
      <w:i/>
    </w:rPr>
  </w:style>
  <w:style w:type="paragraph" w:customStyle="1" w:styleId="12">
    <w:name w:val="明显引用1"/>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12"/>
    <w:uiPriority w:val="30"/>
    <w:qFormat/>
    <w:rPr>
      <w:i/>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table" w:customStyle="1" w:styleId="Lined">
    <w:name w:val="Lined"/>
    <w:basedOn w:val="TableNormal"/>
    <w:uiPriority w:val="99"/>
    <w:qFormat/>
    <w:rPr>
      <w:color w:val="404040"/>
    </w:rPr>
    <w:tblPr>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qFormat/>
    <w:rPr>
      <w:color w:val="404040"/>
    </w:rPr>
    <w:tblPr>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Normal"/>
    <w:uiPriority w:val="99"/>
    <w:qFormat/>
    <w:rPr>
      <w:color w:val="404040"/>
    </w:rPr>
    <w:tblPr>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Normal"/>
    <w:uiPriority w:val="99"/>
    <w:qFormat/>
    <w:rPr>
      <w:color w:val="404040"/>
    </w:rPr>
    <w:tblPr>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Normal"/>
    <w:uiPriority w:val="99"/>
    <w:qFormat/>
    <w:rPr>
      <w:color w:val="404040"/>
    </w:rPr>
    <w:tblPr>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qFormat/>
    <w:rPr>
      <w:color w:val="404040"/>
    </w:rPr>
    <w:tblPr>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qFormat/>
    <w:rPr>
      <w:color w:val="404040"/>
    </w:rPr>
    <w:tblPr>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Normal"/>
    <w:uiPriority w:val="99"/>
    <w:qFormat/>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qFormat/>
    <w:tblPr>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qFormat/>
    <w:tblPr>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qFormat/>
    <w:tblPr>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qFormat/>
    <w:tblPr>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qFormat/>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qFormat/>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qFormat/>
    <w:rPr>
      <w:color w:val="404040"/>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rPr>
      <w:color w:val="404040"/>
    </w:rPr>
    <w:tblPr>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Normal"/>
    <w:uiPriority w:val="99"/>
    <w:rPr>
      <w:color w:val="404040"/>
    </w:rPr>
    <w:tblPr>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Normal"/>
    <w:uiPriority w:val="99"/>
    <w:qFormat/>
    <w:rPr>
      <w:color w:val="404040"/>
    </w:rPr>
    <w:tblPr>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Normal"/>
    <w:uiPriority w:val="99"/>
    <w:rPr>
      <w:color w:val="404040"/>
    </w:rPr>
    <w:tblPr>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qFormat/>
    <w:rPr>
      <w:color w:val="404040"/>
    </w:rPr>
    <w:tblPr>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qFormat/>
    <w:rPr>
      <w:color w:val="404040"/>
    </w:rPr>
    <w:tblPr>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customStyle="1" w:styleId="FootnoteTextChar">
    <w:name w:val="Footnote Text Char"/>
    <w:link w:val="FootnoteText"/>
    <w:uiPriority w:val="99"/>
    <w:rPr>
      <w:sz w:val="18"/>
    </w:rPr>
  </w:style>
  <w:style w:type="paragraph" w:customStyle="1" w:styleId="TOC10">
    <w:name w:val="TOC 标题1"/>
    <w:uiPriority w:val="39"/>
    <w:unhideWhenUsed/>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ascii="Calibri" w:eastAsia="Calibri" w:hAnsi="Calibri" w:cs="Calibri"/>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Arial"/>
      </a:majorFont>
      <a:minorFont>
        <a:latin typeface="Calibri"/>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45026A-E74A-49C6-9DD7-5EFF58AFB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1177</Words>
  <Characters>7150</Characters>
  <Application>Microsoft Office Word</Application>
  <DocSecurity>0</DocSecurity>
  <Lines>59</Lines>
  <Paragraphs>16</Paragraphs>
  <ScaleCrop>false</ScaleCrop>
  <Company/>
  <LinksUpToDate>false</LinksUpToDate>
  <CharactersWithSpaces>8311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Ishwarya P.S.</cp:lastModifiedBy>
  <cp:revision>3</cp:revision>
  <dcterms:created xsi:type="dcterms:W3CDTF">2021-08-16T14:06:00Z</dcterms:created>
  <dcterms:modified xsi:type="dcterms:W3CDTF">2021-08-27T15:24:00Z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2052-3.8.1.6116</vt:lpwstr>
  </property>
  <property fmtid="{D5CDD505-2E9C-101B-9397-08002B2CF9AE}" pid="3" name="ICV">
    <vt:lpwstr>1A314522F0974412B412E515F2C48D33</vt:lpwstr>
  </property>
</Properties>
</file>