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B595C" w14:textId="65DA4056" w:rsidR="004F3742" w:rsidRDefault="00E87A83" w:rsidP="004F374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 w14:anchorId="00E30C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6.75pt;height:203.25pt">
            <v:imagedata r:id="rId6" o:title="Figure S1"/>
          </v:shape>
        </w:pict>
      </w:r>
    </w:p>
    <w:p w14:paraId="316FB031" w14:textId="6C06E991" w:rsidR="00BC57A4" w:rsidRDefault="00BC57A4" w:rsidP="00BC57A4">
      <w:pPr>
        <w:spacing w:line="360" w:lineRule="auto"/>
        <w:rPr>
          <w:kern w:val="0"/>
          <w:sz w:val="24"/>
          <w:szCs w:val="24"/>
        </w:rPr>
      </w:pPr>
      <w:r w:rsidRPr="0054156B">
        <w:rPr>
          <w:b/>
          <w:sz w:val="24"/>
          <w:szCs w:val="24"/>
        </w:rPr>
        <w:t>Fig</w:t>
      </w:r>
      <w:r>
        <w:rPr>
          <w:b/>
          <w:sz w:val="24"/>
          <w:szCs w:val="24"/>
        </w:rPr>
        <w:t>.</w:t>
      </w:r>
      <w:r w:rsidRPr="0054156B">
        <w:rPr>
          <w:b/>
          <w:sz w:val="24"/>
          <w:szCs w:val="24"/>
        </w:rPr>
        <w:t xml:space="preserve"> </w:t>
      </w:r>
      <w:r w:rsidRPr="0054156B">
        <w:rPr>
          <w:rFonts w:eastAsiaTheme="majorEastAsia"/>
          <w:b/>
          <w:sz w:val="24"/>
          <w:szCs w:val="24"/>
        </w:rPr>
        <w:t>S1</w:t>
      </w:r>
      <w:r w:rsidRPr="0054156B">
        <w:rPr>
          <w:b/>
          <w:sz w:val="24"/>
          <w:szCs w:val="24"/>
        </w:rPr>
        <w:t xml:space="preserve"> </w:t>
      </w:r>
      <w:r w:rsidRPr="0054156B">
        <w:rPr>
          <w:sz w:val="24"/>
          <w:szCs w:val="24"/>
        </w:rPr>
        <w:t xml:space="preserve">(A) </w:t>
      </w:r>
      <w:r w:rsidR="00CB7A13" w:rsidRPr="00CB7A13">
        <w:rPr>
          <w:sz w:val="24"/>
          <w:szCs w:val="24"/>
        </w:rPr>
        <w:t>The correlation between the expression level of CCNI2 in gastric cancer tissues and clinical prognosis was analyzed</w:t>
      </w:r>
      <w:r w:rsidR="00CB7A13">
        <w:rPr>
          <w:sz w:val="24"/>
          <w:szCs w:val="24"/>
        </w:rPr>
        <w:t>.</w:t>
      </w:r>
      <w:r w:rsidR="00CB7A13">
        <w:rPr>
          <w:rFonts w:hint="eastAsia"/>
          <w:sz w:val="24"/>
          <w:szCs w:val="24"/>
        </w:rPr>
        <w:t xml:space="preserve"> </w:t>
      </w:r>
      <w:r w:rsidR="00CB7A13" w:rsidRPr="0054156B">
        <w:rPr>
          <w:sz w:val="24"/>
          <w:szCs w:val="24"/>
        </w:rPr>
        <w:t>(</w:t>
      </w:r>
      <w:r w:rsidR="00CB7A13">
        <w:rPr>
          <w:sz w:val="24"/>
          <w:szCs w:val="24"/>
        </w:rPr>
        <w:t>B</w:t>
      </w:r>
      <w:r w:rsidR="00CB7A13" w:rsidRPr="0054156B">
        <w:rPr>
          <w:sz w:val="24"/>
          <w:szCs w:val="24"/>
        </w:rPr>
        <w:t>)</w:t>
      </w:r>
      <w:r w:rsidR="00CB7A13" w:rsidRPr="00CB7A13">
        <w:rPr>
          <w:sz w:val="24"/>
          <w:szCs w:val="24"/>
        </w:rPr>
        <w:t xml:space="preserve"> </w:t>
      </w:r>
      <w:r w:rsidR="00CB7A13" w:rsidRPr="000B6B0E">
        <w:rPr>
          <w:sz w:val="24"/>
          <w:szCs w:val="24"/>
        </w:rPr>
        <w:t xml:space="preserve">The expression level of </w:t>
      </w:r>
      <w:r w:rsidR="00CB7A13" w:rsidRPr="00CB7A13">
        <w:rPr>
          <w:sz w:val="24"/>
          <w:szCs w:val="24"/>
        </w:rPr>
        <w:t>CCNI2</w:t>
      </w:r>
      <w:r w:rsidR="00CB7A13" w:rsidRPr="000B6B0E">
        <w:rPr>
          <w:sz w:val="24"/>
          <w:szCs w:val="24"/>
        </w:rPr>
        <w:t xml:space="preserve"> was detected in </w:t>
      </w:r>
      <w:r w:rsidR="00CB7A13">
        <w:rPr>
          <w:sz w:val="24"/>
          <w:szCs w:val="24"/>
        </w:rPr>
        <w:t>3</w:t>
      </w:r>
      <w:r w:rsidR="00CB7A13" w:rsidRPr="000B6B0E">
        <w:rPr>
          <w:sz w:val="24"/>
          <w:szCs w:val="24"/>
        </w:rPr>
        <w:t xml:space="preserve"> different shRNAs against </w:t>
      </w:r>
      <w:r w:rsidR="00CB7A13" w:rsidRPr="00CB7A13">
        <w:rPr>
          <w:sz w:val="24"/>
          <w:szCs w:val="24"/>
        </w:rPr>
        <w:t>CCNI2</w:t>
      </w:r>
      <w:r w:rsidR="00CB7A13">
        <w:rPr>
          <w:sz w:val="24"/>
          <w:szCs w:val="24"/>
        </w:rPr>
        <w:t xml:space="preserve"> </w:t>
      </w:r>
      <w:r w:rsidR="00CB7A13" w:rsidRPr="000B6B0E">
        <w:rPr>
          <w:sz w:val="24"/>
          <w:szCs w:val="24"/>
        </w:rPr>
        <w:t>sequences</w:t>
      </w:r>
      <w:r w:rsidR="00CB7A13">
        <w:rPr>
          <w:sz w:val="24"/>
          <w:szCs w:val="24"/>
        </w:rPr>
        <w:t xml:space="preserve">. </w:t>
      </w:r>
      <w:r w:rsidRPr="0054156B">
        <w:rPr>
          <w:sz w:val="24"/>
          <w:szCs w:val="24"/>
        </w:rPr>
        <w:t>(</w:t>
      </w:r>
      <w:r>
        <w:rPr>
          <w:sz w:val="24"/>
          <w:szCs w:val="24"/>
        </w:rPr>
        <w:t>C</w:t>
      </w:r>
      <w:r w:rsidRPr="0054156B">
        <w:rPr>
          <w:sz w:val="24"/>
          <w:szCs w:val="24"/>
        </w:rPr>
        <w:t xml:space="preserve">) The specificity and validity of the lentivirus-mediated shRNA knockdown of </w:t>
      </w:r>
      <w:r w:rsidR="00CB7A13" w:rsidRPr="00CB7A13">
        <w:rPr>
          <w:sz w:val="24"/>
          <w:szCs w:val="24"/>
        </w:rPr>
        <w:t>CCNI2</w:t>
      </w:r>
      <w:r>
        <w:rPr>
          <w:sz w:val="24"/>
          <w:szCs w:val="24"/>
        </w:rPr>
        <w:t xml:space="preserve"> </w:t>
      </w:r>
      <w:r w:rsidRPr="0054156B">
        <w:rPr>
          <w:sz w:val="24"/>
          <w:szCs w:val="24"/>
        </w:rPr>
        <w:t xml:space="preserve">expression </w:t>
      </w:r>
      <w:r>
        <w:rPr>
          <w:sz w:val="24"/>
          <w:szCs w:val="24"/>
        </w:rPr>
        <w:t>wa</w:t>
      </w:r>
      <w:r w:rsidRPr="0054156B">
        <w:rPr>
          <w:sz w:val="24"/>
          <w:szCs w:val="24"/>
        </w:rPr>
        <w:t xml:space="preserve">s verified by qPCR and </w:t>
      </w:r>
      <w:r>
        <w:rPr>
          <w:rFonts w:eastAsiaTheme="majorEastAsia"/>
          <w:sz w:val="24"/>
          <w:szCs w:val="24"/>
        </w:rPr>
        <w:t>WB</w:t>
      </w:r>
      <w:r w:rsidRPr="0054156B">
        <w:rPr>
          <w:sz w:val="24"/>
          <w:szCs w:val="24"/>
        </w:rPr>
        <w:t xml:space="preserve">. </w:t>
      </w:r>
      <w:r w:rsidRPr="0054156B">
        <w:rPr>
          <w:kern w:val="0"/>
          <w:sz w:val="24"/>
          <w:szCs w:val="24"/>
        </w:rPr>
        <w:t xml:space="preserve">The data </w:t>
      </w:r>
      <w:r>
        <w:rPr>
          <w:kern w:val="0"/>
          <w:sz w:val="24"/>
          <w:szCs w:val="24"/>
        </w:rPr>
        <w:t>we</w:t>
      </w:r>
      <w:r w:rsidRPr="0054156B">
        <w:rPr>
          <w:kern w:val="0"/>
          <w:sz w:val="24"/>
          <w:szCs w:val="24"/>
        </w:rPr>
        <w:t>re presented as the mean ± SD (n ≥ 3), *P&lt;0.05, **P&lt;0.01, ***P&lt;0.001.</w:t>
      </w:r>
    </w:p>
    <w:p w14:paraId="0B0AE2E2" w14:textId="3BAEB7A4" w:rsidR="003A5BF3" w:rsidRDefault="003A5BF3">
      <w:pPr>
        <w:widowControl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br w:type="page"/>
      </w:r>
    </w:p>
    <w:p w14:paraId="38C7E99E" w14:textId="77777777" w:rsidR="003A5BF3" w:rsidRPr="000B6B0E" w:rsidRDefault="003A5BF3" w:rsidP="00BC57A4">
      <w:pPr>
        <w:spacing w:line="360" w:lineRule="auto"/>
        <w:rPr>
          <w:sz w:val="24"/>
          <w:szCs w:val="24"/>
        </w:rPr>
      </w:pPr>
    </w:p>
    <w:p w14:paraId="0891B58E" w14:textId="370098C8" w:rsidR="004F3742" w:rsidRDefault="00E87A83" w:rsidP="004F374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 w14:anchorId="2CF1F837">
          <v:shape id="_x0000_i1026" type="#_x0000_t75" style="width:396.75pt;height:181.5pt">
            <v:imagedata r:id="rId7" o:title="Figure S2"/>
          </v:shape>
        </w:pict>
      </w:r>
    </w:p>
    <w:p w14:paraId="1E182622" w14:textId="333BCF0D" w:rsidR="00CB7A13" w:rsidRDefault="000B6B0E" w:rsidP="000B6B0E">
      <w:pPr>
        <w:spacing w:line="360" w:lineRule="auto"/>
        <w:rPr>
          <w:sz w:val="24"/>
          <w:szCs w:val="24"/>
        </w:rPr>
      </w:pPr>
      <w:r w:rsidRPr="0054156B">
        <w:rPr>
          <w:b/>
          <w:sz w:val="24"/>
          <w:szCs w:val="24"/>
        </w:rPr>
        <w:t>Fig</w:t>
      </w:r>
      <w:r>
        <w:rPr>
          <w:b/>
          <w:sz w:val="24"/>
          <w:szCs w:val="24"/>
        </w:rPr>
        <w:t>.</w:t>
      </w:r>
      <w:r w:rsidRPr="0054156B">
        <w:rPr>
          <w:b/>
          <w:sz w:val="24"/>
          <w:szCs w:val="24"/>
        </w:rPr>
        <w:t xml:space="preserve"> </w:t>
      </w:r>
      <w:r w:rsidRPr="0054156B">
        <w:rPr>
          <w:rFonts w:eastAsiaTheme="majorEastAsia"/>
          <w:b/>
          <w:sz w:val="24"/>
          <w:szCs w:val="24"/>
        </w:rPr>
        <w:t>S</w:t>
      </w:r>
      <w:r>
        <w:rPr>
          <w:rFonts w:eastAsiaTheme="majorEastAsia"/>
          <w:b/>
          <w:sz w:val="24"/>
          <w:szCs w:val="24"/>
        </w:rPr>
        <w:t>2</w:t>
      </w:r>
      <w:r w:rsidRPr="0054156B">
        <w:rPr>
          <w:b/>
          <w:sz w:val="24"/>
          <w:szCs w:val="24"/>
        </w:rPr>
        <w:t xml:space="preserve"> </w:t>
      </w:r>
      <w:r w:rsidRPr="0054156B">
        <w:rPr>
          <w:sz w:val="24"/>
          <w:szCs w:val="24"/>
        </w:rPr>
        <w:t>(A)</w:t>
      </w:r>
      <w:r w:rsidRPr="000B6B0E">
        <w:rPr>
          <w:rFonts w:eastAsiaTheme="majorEastAsia"/>
          <w:sz w:val="24"/>
          <w:szCs w:val="24"/>
        </w:rPr>
        <w:t xml:space="preserve"> </w:t>
      </w:r>
      <w:r w:rsidR="00CB7A13" w:rsidRPr="008750B3">
        <w:rPr>
          <w:sz w:val="24"/>
          <w:szCs w:val="24"/>
        </w:rPr>
        <w:t xml:space="preserve">The expression of 43 apoptosis-related regulators </w:t>
      </w:r>
      <w:bookmarkStart w:id="0" w:name="_Hlk68706203"/>
      <w:r w:rsidR="00CB7A13" w:rsidRPr="008750B3">
        <w:rPr>
          <w:sz w:val="24"/>
          <w:szCs w:val="24"/>
        </w:rPr>
        <w:t>of</w:t>
      </w:r>
      <w:bookmarkEnd w:id="0"/>
      <w:r w:rsidR="00CB7A13" w:rsidRPr="008750B3">
        <w:rPr>
          <w:sz w:val="24"/>
          <w:szCs w:val="24"/>
        </w:rPr>
        <w:t xml:space="preserve"> </w:t>
      </w:r>
      <w:r w:rsidR="00CB7A13" w:rsidRPr="00CB7A13">
        <w:rPr>
          <w:sz w:val="24"/>
          <w:szCs w:val="24"/>
        </w:rPr>
        <w:t>BGC-823</w:t>
      </w:r>
      <w:r w:rsidR="00CB7A13" w:rsidRPr="008750B3">
        <w:rPr>
          <w:sz w:val="24"/>
          <w:szCs w:val="24"/>
        </w:rPr>
        <w:t xml:space="preserve"> cells after knockdown of </w:t>
      </w:r>
      <w:r w:rsidR="00CB7A13">
        <w:rPr>
          <w:sz w:val="24"/>
          <w:szCs w:val="24"/>
        </w:rPr>
        <w:t>CCNI2</w:t>
      </w:r>
      <w:r w:rsidR="00CB7A13" w:rsidRPr="008750B3">
        <w:rPr>
          <w:sz w:val="24"/>
          <w:szCs w:val="24"/>
        </w:rPr>
        <w:t xml:space="preserve"> was detected using apoptotic antibody array kit </w:t>
      </w:r>
      <w:r w:rsidR="003739AC" w:rsidRPr="003739AC">
        <w:rPr>
          <w:rFonts w:hint="eastAsia"/>
          <w:sz w:val="24"/>
          <w:szCs w:val="24"/>
        </w:rPr>
        <w:t xml:space="preserve">(n </w:t>
      </w:r>
      <w:r w:rsidR="003739AC">
        <w:rPr>
          <w:rFonts w:hint="eastAsia"/>
          <w:sz w:val="24"/>
          <w:szCs w:val="24"/>
        </w:rPr>
        <w:t>=</w:t>
      </w:r>
      <w:r w:rsidR="003739AC" w:rsidRPr="003739AC">
        <w:rPr>
          <w:rFonts w:hint="eastAsia"/>
          <w:sz w:val="24"/>
          <w:szCs w:val="24"/>
        </w:rPr>
        <w:t xml:space="preserve"> </w:t>
      </w:r>
      <w:r w:rsidR="003739AC">
        <w:rPr>
          <w:sz w:val="24"/>
          <w:szCs w:val="24"/>
        </w:rPr>
        <w:t>2</w:t>
      </w:r>
      <w:r w:rsidR="003739AC" w:rsidRPr="003739AC">
        <w:rPr>
          <w:rFonts w:hint="eastAsia"/>
          <w:sz w:val="24"/>
          <w:szCs w:val="24"/>
        </w:rPr>
        <w:t>)</w:t>
      </w:r>
      <w:r w:rsidR="00A172A8">
        <w:rPr>
          <w:sz w:val="24"/>
          <w:szCs w:val="24"/>
        </w:rPr>
        <w:t>.</w:t>
      </w:r>
      <w:r w:rsidR="003739AC" w:rsidRPr="003739AC">
        <w:rPr>
          <w:sz w:val="24"/>
          <w:szCs w:val="24"/>
        </w:rPr>
        <w:t xml:space="preserve"> </w:t>
      </w:r>
      <w:r w:rsidR="00CB7A13" w:rsidRPr="008750B3">
        <w:rPr>
          <w:sz w:val="24"/>
          <w:szCs w:val="24"/>
        </w:rPr>
        <w:t xml:space="preserve">(B) The protein expression of AKT, p-AKT, CCND1 and PIK3CA of </w:t>
      </w:r>
      <w:r w:rsidR="00CB7A13" w:rsidRPr="00CB7A13">
        <w:rPr>
          <w:sz w:val="24"/>
          <w:szCs w:val="24"/>
        </w:rPr>
        <w:t>BGC-823</w:t>
      </w:r>
      <w:r w:rsidR="00CB7A13" w:rsidRPr="008750B3">
        <w:rPr>
          <w:sz w:val="24"/>
          <w:szCs w:val="24"/>
        </w:rPr>
        <w:t xml:space="preserve"> cells after knockdown of </w:t>
      </w:r>
      <w:r w:rsidR="00CB7A13">
        <w:rPr>
          <w:sz w:val="24"/>
          <w:szCs w:val="24"/>
        </w:rPr>
        <w:t>CCNI2</w:t>
      </w:r>
      <w:r w:rsidR="00CB7A13" w:rsidRPr="008750B3">
        <w:rPr>
          <w:sz w:val="24"/>
          <w:szCs w:val="24"/>
        </w:rPr>
        <w:t xml:space="preserve"> was measured by WB.</w:t>
      </w:r>
    </w:p>
    <w:p w14:paraId="685A2079" w14:textId="77777777" w:rsidR="003A5BF3" w:rsidRDefault="003A5BF3" w:rsidP="000B6B0E">
      <w:pPr>
        <w:spacing w:line="360" w:lineRule="auto"/>
        <w:rPr>
          <w:rFonts w:eastAsiaTheme="majorEastAsia"/>
          <w:sz w:val="24"/>
          <w:szCs w:val="24"/>
        </w:rPr>
      </w:pPr>
      <w:bookmarkStart w:id="1" w:name="_GoBack"/>
      <w:bookmarkEnd w:id="1"/>
    </w:p>
    <w:p w14:paraId="5CC2402D" w14:textId="5B54EF44" w:rsidR="004F3742" w:rsidRDefault="004F3742" w:rsidP="004F374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646BF37F" wp14:editId="7545F2B9">
            <wp:extent cx="5040173" cy="4906670"/>
            <wp:effectExtent l="0" t="0" r="8255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. S3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173" cy="490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3B269" w14:textId="41F2649E" w:rsidR="00CB7A13" w:rsidRDefault="003A5BF3" w:rsidP="000B6B0E">
      <w:pPr>
        <w:spacing w:line="360" w:lineRule="auto"/>
        <w:rPr>
          <w:rFonts w:eastAsiaTheme="majorEastAsia"/>
          <w:sz w:val="24"/>
          <w:szCs w:val="24"/>
        </w:rPr>
      </w:pPr>
      <w:r>
        <w:rPr>
          <w:b/>
          <w:sz w:val="24"/>
          <w:szCs w:val="24"/>
        </w:rPr>
        <w:t>F</w:t>
      </w:r>
      <w:r w:rsidR="00CB7A13" w:rsidRPr="0054156B">
        <w:rPr>
          <w:b/>
          <w:sz w:val="24"/>
          <w:szCs w:val="24"/>
        </w:rPr>
        <w:t>ig</w:t>
      </w:r>
      <w:r w:rsidR="00CB7A13">
        <w:rPr>
          <w:b/>
          <w:sz w:val="24"/>
          <w:szCs w:val="24"/>
        </w:rPr>
        <w:t>.</w:t>
      </w:r>
      <w:r w:rsidR="00CB7A13" w:rsidRPr="0054156B">
        <w:rPr>
          <w:b/>
          <w:sz w:val="24"/>
          <w:szCs w:val="24"/>
        </w:rPr>
        <w:t xml:space="preserve"> </w:t>
      </w:r>
      <w:r w:rsidR="00CB7A13" w:rsidRPr="0054156B">
        <w:rPr>
          <w:rFonts w:eastAsiaTheme="majorEastAsia"/>
          <w:b/>
          <w:sz w:val="24"/>
          <w:szCs w:val="24"/>
        </w:rPr>
        <w:t>S</w:t>
      </w:r>
      <w:r w:rsidR="00CB7A13">
        <w:rPr>
          <w:rFonts w:eastAsiaTheme="majorEastAsia"/>
          <w:b/>
          <w:sz w:val="24"/>
          <w:szCs w:val="24"/>
        </w:rPr>
        <w:t xml:space="preserve">3 </w:t>
      </w:r>
      <w:r w:rsidR="00CB7A13" w:rsidRPr="00E4228C">
        <w:rPr>
          <w:rFonts w:eastAsiaTheme="majorEastAsia"/>
          <w:sz w:val="24"/>
          <w:szCs w:val="24"/>
        </w:rPr>
        <w:t xml:space="preserve">Interaction network diagram </w:t>
      </w:r>
      <w:r w:rsidR="00CB7A13">
        <w:rPr>
          <w:rFonts w:eastAsiaTheme="majorEastAsia"/>
          <w:sz w:val="24"/>
          <w:szCs w:val="24"/>
        </w:rPr>
        <w:t>among</w:t>
      </w:r>
      <w:r w:rsidR="00CB7A13" w:rsidRPr="00E4228C">
        <w:rPr>
          <w:rFonts w:eastAsiaTheme="majorEastAsia"/>
          <w:sz w:val="24"/>
          <w:szCs w:val="24"/>
        </w:rPr>
        <w:t xml:space="preserve"> DEGs </w:t>
      </w:r>
      <w:r w:rsidR="00CB7A13" w:rsidRPr="0054156B">
        <w:rPr>
          <w:rFonts w:eastAsiaTheme="majorEastAsia"/>
          <w:sz w:val="24"/>
          <w:szCs w:val="24"/>
        </w:rPr>
        <w:t xml:space="preserve">was analyzed </w:t>
      </w:r>
      <w:r w:rsidR="00E2064A" w:rsidRPr="00E2064A">
        <w:rPr>
          <w:rFonts w:eastAsiaTheme="majorEastAsia"/>
          <w:sz w:val="24"/>
          <w:szCs w:val="24"/>
        </w:rPr>
        <w:t xml:space="preserve">after knockdown of CCNI2 </w:t>
      </w:r>
      <w:r w:rsidR="00E2064A">
        <w:rPr>
          <w:rFonts w:eastAsiaTheme="majorEastAsia"/>
          <w:sz w:val="24"/>
          <w:szCs w:val="24"/>
        </w:rPr>
        <w:t xml:space="preserve">in </w:t>
      </w:r>
      <w:r w:rsidR="00E2064A" w:rsidRPr="00CB7A13">
        <w:rPr>
          <w:sz w:val="24"/>
          <w:szCs w:val="24"/>
        </w:rPr>
        <w:t>BGC-823</w:t>
      </w:r>
      <w:r w:rsidR="00E2064A" w:rsidRPr="008750B3">
        <w:rPr>
          <w:sz w:val="24"/>
          <w:szCs w:val="24"/>
        </w:rPr>
        <w:t xml:space="preserve"> cells</w:t>
      </w:r>
      <w:r w:rsidR="00E2064A" w:rsidRPr="0054156B">
        <w:rPr>
          <w:rFonts w:eastAsiaTheme="majorEastAsia"/>
          <w:sz w:val="24"/>
          <w:szCs w:val="24"/>
        </w:rPr>
        <w:t xml:space="preserve"> by IPA</w:t>
      </w:r>
      <w:r w:rsidR="00CB7A13" w:rsidRPr="0054156B">
        <w:rPr>
          <w:rFonts w:eastAsiaTheme="majorEastAsia"/>
          <w:sz w:val="24"/>
          <w:szCs w:val="24"/>
        </w:rPr>
        <w:t>.</w:t>
      </w:r>
    </w:p>
    <w:p w14:paraId="12009233" w14:textId="77777777" w:rsidR="00CB7A13" w:rsidRDefault="00CB7A13" w:rsidP="000B6B0E">
      <w:pPr>
        <w:spacing w:line="360" w:lineRule="auto"/>
        <w:rPr>
          <w:rFonts w:eastAsiaTheme="majorEastAsia"/>
          <w:sz w:val="24"/>
          <w:szCs w:val="24"/>
        </w:rPr>
      </w:pPr>
    </w:p>
    <w:p w14:paraId="75137722" w14:textId="77777777" w:rsidR="00CB7A13" w:rsidRDefault="00CB7A13" w:rsidP="000B6B0E">
      <w:pPr>
        <w:spacing w:line="360" w:lineRule="auto"/>
        <w:rPr>
          <w:rFonts w:eastAsiaTheme="majorEastAsia"/>
          <w:sz w:val="24"/>
          <w:szCs w:val="24"/>
        </w:rPr>
      </w:pPr>
    </w:p>
    <w:p w14:paraId="325D17DF" w14:textId="77777777" w:rsidR="00CB7A13" w:rsidRDefault="00CB7A13" w:rsidP="000B6B0E">
      <w:pPr>
        <w:spacing w:line="360" w:lineRule="auto"/>
        <w:rPr>
          <w:rFonts w:eastAsiaTheme="majorEastAsia"/>
          <w:sz w:val="24"/>
          <w:szCs w:val="24"/>
        </w:rPr>
      </w:pPr>
    </w:p>
    <w:p w14:paraId="5A3CAED9" w14:textId="649CA622" w:rsidR="003A5BF3" w:rsidRDefault="003A5BF3">
      <w:pPr>
        <w:widowControl/>
        <w:jc w:val="left"/>
        <w:rPr>
          <w:rFonts w:eastAsiaTheme="majorEastAsia"/>
          <w:sz w:val="24"/>
          <w:szCs w:val="24"/>
        </w:rPr>
      </w:pPr>
      <w:r>
        <w:rPr>
          <w:rFonts w:eastAsiaTheme="majorEastAsia"/>
          <w:sz w:val="24"/>
          <w:szCs w:val="24"/>
        </w:rPr>
        <w:br w:type="page"/>
      </w:r>
    </w:p>
    <w:p w14:paraId="04A82BF3" w14:textId="77777777" w:rsidR="003A5BF3" w:rsidRDefault="003A5BF3" w:rsidP="003A5BF3">
      <w:pPr>
        <w:rPr>
          <w:sz w:val="18"/>
          <w:szCs w:val="18"/>
        </w:rPr>
      </w:pPr>
      <w:r w:rsidRPr="005B489D">
        <w:rPr>
          <w:sz w:val="18"/>
          <w:szCs w:val="18"/>
        </w:rPr>
        <w:lastRenderedPageBreak/>
        <w:t>Table S1</w:t>
      </w:r>
      <w:r>
        <w:rPr>
          <w:sz w:val="18"/>
          <w:szCs w:val="18"/>
        </w:rPr>
        <w:t xml:space="preserve">. </w:t>
      </w:r>
      <w:r w:rsidRPr="005B489D">
        <w:rPr>
          <w:sz w:val="18"/>
          <w:szCs w:val="18"/>
        </w:rPr>
        <w:t>Primer sequence for PCR</w:t>
      </w:r>
      <w:r>
        <w:rPr>
          <w:sz w:val="18"/>
          <w:szCs w:val="18"/>
        </w:rPr>
        <w:t>.</w:t>
      </w:r>
    </w:p>
    <w:tbl>
      <w:tblPr>
        <w:tblpPr w:leftFromText="180" w:rightFromText="180" w:vertAnchor="text" w:horzAnchor="margin" w:tblpXSpec="center" w:tblpY="98"/>
        <w:tblW w:w="10065" w:type="dxa"/>
        <w:tblLook w:val="04A0" w:firstRow="1" w:lastRow="0" w:firstColumn="1" w:lastColumn="0" w:noHBand="0" w:noVBand="1"/>
      </w:tblPr>
      <w:tblGrid>
        <w:gridCol w:w="1134"/>
        <w:gridCol w:w="3686"/>
        <w:gridCol w:w="3316"/>
        <w:gridCol w:w="1929"/>
      </w:tblGrid>
      <w:tr w:rsidR="003A5BF3" w:rsidRPr="00171C1F" w14:paraId="275F6F73" w14:textId="77777777" w:rsidTr="006210B5">
        <w:trPr>
          <w:trHeight w:val="402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AAC359" w14:textId="77777777" w:rsidR="003A5BF3" w:rsidRPr="00171C1F" w:rsidRDefault="003A5BF3" w:rsidP="006210B5">
            <w:pPr>
              <w:widowControl/>
              <w:jc w:val="center"/>
              <w:rPr>
                <w:rFonts w:eastAsia="微软雅黑"/>
                <w:color w:val="000000"/>
                <w:kern w:val="0"/>
                <w:sz w:val="18"/>
                <w:szCs w:val="18"/>
              </w:rPr>
            </w:pPr>
            <w:r w:rsidRPr="00171C1F">
              <w:rPr>
                <w:rFonts w:eastAsia="微软雅黑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14FE68" w14:textId="77777777" w:rsidR="003A5BF3" w:rsidRPr="00171C1F" w:rsidRDefault="003A5BF3" w:rsidP="006210B5">
            <w:pPr>
              <w:widowControl/>
              <w:jc w:val="center"/>
              <w:rPr>
                <w:rFonts w:eastAsia="微软雅黑"/>
                <w:color w:val="000000"/>
                <w:kern w:val="0"/>
                <w:sz w:val="18"/>
                <w:szCs w:val="18"/>
              </w:rPr>
            </w:pPr>
            <w:r w:rsidRPr="00171C1F">
              <w:rPr>
                <w:rFonts w:eastAsia="微软雅黑"/>
                <w:color w:val="000000"/>
                <w:kern w:val="0"/>
                <w:sz w:val="18"/>
                <w:szCs w:val="18"/>
              </w:rPr>
              <w:t>Upstream primer sequence</w:t>
            </w:r>
          </w:p>
        </w:tc>
        <w:tc>
          <w:tcPr>
            <w:tcW w:w="33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0A3CA" w14:textId="77777777" w:rsidR="003A5BF3" w:rsidRPr="00171C1F" w:rsidRDefault="003A5BF3" w:rsidP="006210B5">
            <w:pPr>
              <w:widowControl/>
              <w:jc w:val="center"/>
              <w:rPr>
                <w:rFonts w:eastAsia="微软雅黑"/>
                <w:color w:val="000000"/>
                <w:kern w:val="0"/>
                <w:sz w:val="18"/>
                <w:szCs w:val="18"/>
              </w:rPr>
            </w:pPr>
            <w:r w:rsidRPr="00171C1F">
              <w:rPr>
                <w:rFonts w:eastAsia="微软雅黑"/>
                <w:color w:val="000000"/>
                <w:kern w:val="0"/>
                <w:sz w:val="18"/>
                <w:szCs w:val="18"/>
              </w:rPr>
              <w:t>Downstream primer sequence</w:t>
            </w:r>
          </w:p>
        </w:tc>
        <w:tc>
          <w:tcPr>
            <w:tcW w:w="19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484537" w14:textId="77777777" w:rsidR="003A5BF3" w:rsidRDefault="003A5BF3" w:rsidP="006210B5">
            <w:pPr>
              <w:widowControl/>
              <w:jc w:val="center"/>
              <w:rPr>
                <w:rFonts w:eastAsia="微软雅黑"/>
                <w:color w:val="000000"/>
                <w:kern w:val="0"/>
                <w:sz w:val="18"/>
                <w:szCs w:val="18"/>
              </w:rPr>
            </w:pPr>
            <w:r w:rsidRPr="00171C1F">
              <w:rPr>
                <w:rFonts w:eastAsia="微软雅黑"/>
                <w:color w:val="000000"/>
                <w:kern w:val="0"/>
                <w:sz w:val="18"/>
                <w:szCs w:val="18"/>
              </w:rPr>
              <w:t xml:space="preserve">Amplified fragment size </w:t>
            </w:r>
          </w:p>
          <w:p w14:paraId="179417BD" w14:textId="77777777" w:rsidR="003A5BF3" w:rsidRPr="00171C1F" w:rsidRDefault="003A5BF3" w:rsidP="006210B5">
            <w:pPr>
              <w:widowControl/>
              <w:jc w:val="center"/>
              <w:rPr>
                <w:rFonts w:eastAsia="微软雅黑"/>
                <w:color w:val="000000"/>
                <w:kern w:val="0"/>
                <w:sz w:val="18"/>
                <w:szCs w:val="18"/>
              </w:rPr>
            </w:pPr>
            <w:r w:rsidRPr="00171C1F">
              <w:rPr>
                <w:rFonts w:eastAsia="微软雅黑"/>
                <w:color w:val="000000"/>
                <w:kern w:val="0"/>
                <w:sz w:val="18"/>
                <w:szCs w:val="18"/>
              </w:rPr>
              <w:t>(bp)</w:t>
            </w:r>
          </w:p>
        </w:tc>
      </w:tr>
      <w:tr w:rsidR="003A5BF3" w:rsidRPr="00171C1F" w14:paraId="49148189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4354B0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037B3">
              <w:rPr>
                <w:color w:val="000000"/>
                <w:kern w:val="0"/>
                <w:sz w:val="18"/>
                <w:szCs w:val="18"/>
              </w:rPr>
              <w:t>GAPDH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914A979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037B3">
              <w:rPr>
                <w:color w:val="000000"/>
                <w:kern w:val="0"/>
                <w:sz w:val="18"/>
                <w:szCs w:val="18"/>
              </w:rPr>
              <w:t>AAATACCAGCCCAGGAAGCA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8B65003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037B3">
              <w:rPr>
                <w:color w:val="000000"/>
                <w:kern w:val="0"/>
                <w:sz w:val="18"/>
                <w:szCs w:val="18"/>
              </w:rPr>
              <w:t>AAACTGAGGCTCTGGGGACA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2860C1" w14:textId="77777777" w:rsidR="003A5BF3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E037B3">
              <w:rPr>
                <w:color w:val="000000"/>
                <w:kern w:val="0"/>
                <w:sz w:val="18"/>
                <w:szCs w:val="18"/>
              </w:rPr>
              <w:t>121</w:t>
            </w:r>
          </w:p>
        </w:tc>
      </w:tr>
      <w:tr w:rsidR="003A5BF3" w:rsidRPr="00171C1F" w14:paraId="7D0DC35D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2BA522A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CCNI2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EEF697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CCAGGGAGTATGAATGAATGTT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A76D6D2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TTGGGATAAGCCTGGGAAGTT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C1C1992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color w:val="000000"/>
                <w:kern w:val="0"/>
                <w:sz w:val="18"/>
                <w:szCs w:val="18"/>
              </w:rPr>
              <w:t>09</w:t>
            </w:r>
          </w:p>
        </w:tc>
      </w:tr>
      <w:tr w:rsidR="003A5BF3" w:rsidRPr="00171C1F" w14:paraId="7C534F21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0CB203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HMGA1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15CDDE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AGCCCAGCGAAGTGCCAACA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7A101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CCTCCTCTTCCTCCTTCTCCAGTTTT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877A8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150</w:t>
            </w:r>
          </w:p>
        </w:tc>
      </w:tr>
      <w:tr w:rsidR="003A5BF3" w:rsidRPr="00171C1F" w14:paraId="1162471A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FA2CC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SKA1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51EB0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TCCCATTTGCCTCAAGTAACAG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710B7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GGAGGCTTCTTTACGGGTTC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920F6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107</w:t>
            </w:r>
          </w:p>
        </w:tc>
      </w:tr>
      <w:tr w:rsidR="003A5BF3" w:rsidRPr="00171C1F" w14:paraId="1E07E47C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4E59BC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SCIN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537FF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ACAACATCTGCGTTCCTGACTG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1FC0C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GCTCTTTGCCTTGGGAGACT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F0AA3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85</w:t>
            </w:r>
          </w:p>
        </w:tc>
      </w:tr>
      <w:tr w:rsidR="003A5BF3" w:rsidRPr="00171C1F" w14:paraId="2EFB0DAD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537A6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HDGF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4A38A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AGCCCAACAAGAGGAAAGGG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29C82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ACTGATAGCCGGAAGCCTTG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AE39F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81</w:t>
            </w:r>
          </w:p>
        </w:tc>
      </w:tr>
      <w:tr w:rsidR="003A5BF3" w:rsidRPr="00171C1F" w14:paraId="29746019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486130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E2F1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C5693F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CACTTTCGGCCCTTTTGCTC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364A2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GTGCTCTCACCGTCCTACAC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89761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128</w:t>
            </w:r>
          </w:p>
        </w:tc>
      </w:tr>
      <w:tr w:rsidR="003A5BF3" w:rsidRPr="00171C1F" w14:paraId="4D267C49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75C4C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CD24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BCB8CE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TGCTCCTACCCACGCAGATT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0AB7F0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GGTGGTGGCATTAGTTGGATTT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F4AD4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113</w:t>
            </w:r>
          </w:p>
        </w:tc>
      </w:tr>
      <w:tr w:rsidR="003A5BF3" w:rsidRPr="00171C1F" w14:paraId="00210255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ACB1E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CDKN1A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CF2C7D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TCTTGTACCCTTGTGCCTCG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ABB83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GAAATCTGTCATGCTGGTCTGC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284D0F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105</w:t>
            </w:r>
          </w:p>
        </w:tc>
      </w:tr>
      <w:tr w:rsidR="003A5BF3" w:rsidRPr="00171C1F" w14:paraId="59DD1904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32E1B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ALPPL2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C7044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AAGCAGGAAAGTCAGTGGGAGTGGTAA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9BBA38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AGGCACGTCGGCATCCGAGTA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400BC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113</w:t>
            </w:r>
          </w:p>
        </w:tc>
      </w:tr>
      <w:tr w:rsidR="003A5BF3" w:rsidRPr="00171C1F" w14:paraId="32F033D5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159DCD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RDM1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5371CD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GCCCATCCTGGTTTCTATGC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41A562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GGCTTGATGTTGAACTGCCTTA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726743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150</w:t>
            </w:r>
          </w:p>
        </w:tc>
      </w:tr>
      <w:tr w:rsidR="003A5BF3" w:rsidRPr="00171C1F" w14:paraId="4574859C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013896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TRIM29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4B3E5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CAAGGAGACCACCCAGAAGAA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65D7D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GGGCAGGTCATTGTCAGAGTT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D63A5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112</w:t>
            </w:r>
          </w:p>
        </w:tc>
      </w:tr>
      <w:tr w:rsidR="003A5BF3" w:rsidRPr="00171C1F" w14:paraId="588B479E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69541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HMGB3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8A174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ACCGTCTGGATTCTTCCTGTT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269385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GATGTAAGGCTGCTTTTCACTG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60784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142</w:t>
            </w:r>
          </w:p>
        </w:tc>
      </w:tr>
      <w:tr w:rsidR="003A5BF3" w:rsidRPr="00171C1F" w14:paraId="4DB5E8D0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74B31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MMP7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C8BFD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GACTTCCAAAGTGGTCACCTACA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3460C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CAGTTCCCCATACAACTTTCCT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30BBB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143</w:t>
            </w:r>
          </w:p>
        </w:tc>
      </w:tr>
      <w:tr w:rsidR="003A5BF3" w:rsidRPr="00171C1F" w14:paraId="74755F83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15245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PRSS23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AE11AE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GAAGGAAGCGGCAGATTTATGG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E940A4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TGATGTTGAGAAAGGGTAGTTGAGC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6193F2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86</w:t>
            </w:r>
          </w:p>
        </w:tc>
      </w:tr>
      <w:tr w:rsidR="003A5BF3" w:rsidRPr="00171C1F" w14:paraId="1DCFE182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E1210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EGFR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67C8C1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ATGAGGACATAACCAGCCACC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8D5EE3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AGGCACGAGTAACAAGCTCAC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E354E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177</w:t>
            </w:r>
          </w:p>
        </w:tc>
      </w:tr>
      <w:tr w:rsidR="003A5BF3" w:rsidRPr="00171C1F" w14:paraId="6333B306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AE88E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MUC13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86F7E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GTTGCTTCCAGTCTCAAGTGTCC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A21CC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CAGTTCCCATTAGCATCTTCCTG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F4DAE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128</w:t>
            </w:r>
          </w:p>
        </w:tc>
      </w:tr>
      <w:tr w:rsidR="003A5BF3" w:rsidRPr="00171C1F" w14:paraId="5C63A6AF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67CA77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ALDH3A1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F24EE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TGGAGCTGGGAGGGAAGAGTC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C86EF1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GAGGGGTCACAGAGGATGTAGTCA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4DB09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139</w:t>
            </w:r>
          </w:p>
        </w:tc>
      </w:tr>
      <w:tr w:rsidR="003A5BF3" w:rsidRPr="00171C1F" w14:paraId="1F5DFB10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FE6D2D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KIF15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AF3CE0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CTCTCACAGTTGAATGTCCTTG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BF3C03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CTCCTTGTCAGCAGAATGAAG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6E0261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114</w:t>
            </w:r>
          </w:p>
        </w:tc>
      </w:tr>
      <w:tr w:rsidR="003A5BF3" w:rsidRPr="00171C1F" w14:paraId="655E32C1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7554A6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FAM111B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D5B36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CCAGACAATTCCCAGGATTAGA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13103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TAGCATACCGCCTACCCAGA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20672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110</w:t>
            </w:r>
          </w:p>
        </w:tc>
      </w:tr>
      <w:tr w:rsidR="003A5BF3" w:rsidRPr="00171C1F" w14:paraId="60CBC854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E132B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E2F8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23888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TGACGAAGTGGCAGAGGAAC</w:t>
            </w: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F8011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CATCATAATCTGCTCGGCGTA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0CAAB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196</w:t>
            </w:r>
          </w:p>
        </w:tc>
      </w:tr>
      <w:tr w:rsidR="003A5BF3" w:rsidRPr="00171C1F" w14:paraId="0E2AC656" w14:textId="77777777" w:rsidTr="006210B5">
        <w:trPr>
          <w:trHeight w:val="402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D11FED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TRIB3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5C27FAB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AGCGGTTGGAGTTGGATGA</w:t>
            </w:r>
          </w:p>
        </w:tc>
        <w:tc>
          <w:tcPr>
            <w:tcW w:w="3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1A8A247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TTGCACGATCTGGAGCAGTAG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D6671DB" w14:textId="77777777" w:rsidR="003A5BF3" w:rsidRPr="00171C1F" w:rsidRDefault="003A5BF3" w:rsidP="006210B5">
            <w:pPr>
              <w:widowControl/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171C1F">
              <w:rPr>
                <w:color w:val="000000"/>
                <w:kern w:val="0"/>
                <w:sz w:val="18"/>
                <w:szCs w:val="18"/>
              </w:rPr>
              <w:t>129</w:t>
            </w:r>
          </w:p>
        </w:tc>
      </w:tr>
    </w:tbl>
    <w:p w14:paraId="1A079AC0" w14:textId="77777777" w:rsidR="003A5BF3" w:rsidRDefault="003A5BF3" w:rsidP="003A5BF3">
      <w:pPr>
        <w:rPr>
          <w:sz w:val="18"/>
          <w:szCs w:val="18"/>
        </w:rPr>
      </w:pPr>
    </w:p>
    <w:p w14:paraId="30C8727F" w14:textId="77777777" w:rsidR="003A5BF3" w:rsidRDefault="003A5BF3" w:rsidP="003A5BF3">
      <w:pPr>
        <w:rPr>
          <w:sz w:val="18"/>
          <w:szCs w:val="18"/>
        </w:rPr>
      </w:pPr>
    </w:p>
    <w:p w14:paraId="14DD3533" w14:textId="77777777" w:rsidR="003A5BF3" w:rsidRPr="00171C1F" w:rsidRDefault="003A5BF3" w:rsidP="003A5BF3">
      <w:pPr>
        <w:rPr>
          <w:sz w:val="18"/>
          <w:szCs w:val="18"/>
        </w:rPr>
      </w:pPr>
    </w:p>
    <w:p w14:paraId="054EAED0" w14:textId="77777777" w:rsidR="003A5BF3" w:rsidRPr="00171C1F" w:rsidRDefault="003A5BF3" w:rsidP="003A5BF3">
      <w:pPr>
        <w:rPr>
          <w:sz w:val="18"/>
          <w:szCs w:val="18"/>
        </w:rPr>
      </w:pPr>
    </w:p>
    <w:p w14:paraId="689E60EF" w14:textId="36950767" w:rsidR="003A5BF3" w:rsidRDefault="003A5BF3">
      <w:pPr>
        <w:widowControl/>
        <w:jc w:val="left"/>
        <w:rPr>
          <w:rFonts w:eastAsiaTheme="majorEastAsia"/>
          <w:sz w:val="24"/>
          <w:szCs w:val="24"/>
        </w:rPr>
      </w:pPr>
      <w:r>
        <w:rPr>
          <w:rFonts w:eastAsiaTheme="majorEastAsia"/>
          <w:sz w:val="24"/>
          <w:szCs w:val="24"/>
        </w:rPr>
        <w:br w:type="page"/>
      </w:r>
    </w:p>
    <w:p w14:paraId="071731F6" w14:textId="77777777" w:rsidR="003A5BF3" w:rsidRPr="006E7B6B" w:rsidRDefault="003A5BF3" w:rsidP="003A5BF3">
      <w:pPr>
        <w:spacing w:line="360" w:lineRule="auto"/>
        <w:rPr>
          <w:sz w:val="24"/>
        </w:rPr>
      </w:pPr>
      <w:r w:rsidRPr="006E7B6B">
        <w:rPr>
          <w:sz w:val="24"/>
        </w:rPr>
        <w:lastRenderedPageBreak/>
        <w:t>Table S2. Antibodies used in western blot and Co-IP.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7"/>
        <w:gridCol w:w="1669"/>
        <w:gridCol w:w="1632"/>
        <w:gridCol w:w="1651"/>
        <w:gridCol w:w="1667"/>
      </w:tblGrid>
      <w:tr w:rsidR="003A5BF3" w:rsidRPr="006E7B6B" w14:paraId="61C6726D" w14:textId="77777777" w:rsidTr="006210B5">
        <w:trPr>
          <w:trHeight w:val="330"/>
        </w:trPr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FE46FE7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Primary antibodies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9A5B9FA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Dilution in WB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05DC631F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Source species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2D351AF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Company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FF193F9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Catalog No.</w:t>
            </w:r>
          </w:p>
        </w:tc>
      </w:tr>
      <w:tr w:rsidR="003A5BF3" w:rsidRPr="006E7B6B" w14:paraId="055BB909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15209791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CCNI2</w:t>
            </w:r>
          </w:p>
        </w:tc>
        <w:tc>
          <w:tcPr>
            <w:tcW w:w="1694" w:type="dxa"/>
            <w:vAlign w:val="center"/>
          </w:tcPr>
          <w:p w14:paraId="1E635298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1:1000</w:t>
            </w:r>
          </w:p>
        </w:tc>
        <w:tc>
          <w:tcPr>
            <w:tcW w:w="1695" w:type="dxa"/>
            <w:vAlign w:val="center"/>
          </w:tcPr>
          <w:p w14:paraId="63645E8B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1C8BE5B9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Abcam</w:t>
            </w:r>
          </w:p>
        </w:tc>
        <w:tc>
          <w:tcPr>
            <w:tcW w:w="1695" w:type="dxa"/>
            <w:vAlign w:val="center"/>
          </w:tcPr>
          <w:p w14:paraId="3DF89AE9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ab97767</w:t>
            </w:r>
          </w:p>
        </w:tc>
      </w:tr>
      <w:tr w:rsidR="003A5BF3" w:rsidRPr="006E7B6B" w14:paraId="09C6F38B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2AD64053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AKT</w:t>
            </w:r>
          </w:p>
        </w:tc>
        <w:tc>
          <w:tcPr>
            <w:tcW w:w="1694" w:type="dxa"/>
            <w:vAlign w:val="center"/>
          </w:tcPr>
          <w:p w14:paraId="786E7083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1:1000</w:t>
            </w:r>
          </w:p>
        </w:tc>
        <w:tc>
          <w:tcPr>
            <w:tcW w:w="1695" w:type="dxa"/>
            <w:vAlign w:val="center"/>
          </w:tcPr>
          <w:p w14:paraId="3FDF52EB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757CC8A0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CST</w:t>
            </w:r>
          </w:p>
        </w:tc>
        <w:tc>
          <w:tcPr>
            <w:tcW w:w="1695" w:type="dxa"/>
            <w:vAlign w:val="center"/>
          </w:tcPr>
          <w:p w14:paraId="4F29985C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4685</w:t>
            </w:r>
          </w:p>
        </w:tc>
      </w:tr>
      <w:tr w:rsidR="003A5BF3" w:rsidRPr="006E7B6B" w14:paraId="4679F3B4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3079C11D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p-AKT</w:t>
            </w:r>
          </w:p>
        </w:tc>
        <w:tc>
          <w:tcPr>
            <w:tcW w:w="1694" w:type="dxa"/>
            <w:vAlign w:val="center"/>
          </w:tcPr>
          <w:p w14:paraId="49F2300E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1:500</w:t>
            </w:r>
          </w:p>
        </w:tc>
        <w:tc>
          <w:tcPr>
            <w:tcW w:w="1695" w:type="dxa"/>
            <w:vAlign w:val="center"/>
          </w:tcPr>
          <w:p w14:paraId="6B2A5D9A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5355D8F3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R&amp;D</w:t>
            </w:r>
          </w:p>
        </w:tc>
        <w:tc>
          <w:tcPr>
            <w:tcW w:w="1695" w:type="dxa"/>
            <w:vAlign w:val="center"/>
          </w:tcPr>
          <w:p w14:paraId="1F70D3CC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AF887-sp</w:t>
            </w:r>
          </w:p>
        </w:tc>
      </w:tr>
      <w:tr w:rsidR="003A5BF3" w:rsidRPr="006E7B6B" w14:paraId="3C965191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4F871BE1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CCND1</w:t>
            </w:r>
          </w:p>
        </w:tc>
        <w:tc>
          <w:tcPr>
            <w:tcW w:w="1694" w:type="dxa"/>
            <w:vAlign w:val="center"/>
          </w:tcPr>
          <w:p w14:paraId="0D455844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1:1000</w:t>
            </w:r>
          </w:p>
        </w:tc>
        <w:tc>
          <w:tcPr>
            <w:tcW w:w="1695" w:type="dxa"/>
            <w:vAlign w:val="center"/>
          </w:tcPr>
          <w:p w14:paraId="3857CDCB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1B7EBB37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CST</w:t>
            </w:r>
          </w:p>
        </w:tc>
        <w:tc>
          <w:tcPr>
            <w:tcW w:w="1695" w:type="dxa"/>
            <w:vAlign w:val="center"/>
          </w:tcPr>
          <w:p w14:paraId="67E0F7FB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2978</w:t>
            </w:r>
          </w:p>
        </w:tc>
      </w:tr>
      <w:tr w:rsidR="003A5BF3" w:rsidRPr="006E7B6B" w14:paraId="53F96C43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6DC40B67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CDK1</w:t>
            </w:r>
          </w:p>
        </w:tc>
        <w:tc>
          <w:tcPr>
            <w:tcW w:w="1694" w:type="dxa"/>
            <w:vAlign w:val="center"/>
          </w:tcPr>
          <w:p w14:paraId="14F6658F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1:3000</w:t>
            </w:r>
          </w:p>
        </w:tc>
        <w:tc>
          <w:tcPr>
            <w:tcW w:w="1695" w:type="dxa"/>
            <w:vAlign w:val="center"/>
          </w:tcPr>
          <w:p w14:paraId="4BA2CB3B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3F5B7DAF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Abcam</w:t>
            </w:r>
          </w:p>
        </w:tc>
        <w:tc>
          <w:tcPr>
            <w:tcW w:w="1695" w:type="dxa"/>
            <w:vAlign w:val="center"/>
          </w:tcPr>
          <w:p w14:paraId="33F187F4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ab133327</w:t>
            </w:r>
          </w:p>
        </w:tc>
      </w:tr>
      <w:tr w:rsidR="003A5BF3" w:rsidRPr="006E7B6B" w14:paraId="7C04968D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22BB3144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MAPK9</w:t>
            </w:r>
          </w:p>
        </w:tc>
        <w:tc>
          <w:tcPr>
            <w:tcW w:w="1694" w:type="dxa"/>
            <w:vAlign w:val="center"/>
          </w:tcPr>
          <w:p w14:paraId="025DB8E7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1:3000</w:t>
            </w:r>
          </w:p>
        </w:tc>
        <w:tc>
          <w:tcPr>
            <w:tcW w:w="1695" w:type="dxa"/>
            <w:vAlign w:val="center"/>
          </w:tcPr>
          <w:p w14:paraId="608B1610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52DA3ABB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Abcam</w:t>
            </w:r>
          </w:p>
        </w:tc>
        <w:tc>
          <w:tcPr>
            <w:tcW w:w="1695" w:type="dxa"/>
            <w:vAlign w:val="center"/>
          </w:tcPr>
          <w:p w14:paraId="190BFD64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ab76125</w:t>
            </w:r>
          </w:p>
        </w:tc>
      </w:tr>
      <w:tr w:rsidR="003A5BF3" w:rsidRPr="006E7B6B" w14:paraId="2304CFBB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5710AC63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E2F1</w:t>
            </w:r>
          </w:p>
        </w:tc>
        <w:tc>
          <w:tcPr>
            <w:tcW w:w="1694" w:type="dxa"/>
            <w:vAlign w:val="center"/>
          </w:tcPr>
          <w:p w14:paraId="35B233E6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1:1000</w:t>
            </w:r>
          </w:p>
        </w:tc>
        <w:tc>
          <w:tcPr>
            <w:tcW w:w="1695" w:type="dxa"/>
            <w:vAlign w:val="center"/>
          </w:tcPr>
          <w:p w14:paraId="107DC18B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4376B3CF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Abcam</w:t>
            </w:r>
          </w:p>
        </w:tc>
        <w:tc>
          <w:tcPr>
            <w:tcW w:w="1695" w:type="dxa"/>
            <w:vAlign w:val="center"/>
          </w:tcPr>
          <w:p w14:paraId="3BDCDC86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ab179445</w:t>
            </w:r>
          </w:p>
        </w:tc>
      </w:tr>
      <w:tr w:rsidR="003A5BF3" w:rsidRPr="006E7B6B" w14:paraId="50455924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0AA2049D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HDGF</w:t>
            </w:r>
          </w:p>
        </w:tc>
        <w:tc>
          <w:tcPr>
            <w:tcW w:w="1694" w:type="dxa"/>
            <w:vAlign w:val="center"/>
          </w:tcPr>
          <w:p w14:paraId="0497C00C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1:1000</w:t>
            </w:r>
          </w:p>
        </w:tc>
        <w:tc>
          <w:tcPr>
            <w:tcW w:w="1695" w:type="dxa"/>
            <w:vAlign w:val="center"/>
          </w:tcPr>
          <w:p w14:paraId="4CAF4B00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7BDD1324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Abcam</w:t>
            </w:r>
          </w:p>
        </w:tc>
        <w:tc>
          <w:tcPr>
            <w:tcW w:w="1695" w:type="dxa"/>
            <w:vAlign w:val="center"/>
          </w:tcPr>
          <w:p w14:paraId="6B344B9B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ab128921</w:t>
            </w:r>
          </w:p>
        </w:tc>
      </w:tr>
      <w:tr w:rsidR="003A5BF3" w:rsidRPr="006E7B6B" w14:paraId="0FC75639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0F79A035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KIF15</w:t>
            </w:r>
          </w:p>
        </w:tc>
        <w:tc>
          <w:tcPr>
            <w:tcW w:w="1694" w:type="dxa"/>
            <w:vAlign w:val="center"/>
          </w:tcPr>
          <w:p w14:paraId="4803DAD5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1:1000</w:t>
            </w:r>
          </w:p>
        </w:tc>
        <w:tc>
          <w:tcPr>
            <w:tcW w:w="1695" w:type="dxa"/>
            <w:vAlign w:val="center"/>
          </w:tcPr>
          <w:p w14:paraId="56EF0574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2AB11872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fine test</w:t>
            </w:r>
          </w:p>
        </w:tc>
        <w:tc>
          <w:tcPr>
            <w:tcW w:w="1695" w:type="dxa"/>
            <w:vAlign w:val="center"/>
          </w:tcPr>
          <w:p w14:paraId="67039711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FNab04551</w:t>
            </w:r>
          </w:p>
        </w:tc>
      </w:tr>
      <w:tr w:rsidR="003A5BF3" w:rsidRPr="006E7B6B" w14:paraId="22200D5A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6D438386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RDM1</w:t>
            </w:r>
          </w:p>
        </w:tc>
        <w:tc>
          <w:tcPr>
            <w:tcW w:w="1694" w:type="dxa"/>
            <w:vAlign w:val="center"/>
          </w:tcPr>
          <w:p w14:paraId="52199C12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1:1000</w:t>
            </w:r>
          </w:p>
        </w:tc>
        <w:tc>
          <w:tcPr>
            <w:tcW w:w="1695" w:type="dxa"/>
            <w:vAlign w:val="center"/>
          </w:tcPr>
          <w:p w14:paraId="3B854A10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03771465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biorbyt</w:t>
            </w:r>
          </w:p>
        </w:tc>
        <w:tc>
          <w:tcPr>
            <w:tcW w:w="1695" w:type="dxa"/>
            <w:vAlign w:val="center"/>
          </w:tcPr>
          <w:p w14:paraId="0A560C3C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orb352658</w:t>
            </w:r>
          </w:p>
        </w:tc>
      </w:tr>
      <w:tr w:rsidR="003A5BF3" w:rsidRPr="006E7B6B" w14:paraId="22765E21" w14:textId="77777777" w:rsidTr="006210B5">
        <w:trPr>
          <w:trHeight w:val="358"/>
        </w:trPr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14:paraId="42ACE7F9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GAPDH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14:paraId="7E4C10B9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1:3000</w:t>
            </w:r>
          </w:p>
        </w:tc>
        <w:tc>
          <w:tcPr>
            <w:tcW w:w="1695" w:type="dxa"/>
            <w:tcBorders>
              <w:bottom w:val="single" w:sz="12" w:space="0" w:color="auto"/>
            </w:tcBorders>
            <w:vAlign w:val="center"/>
          </w:tcPr>
          <w:p w14:paraId="472A7E2C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14:paraId="4437264A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Bioworld</w:t>
            </w:r>
          </w:p>
        </w:tc>
        <w:tc>
          <w:tcPr>
            <w:tcW w:w="1695" w:type="dxa"/>
            <w:tcBorders>
              <w:bottom w:val="single" w:sz="12" w:space="0" w:color="auto"/>
            </w:tcBorders>
            <w:vAlign w:val="center"/>
          </w:tcPr>
          <w:p w14:paraId="12C4C997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AP0063</w:t>
            </w:r>
          </w:p>
        </w:tc>
      </w:tr>
      <w:tr w:rsidR="003A5BF3" w:rsidRPr="006E7B6B" w14:paraId="1C4FDB6F" w14:textId="77777777" w:rsidTr="006210B5">
        <w:trPr>
          <w:trHeight w:val="358"/>
        </w:trPr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05DB46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Primary antibodies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B9EA9E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Dilution in Co-IP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86A6F3C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Source species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63A47B5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Company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4DDCEB6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Catalog No.</w:t>
            </w:r>
          </w:p>
        </w:tc>
      </w:tr>
      <w:tr w:rsidR="003A5BF3" w:rsidRPr="006E7B6B" w14:paraId="39107209" w14:textId="77777777" w:rsidTr="006210B5">
        <w:trPr>
          <w:trHeight w:val="358"/>
        </w:trPr>
        <w:tc>
          <w:tcPr>
            <w:tcW w:w="1694" w:type="dxa"/>
            <w:tcBorders>
              <w:top w:val="single" w:sz="4" w:space="0" w:color="auto"/>
            </w:tcBorders>
            <w:vAlign w:val="center"/>
          </w:tcPr>
          <w:p w14:paraId="3EA1F775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DYKDDDDK Tag</w:t>
            </w:r>
          </w:p>
        </w:tc>
        <w:tc>
          <w:tcPr>
            <w:tcW w:w="1694" w:type="dxa"/>
            <w:vAlign w:val="center"/>
          </w:tcPr>
          <w:p w14:paraId="669F1DF1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1:50/1:1000</w:t>
            </w:r>
          </w:p>
        </w:tc>
        <w:tc>
          <w:tcPr>
            <w:tcW w:w="1695" w:type="dxa"/>
            <w:vAlign w:val="center"/>
          </w:tcPr>
          <w:p w14:paraId="014C899C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7047DE17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CST</w:t>
            </w:r>
          </w:p>
        </w:tc>
        <w:tc>
          <w:tcPr>
            <w:tcW w:w="1695" w:type="dxa"/>
            <w:vAlign w:val="center"/>
          </w:tcPr>
          <w:p w14:paraId="10200FF2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14793S</w:t>
            </w:r>
          </w:p>
        </w:tc>
      </w:tr>
      <w:tr w:rsidR="003A5BF3" w:rsidRPr="006E7B6B" w14:paraId="151A1BA4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46F382CF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CCNI2</w:t>
            </w:r>
          </w:p>
        </w:tc>
        <w:tc>
          <w:tcPr>
            <w:tcW w:w="1694" w:type="dxa"/>
            <w:vAlign w:val="center"/>
          </w:tcPr>
          <w:p w14:paraId="06EE1A3E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1:2000</w:t>
            </w:r>
          </w:p>
        </w:tc>
        <w:tc>
          <w:tcPr>
            <w:tcW w:w="1695" w:type="dxa"/>
            <w:vAlign w:val="center"/>
          </w:tcPr>
          <w:p w14:paraId="7771643B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541F35FA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Abcam</w:t>
            </w:r>
          </w:p>
        </w:tc>
        <w:tc>
          <w:tcPr>
            <w:tcW w:w="1695" w:type="dxa"/>
            <w:vAlign w:val="center"/>
          </w:tcPr>
          <w:p w14:paraId="4C668C1D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ab97767</w:t>
            </w:r>
          </w:p>
        </w:tc>
      </w:tr>
      <w:tr w:rsidR="003A5BF3" w:rsidRPr="006E7B6B" w14:paraId="668BB4D9" w14:textId="77777777" w:rsidTr="006210B5">
        <w:trPr>
          <w:trHeight w:val="358"/>
        </w:trPr>
        <w:tc>
          <w:tcPr>
            <w:tcW w:w="1694" w:type="dxa"/>
            <w:vAlign w:val="center"/>
          </w:tcPr>
          <w:p w14:paraId="25A313A8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HDGF</w:t>
            </w:r>
          </w:p>
        </w:tc>
        <w:tc>
          <w:tcPr>
            <w:tcW w:w="1694" w:type="dxa"/>
            <w:vAlign w:val="center"/>
          </w:tcPr>
          <w:p w14:paraId="7C35ECE5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1:1000</w:t>
            </w:r>
          </w:p>
        </w:tc>
        <w:tc>
          <w:tcPr>
            <w:tcW w:w="1695" w:type="dxa"/>
            <w:vAlign w:val="center"/>
          </w:tcPr>
          <w:p w14:paraId="3BCDF75E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vAlign w:val="center"/>
          </w:tcPr>
          <w:p w14:paraId="67979375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Abcam</w:t>
            </w:r>
          </w:p>
        </w:tc>
        <w:tc>
          <w:tcPr>
            <w:tcW w:w="1695" w:type="dxa"/>
            <w:vAlign w:val="center"/>
          </w:tcPr>
          <w:p w14:paraId="3D00E631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ab128921</w:t>
            </w:r>
          </w:p>
        </w:tc>
      </w:tr>
      <w:tr w:rsidR="003A5BF3" w:rsidRPr="006E7B6B" w14:paraId="3FB5E92B" w14:textId="77777777" w:rsidTr="006210B5">
        <w:trPr>
          <w:trHeight w:val="358"/>
        </w:trPr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14:paraId="18A5DAE0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GAPDH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14:paraId="2DCA8863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1:30000</w:t>
            </w:r>
          </w:p>
        </w:tc>
        <w:tc>
          <w:tcPr>
            <w:tcW w:w="1695" w:type="dxa"/>
            <w:tcBorders>
              <w:bottom w:val="single" w:sz="12" w:space="0" w:color="auto"/>
            </w:tcBorders>
            <w:vAlign w:val="center"/>
          </w:tcPr>
          <w:p w14:paraId="4DDEFC9B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Rabbit</w:t>
            </w:r>
          </w:p>
        </w:tc>
        <w:tc>
          <w:tcPr>
            <w:tcW w:w="1694" w:type="dxa"/>
            <w:tcBorders>
              <w:bottom w:val="single" w:sz="12" w:space="0" w:color="auto"/>
            </w:tcBorders>
            <w:vAlign w:val="center"/>
          </w:tcPr>
          <w:p w14:paraId="7E8D9A73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Bioworld</w:t>
            </w:r>
          </w:p>
        </w:tc>
        <w:tc>
          <w:tcPr>
            <w:tcW w:w="1695" w:type="dxa"/>
            <w:tcBorders>
              <w:bottom w:val="single" w:sz="12" w:space="0" w:color="auto"/>
            </w:tcBorders>
            <w:vAlign w:val="center"/>
          </w:tcPr>
          <w:p w14:paraId="196B2D4F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AP0063</w:t>
            </w:r>
          </w:p>
        </w:tc>
      </w:tr>
      <w:tr w:rsidR="003A5BF3" w:rsidRPr="006E7B6B" w14:paraId="0607D400" w14:textId="77777777" w:rsidTr="006210B5">
        <w:trPr>
          <w:trHeight w:val="315"/>
        </w:trPr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40BEFCAC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Secondary antibody</w:t>
            </w: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79F03B75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Dilution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025E3B4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94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189D2EF5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Company</w:t>
            </w:r>
          </w:p>
        </w:tc>
        <w:tc>
          <w:tcPr>
            <w:tcW w:w="169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11F3A2E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Catalog No.</w:t>
            </w:r>
          </w:p>
        </w:tc>
      </w:tr>
      <w:tr w:rsidR="003A5BF3" w:rsidRPr="006E7B6B" w14:paraId="75C3459E" w14:textId="77777777" w:rsidTr="006210B5">
        <w:trPr>
          <w:trHeight w:val="330"/>
        </w:trPr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55CBCF1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HRP Goat Anti-Rabbit IgG (western blot)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C96B8E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1:3000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2FDFC2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2A7DFA8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Beyotime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C1A22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A0208</w:t>
            </w:r>
          </w:p>
        </w:tc>
      </w:tr>
      <w:tr w:rsidR="003A5BF3" w:rsidRPr="006E7B6B" w14:paraId="6E66890B" w14:textId="77777777" w:rsidTr="006210B5">
        <w:trPr>
          <w:trHeight w:val="330"/>
        </w:trPr>
        <w:tc>
          <w:tcPr>
            <w:tcW w:w="1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F52B23C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sz w:val="24"/>
              </w:rPr>
              <w:t>HRP Goat Anti-Rabbit IgG (Co-IP)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28CA11C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1:3000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80D6591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4FE66EF" w14:textId="77777777" w:rsidR="003A5BF3" w:rsidRPr="006E7B6B" w:rsidRDefault="003A5BF3" w:rsidP="006210B5">
            <w:pPr>
              <w:jc w:val="center"/>
              <w:rPr>
                <w:rFonts w:eastAsia="微软雅黑"/>
                <w:bCs/>
                <w:color w:val="000000"/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Beyotime</w:t>
            </w:r>
          </w:p>
        </w:tc>
        <w:tc>
          <w:tcPr>
            <w:tcW w:w="169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EBFC7F4" w14:textId="77777777" w:rsidR="003A5BF3" w:rsidRPr="006E7B6B" w:rsidRDefault="003A5BF3" w:rsidP="006210B5">
            <w:pPr>
              <w:spacing w:line="360" w:lineRule="auto"/>
              <w:jc w:val="center"/>
              <w:rPr>
                <w:sz w:val="24"/>
              </w:rPr>
            </w:pPr>
            <w:r w:rsidRPr="006E7B6B">
              <w:rPr>
                <w:rFonts w:eastAsia="微软雅黑"/>
                <w:bCs/>
                <w:color w:val="000000"/>
                <w:sz w:val="24"/>
              </w:rPr>
              <w:t>A0216</w:t>
            </w:r>
          </w:p>
        </w:tc>
      </w:tr>
    </w:tbl>
    <w:p w14:paraId="6EA46E0B" w14:textId="77777777" w:rsidR="003A5BF3" w:rsidRPr="006E7B6B" w:rsidRDefault="003A5BF3" w:rsidP="003A5BF3">
      <w:pPr>
        <w:spacing w:line="360" w:lineRule="auto"/>
        <w:rPr>
          <w:sz w:val="24"/>
        </w:rPr>
      </w:pPr>
    </w:p>
    <w:p w14:paraId="0E49C9D8" w14:textId="77777777" w:rsidR="000B6B0E" w:rsidRPr="00B15596" w:rsidRDefault="000B6B0E" w:rsidP="000B6B0E">
      <w:pPr>
        <w:spacing w:line="360" w:lineRule="auto"/>
        <w:rPr>
          <w:rFonts w:eastAsiaTheme="majorEastAsia"/>
          <w:sz w:val="24"/>
          <w:szCs w:val="24"/>
        </w:rPr>
      </w:pPr>
    </w:p>
    <w:p w14:paraId="7012361D" w14:textId="77777777" w:rsidR="002216F6" w:rsidRDefault="002216F6"/>
    <w:sectPr w:rsidR="00221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DD10E" w14:textId="77777777" w:rsidR="00B341CA" w:rsidRDefault="00B341CA" w:rsidP="00CB7A13">
      <w:r>
        <w:separator/>
      </w:r>
    </w:p>
  </w:endnote>
  <w:endnote w:type="continuationSeparator" w:id="0">
    <w:p w14:paraId="0DCB2A37" w14:textId="77777777" w:rsidR="00B341CA" w:rsidRDefault="00B341CA" w:rsidP="00CB7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5C658" w14:textId="77777777" w:rsidR="00B341CA" w:rsidRDefault="00B341CA" w:rsidP="00CB7A13">
      <w:r>
        <w:separator/>
      </w:r>
    </w:p>
  </w:footnote>
  <w:footnote w:type="continuationSeparator" w:id="0">
    <w:p w14:paraId="36ED369A" w14:textId="77777777" w:rsidR="00B341CA" w:rsidRDefault="00B341CA" w:rsidP="00CB7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3A"/>
    <w:rsid w:val="000B6B0E"/>
    <w:rsid w:val="00117A94"/>
    <w:rsid w:val="002216F6"/>
    <w:rsid w:val="002E0A68"/>
    <w:rsid w:val="003739AC"/>
    <w:rsid w:val="003A5BF3"/>
    <w:rsid w:val="004B5168"/>
    <w:rsid w:val="004F3742"/>
    <w:rsid w:val="006002B9"/>
    <w:rsid w:val="00A172A8"/>
    <w:rsid w:val="00B15596"/>
    <w:rsid w:val="00B23B3A"/>
    <w:rsid w:val="00B341CA"/>
    <w:rsid w:val="00BC57A4"/>
    <w:rsid w:val="00CB7A13"/>
    <w:rsid w:val="00E2064A"/>
    <w:rsid w:val="00E8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3DEF38"/>
  <w15:chartTrackingRefBased/>
  <w15:docId w15:val="{C4D0F37F-90D1-4D2D-BBF5-C67D907B9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7A4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7A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B7A1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B7A1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B7A13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3A5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54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461</Words>
  <Characters>2633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ybr0051</dc:creator>
  <cp:keywords/>
  <dc:description/>
  <cp:lastModifiedBy>Office</cp:lastModifiedBy>
  <cp:revision>20</cp:revision>
  <dcterms:created xsi:type="dcterms:W3CDTF">2021-04-07T09:14:00Z</dcterms:created>
  <dcterms:modified xsi:type="dcterms:W3CDTF">2021-10-22T09:35:00Z</dcterms:modified>
</cp:coreProperties>
</file>