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63A7F" w14:textId="77777777" w:rsidR="00575F0A" w:rsidRPr="00826FA5" w:rsidRDefault="00575F0A" w:rsidP="00575F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1512"/>
        <w:gridCol w:w="2082"/>
        <w:gridCol w:w="2080"/>
        <w:gridCol w:w="2042"/>
        <w:gridCol w:w="1644"/>
      </w:tblGrid>
      <w:tr w:rsidR="00575F0A" w:rsidRPr="003B461B" w14:paraId="6479EC1B" w14:textId="77777777" w:rsidTr="00576F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08" w:type="pct"/>
          </w:tcPr>
          <w:p w14:paraId="165EE37F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  <w:t>Sample</w:t>
            </w:r>
          </w:p>
        </w:tc>
        <w:tc>
          <w:tcPr>
            <w:tcW w:w="1112" w:type="pct"/>
            <w:noWrap/>
          </w:tcPr>
          <w:p w14:paraId="514A2BF1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  <w:t>Total reads</w:t>
            </w:r>
          </w:p>
        </w:tc>
        <w:tc>
          <w:tcPr>
            <w:tcW w:w="1111" w:type="pct"/>
            <w:noWrap/>
          </w:tcPr>
          <w:p w14:paraId="2584AE38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  <w:t>Mapped reads</w:t>
            </w:r>
          </w:p>
        </w:tc>
        <w:tc>
          <w:tcPr>
            <w:tcW w:w="1091" w:type="pct"/>
            <w:noWrap/>
          </w:tcPr>
          <w:p w14:paraId="6E1C62DF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  <w:t>Mapping rate (%)</w:t>
            </w:r>
          </w:p>
        </w:tc>
        <w:tc>
          <w:tcPr>
            <w:tcW w:w="878" w:type="pct"/>
          </w:tcPr>
          <w:p w14:paraId="5209FE9F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b w:val="0"/>
                <w:bCs w:val="0"/>
                <w:color w:val="auto"/>
                <w:sz w:val="24"/>
                <w:szCs w:val="24"/>
                <w:lang w:val="en-US" w:eastAsia="en-US"/>
              </w:rPr>
              <w:t>On target (%)</w:t>
            </w:r>
          </w:p>
        </w:tc>
      </w:tr>
      <w:tr w:rsidR="00575F0A" w:rsidRPr="003B461B" w14:paraId="448FE2D7" w14:textId="77777777" w:rsidTr="00576FE7">
        <w:trPr>
          <w:trHeight w:val="300"/>
        </w:trPr>
        <w:tc>
          <w:tcPr>
            <w:tcW w:w="808" w:type="pct"/>
            <w:hideMark/>
          </w:tcPr>
          <w:p w14:paraId="3463B98D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c-CSC1</w:t>
            </w:r>
          </w:p>
        </w:tc>
        <w:tc>
          <w:tcPr>
            <w:tcW w:w="1112" w:type="pct"/>
            <w:noWrap/>
            <w:hideMark/>
          </w:tcPr>
          <w:p w14:paraId="70D225B8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12,563,290</w:t>
            </w:r>
          </w:p>
        </w:tc>
        <w:tc>
          <w:tcPr>
            <w:tcW w:w="1111" w:type="pct"/>
            <w:noWrap/>
            <w:hideMark/>
          </w:tcPr>
          <w:p w14:paraId="48FDF955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12,520,354</w:t>
            </w:r>
          </w:p>
        </w:tc>
        <w:tc>
          <w:tcPr>
            <w:tcW w:w="1091" w:type="pct"/>
            <w:noWrap/>
            <w:hideMark/>
          </w:tcPr>
          <w:p w14:paraId="52530486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99.66%</w:t>
            </w:r>
          </w:p>
        </w:tc>
        <w:tc>
          <w:tcPr>
            <w:tcW w:w="878" w:type="pct"/>
          </w:tcPr>
          <w:p w14:paraId="55E16FEE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94.76%</w:t>
            </w:r>
          </w:p>
        </w:tc>
      </w:tr>
      <w:tr w:rsidR="00575F0A" w:rsidRPr="003B461B" w14:paraId="7E4A368C" w14:textId="77777777" w:rsidTr="00576FE7">
        <w:trPr>
          <w:trHeight w:val="300"/>
        </w:trPr>
        <w:tc>
          <w:tcPr>
            <w:tcW w:w="808" w:type="pct"/>
            <w:hideMark/>
          </w:tcPr>
          <w:p w14:paraId="5EFE22BA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p-CSC1</w:t>
            </w:r>
          </w:p>
        </w:tc>
        <w:tc>
          <w:tcPr>
            <w:tcW w:w="1112" w:type="pct"/>
            <w:noWrap/>
            <w:hideMark/>
          </w:tcPr>
          <w:p w14:paraId="5687247E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21,381,239</w:t>
            </w:r>
          </w:p>
        </w:tc>
        <w:tc>
          <w:tcPr>
            <w:tcW w:w="1111" w:type="pct"/>
            <w:noWrap/>
            <w:hideMark/>
          </w:tcPr>
          <w:p w14:paraId="198FD755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21,313,206</w:t>
            </w:r>
          </w:p>
        </w:tc>
        <w:tc>
          <w:tcPr>
            <w:tcW w:w="1091" w:type="pct"/>
            <w:noWrap/>
            <w:hideMark/>
          </w:tcPr>
          <w:p w14:paraId="3E449E63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99.68%</w:t>
            </w:r>
          </w:p>
        </w:tc>
        <w:tc>
          <w:tcPr>
            <w:tcW w:w="878" w:type="pct"/>
          </w:tcPr>
          <w:p w14:paraId="697D12E1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96.03%</w:t>
            </w:r>
          </w:p>
        </w:tc>
      </w:tr>
      <w:tr w:rsidR="00575F0A" w:rsidRPr="003B461B" w14:paraId="529B5683" w14:textId="77777777" w:rsidTr="00576FE7">
        <w:trPr>
          <w:trHeight w:val="300"/>
        </w:trPr>
        <w:tc>
          <w:tcPr>
            <w:tcW w:w="808" w:type="pct"/>
            <w:hideMark/>
          </w:tcPr>
          <w:p w14:paraId="001B9FE2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c-CSC2</w:t>
            </w:r>
          </w:p>
        </w:tc>
        <w:tc>
          <w:tcPr>
            <w:tcW w:w="1112" w:type="pct"/>
            <w:noWrap/>
            <w:hideMark/>
          </w:tcPr>
          <w:p w14:paraId="3ED160DE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23,975,039</w:t>
            </w:r>
          </w:p>
        </w:tc>
        <w:tc>
          <w:tcPr>
            <w:tcW w:w="1111" w:type="pct"/>
            <w:noWrap/>
            <w:hideMark/>
          </w:tcPr>
          <w:p w14:paraId="017DEE3C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23,897,330</w:t>
            </w:r>
          </w:p>
        </w:tc>
        <w:tc>
          <w:tcPr>
            <w:tcW w:w="1091" w:type="pct"/>
            <w:noWrap/>
            <w:hideMark/>
          </w:tcPr>
          <w:p w14:paraId="57291D88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99.68%</w:t>
            </w:r>
          </w:p>
        </w:tc>
        <w:tc>
          <w:tcPr>
            <w:tcW w:w="878" w:type="pct"/>
          </w:tcPr>
          <w:p w14:paraId="5F5ECAEA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95.27%</w:t>
            </w:r>
          </w:p>
        </w:tc>
      </w:tr>
      <w:tr w:rsidR="00575F0A" w:rsidRPr="003B461B" w14:paraId="37E8F720" w14:textId="77777777" w:rsidTr="00576FE7">
        <w:trPr>
          <w:trHeight w:val="300"/>
        </w:trPr>
        <w:tc>
          <w:tcPr>
            <w:tcW w:w="808" w:type="pct"/>
            <w:hideMark/>
          </w:tcPr>
          <w:p w14:paraId="2C52C1D3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p-CSC2</w:t>
            </w:r>
          </w:p>
        </w:tc>
        <w:tc>
          <w:tcPr>
            <w:tcW w:w="1112" w:type="pct"/>
            <w:noWrap/>
            <w:hideMark/>
          </w:tcPr>
          <w:p w14:paraId="7DE27425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23,223,428</w:t>
            </w:r>
          </w:p>
        </w:tc>
        <w:tc>
          <w:tcPr>
            <w:tcW w:w="1111" w:type="pct"/>
            <w:noWrap/>
            <w:hideMark/>
          </w:tcPr>
          <w:p w14:paraId="738EADFE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23,154,328</w:t>
            </w:r>
          </w:p>
        </w:tc>
        <w:tc>
          <w:tcPr>
            <w:tcW w:w="1091" w:type="pct"/>
            <w:noWrap/>
            <w:hideMark/>
          </w:tcPr>
          <w:p w14:paraId="43B5E189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99.70%</w:t>
            </w:r>
          </w:p>
        </w:tc>
        <w:tc>
          <w:tcPr>
            <w:tcW w:w="878" w:type="pct"/>
          </w:tcPr>
          <w:p w14:paraId="339A0CC7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95.68%</w:t>
            </w:r>
          </w:p>
        </w:tc>
      </w:tr>
      <w:tr w:rsidR="00575F0A" w:rsidRPr="003B461B" w14:paraId="2D0CB0FC" w14:textId="77777777" w:rsidTr="00576FE7">
        <w:trPr>
          <w:trHeight w:val="300"/>
        </w:trPr>
        <w:tc>
          <w:tcPr>
            <w:tcW w:w="808" w:type="pct"/>
          </w:tcPr>
          <w:p w14:paraId="7F5D4F60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c-CSC3</w:t>
            </w:r>
          </w:p>
        </w:tc>
        <w:tc>
          <w:tcPr>
            <w:tcW w:w="1112" w:type="pct"/>
            <w:noWrap/>
          </w:tcPr>
          <w:p w14:paraId="39BB2464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29,635,293</w:t>
            </w:r>
          </w:p>
        </w:tc>
        <w:tc>
          <w:tcPr>
            <w:tcW w:w="1111" w:type="pct"/>
            <w:noWrap/>
          </w:tcPr>
          <w:p w14:paraId="5B6FD662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29,533,507</w:t>
            </w:r>
          </w:p>
        </w:tc>
        <w:tc>
          <w:tcPr>
            <w:tcW w:w="1091" w:type="pct"/>
            <w:noWrap/>
          </w:tcPr>
          <w:p w14:paraId="6C80676F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99.66%</w:t>
            </w:r>
          </w:p>
        </w:tc>
        <w:tc>
          <w:tcPr>
            <w:tcW w:w="878" w:type="pct"/>
          </w:tcPr>
          <w:p w14:paraId="150CF481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95.32%</w:t>
            </w:r>
          </w:p>
        </w:tc>
      </w:tr>
      <w:tr w:rsidR="00575F0A" w:rsidRPr="003B461B" w14:paraId="0A501652" w14:textId="77777777" w:rsidTr="00576FE7">
        <w:trPr>
          <w:trHeight w:val="300"/>
        </w:trPr>
        <w:tc>
          <w:tcPr>
            <w:tcW w:w="808" w:type="pct"/>
          </w:tcPr>
          <w:p w14:paraId="5AEE8F42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p-CSC3</w:t>
            </w:r>
          </w:p>
        </w:tc>
        <w:tc>
          <w:tcPr>
            <w:tcW w:w="1112" w:type="pct"/>
            <w:noWrap/>
          </w:tcPr>
          <w:p w14:paraId="0CFABD68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20,265,457</w:t>
            </w:r>
          </w:p>
        </w:tc>
        <w:tc>
          <w:tcPr>
            <w:tcW w:w="1111" w:type="pct"/>
            <w:noWrap/>
          </w:tcPr>
          <w:p w14:paraId="0A40FDE0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20,192,375</w:t>
            </w:r>
          </w:p>
        </w:tc>
        <w:tc>
          <w:tcPr>
            <w:tcW w:w="1091" w:type="pct"/>
            <w:noWrap/>
          </w:tcPr>
          <w:p w14:paraId="7A582B9A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99.64%</w:t>
            </w:r>
          </w:p>
        </w:tc>
        <w:tc>
          <w:tcPr>
            <w:tcW w:w="878" w:type="pct"/>
          </w:tcPr>
          <w:p w14:paraId="238D99C0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95.85%</w:t>
            </w:r>
          </w:p>
        </w:tc>
      </w:tr>
      <w:tr w:rsidR="00575F0A" w:rsidRPr="003B461B" w14:paraId="42197C76" w14:textId="77777777" w:rsidTr="00576FE7">
        <w:trPr>
          <w:trHeight w:val="300"/>
        </w:trPr>
        <w:tc>
          <w:tcPr>
            <w:tcW w:w="808" w:type="pct"/>
          </w:tcPr>
          <w:p w14:paraId="3D750AC7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c-CSC4</w:t>
            </w:r>
          </w:p>
        </w:tc>
        <w:tc>
          <w:tcPr>
            <w:tcW w:w="1112" w:type="pct"/>
            <w:noWrap/>
          </w:tcPr>
          <w:p w14:paraId="4E2B369B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23,921,320</w:t>
            </w:r>
          </w:p>
        </w:tc>
        <w:tc>
          <w:tcPr>
            <w:tcW w:w="1111" w:type="pct"/>
            <w:noWrap/>
          </w:tcPr>
          <w:p w14:paraId="6ADAA8A1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23,823,634</w:t>
            </w:r>
          </w:p>
        </w:tc>
        <w:tc>
          <w:tcPr>
            <w:tcW w:w="1091" w:type="pct"/>
            <w:noWrap/>
          </w:tcPr>
          <w:p w14:paraId="61841DE6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99.59%</w:t>
            </w:r>
          </w:p>
        </w:tc>
        <w:tc>
          <w:tcPr>
            <w:tcW w:w="878" w:type="pct"/>
          </w:tcPr>
          <w:p w14:paraId="247BF2AC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95.27%</w:t>
            </w:r>
          </w:p>
        </w:tc>
      </w:tr>
      <w:tr w:rsidR="00575F0A" w:rsidRPr="003B461B" w14:paraId="6FD51DC6" w14:textId="77777777" w:rsidTr="00576FE7">
        <w:trPr>
          <w:trHeight w:val="300"/>
        </w:trPr>
        <w:tc>
          <w:tcPr>
            <w:tcW w:w="808" w:type="pct"/>
          </w:tcPr>
          <w:p w14:paraId="66C89BBF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p-CSC4</w:t>
            </w:r>
          </w:p>
        </w:tc>
        <w:tc>
          <w:tcPr>
            <w:tcW w:w="1112" w:type="pct"/>
            <w:noWrap/>
          </w:tcPr>
          <w:p w14:paraId="390BE945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18,706,321</w:t>
            </w:r>
          </w:p>
        </w:tc>
        <w:tc>
          <w:tcPr>
            <w:tcW w:w="1111" w:type="pct"/>
            <w:noWrap/>
          </w:tcPr>
          <w:p w14:paraId="1900D1B6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14,175,267</w:t>
            </w:r>
          </w:p>
        </w:tc>
        <w:tc>
          <w:tcPr>
            <w:tcW w:w="1091" w:type="pct"/>
            <w:noWrap/>
          </w:tcPr>
          <w:p w14:paraId="4F79FE32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75.78%</w:t>
            </w:r>
          </w:p>
        </w:tc>
        <w:tc>
          <w:tcPr>
            <w:tcW w:w="878" w:type="pct"/>
          </w:tcPr>
          <w:p w14:paraId="16199E28" w14:textId="77777777" w:rsidR="00575F0A" w:rsidRPr="003B461B" w:rsidRDefault="00575F0A" w:rsidP="00576FE7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</w:pPr>
            <w:r w:rsidRPr="003B461B">
              <w:rPr>
                <w:rFonts w:asciiTheme="majorBidi" w:eastAsiaTheme="minorHAnsi" w:hAnsiTheme="majorBidi" w:cstheme="majorBidi"/>
                <w:color w:val="auto"/>
                <w:sz w:val="24"/>
                <w:szCs w:val="24"/>
                <w:lang w:val="en-US" w:eastAsia="en-US"/>
              </w:rPr>
              <w:t>87.85%</w:t>
            </w:r>
          </w:p>
        </w:tc>
      </w:tr>
    </w:tbl>
    <w:p w14:paraId="5DE42C70" w14:textId="77777777" w:rsidR="00575F0A" w:rsidRPr="00E23995" w:rsidRDefault="00575F0A" w:rsidP="00575F0A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bookmarkStart w:id="0" w:name="_Hlk55894861"/>
      <w:r w:rsidRPr="003B461B">
        <w:rPr>
          <w:rFonts w:asciiTheme="majorBidi" w:eastAsiaTheme="minorHAnsi" w:hAnsiTheme="majorBidi" w:cstheme="majorBidi"/>
          <w:b/>
          <w:bCs/>
          <w:sz w:val="22"/>
          <w:szCs w:val="22"/>
        </w:rPr>
        <w:t xml:space="preserve">Table </w:t>
      </w:r>
      <w:r>
        <w:rPr>
          <w:rFonts w:asciiTheme="majorBidi" w:eastAsiaTheme="minorHAnsi" w:hAnsiTheme="majorBidi" w:cstheme="majorBidi"/>
          <w:b/>
          <w:bCs/>
          <w:sz w:val="22"/>
          <w:szCs w:val="22"/>
        </w:rPr>
        <w:t>2</w:t>
      </w:r>
      <w:r w:rsidRPr="003B461B">
        <w:rPr>
          <w:rFonts w:asciiTheme="majorBidi" w:eastAsiaTheme="minorHAnsi" w:hAnsiTheme="majorBidi" w:cstheme="majorBidi"/>
          <w:b/>
          <w:bCs/>
          <w:sz w:val="22"/>
          <w:szCs w:val="22"/>
        </w:rPr>
        <w:t xml:space="preserve"> – </w:t>
      </w:r>
      <w:r w:rsidRPr="00E23995">
        <w:rPr>
          <w:rFonts w:asciiTheme="majorBidi" w:eastAsiaTheme="minorHAnsi" w:hAnsiTheme="majorBidi" w:cstheme="majorBidi"/>
          <w:sz w:val="24"/>
          <w:szCs w:val="24"/>
        </w:rPr>
        <w:t>Mapping statistics</w:t>
      </w:r>
    </w:p>
    <w:p w14:paraId="4F0E0829" w14:textId="77777777" w:rsidR="00540E75" w:rsidRDefault="00540E75">
      <w:bookmarkStart w:id="1" w:name="_GoBack"/>
      <w:bookmarkEnd w:id="0"/>
      <w:bookmarkEnd w:id="1"/>
    </w:p>
    <w:sectPr w:rsidR="00540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0A"/>
    <w:rsid w:val="00032121"/>
    <w:rsid w:val="000B2FD9"/>
    <w:rsid w:val="001A4AFE"/>
    <w:rsid w:val="002D248E"/>
    <w:rsid w:val="00376938"/>
    <w:rsid w:val="003C24B1"/>
    <w:rsid w:val="003F551E"/>
    <w:rsid w:val="00453338"/>
    <w:rsid w:val="00497949"/>
    <w:rsid w:val="00540E75"/>
    <w:rsid w:val="00575CCE"/>
    <w:rsid w:val="00575F0A"/>
    <w:rsid w:val="006179F2"/>
    <w:rsid w:val="006D7338"/>
    <w:rsid w:val="00780611"/>
    <w:rsid w:val="00A351CC"/>
    <w:rsid w:val="00C160BD"/>
    <w:rsid w:val="00C81FF4"/>
    <w:rsid w:val="00CA0D9E"/>
    <w:rsid w:val="00D2416C"/>
    <w:rsid w:val="00D939F6"/>
    <w:rsid w:val="00F752F5"/>
    <w:rsid w:val="00FD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5514"/>
  <w15:chartTrackingRefBased/>
  <w15:docId w15:val="{ECB153E9-ED1B-440F-882D-DF5DF790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F0A"/>
    <w:pPr>
      <w:spacing w:after="160"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75F0A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 E. Marei</dc:creator>
  <cp:keywords/>
  <dc:description/>
  <cp:lastModifiedBy>Hany E. Marei</cp:lastModifiedBy>
  <cp:revision>1</cp:revision>
  <dcterms:created xsi:type="dcterms:W3CDTF">2020-11-15T13:48:00Z</dcterms:created>
  <dcterms:modified xsi:type="dcterms:W3CDTF">2020-11-15T13:48:00Z</dcterms:modified>
</cp:coreProperties>
</file>