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A31" w:rsidRPr="00D8625C" w:rsidRDefault="00D76A31" w:rsidP="00D76A31">
      <w:pPr>
        <w:spacing w:line="360" w:lineRule="auto"/>
        <w:rPr>
          <w:rFonts w:ascii="Arial" w:hAnsi="Arial" w:cs="Arial"/>
          <w:b/>
          <w:szCs w:val="24"/>
        </w:rPr>
      </w:pPr>
      <w:r>
        <w:rPr>
          <w:rFonts w:ascii="Arial" w:hAnsi="Arial" w:cs="Arial" w:hint="eastAsia"/>
          <w:b/>
          <w:szCs w:val="24"/>
        </w:rPr>
        <w:t>A S</w:t>
      </w:r>
      <w:r w:rsidRPr="00C408F4">
        <w:rPr>
          <w:rFonts w:ascii="Arial" w:hAnsi="Arial" w:cs="Arial"/>
          <w:b/>
          <w:szCs w:val="24"/>
        </w:rPr>
        <w:t xml:space="preserve">ynthesized </w:t>
      </w:r>
      <w:r w:rsidRPr="00D8625C">
        <w:rPr>
          <w:rFonts w:ascii="Arial" w:hAnsi="Arial" w:cs="Arial"/>
          <w:b/>
          <w:szCs w:val="24"/>
        </w:rPr>
        <w:t>Olean-28,13β-lactam</w:t>
      </w:r>
      <w:r w:rsidRPr="00D8625C">
        <w:rPr>
          <w:rFonts w:ascii="Arial" w:hAnsi="Arial" w:cs="Arial" w:hint="eastAsia"/>
          <w:b/>
          <w:szCs w:val="24"/>
        </w:rPr>
        <w:t xml:space="preserve"> </w:t>
      </w:r>
      <w:r>
        <w:rPr>
          <w:rFonts w:ascii="Arial" w:hAnsi="Arial" w:cs="Arial" w:hint="eastAsia"/>
          <w:b/>
          <w:szCs w:val="24"/>
        </w:rPr>
        <w:t>targets YTHDF1-GLS1 axis to induce ROS-dependent metabolic crisis and cell</w:t>
      </w:r>
      <w:r w:rsidRPr="00885DC9">
        <w:rPr>
          <w:rFonts w:ascii="Arial" w:hAnsi="Arial" w:cs="Arial" w:hint="eastAsia"/>
          <w:b/>
          <w:szCs w:val="24"/>
        </w:rPr>
        <w:t xml:space="preserve"> </w:t>
      </w:r>
      <w:r>
        <w:rPr>
          <w:rFonts w:ascii="Arial" w:hAnsi="Arial" w:cs="Arial" w:hint="eastAsia"/>
          <w:b/>
          <w:szCs w:val="24"/>
        </w:rPr>
        <w:t>death in pancreatic adenocarcinoma</w:t>
      </w:r>
    </w:p>
    <w:p w:rsidR="00D76A31" w:rsidRPr="00D8766C" w:rsidRDefault="00D76A31" w:rsidP="00D76A31">
      <w:pPr>
        <w:spacing w:line="360" w:lineRule="auto"/>
        <w:rPr>
          <w:rFonts w:ascii="Arial" w:hAnsi="Arial" w:cs="Arial"/>
          <w:szCs w:val="24"/>
        </w:rPr>
      </w:pPr>
      <w:r w:rsidRPr="00D8625C">
        <w:rPr>
          <w:rFonts w:ascii="Arial" w:hAnsi="Arial" w:cs="Arial" w:hint="eastAsia"/>
          <w:szCs w:val="24"/>
        </w:rPr>
        <w:t>Shijia Wu</w:t>
      </w:r>
      <w:r w:rsidRPr="00D8625C">
        <w:rPr>
          <w:rFonts w:ascii="Arial" w:hAnsi="Arial" w:cs="Arial"/>
          <w:szCs w:val="24"/>
          <w:vertAlign w:val="superscript"/>
        </w:rPr>
        <w:t>1</w:t>
      </w:r>
      <w:r w:rsidRPr="00D8766C">
        <w:rPr>
          <w:rFonts w:ascii="Arial" w:hAnsi="Arial" w:cs="Arial" w:hint="eastAsia"/>
          <w:szCs w:val="24"/>
          <w:vertAlign w:val="superscript"/>
        </w:rPr>
        <w:t>†</w:t>
      </w:r>
      <w:r w:rsidRPr="00D8625C">
        <w:rPr>
          <w:rFonts w:ascii="Arial" w:hAnsi="Arial" w:cs="Arial"/>
          <w:szCs w:val="24"/>
        </w:rPr>
        <w:t xml:space="preserve">, </w:t>
      </w:r>
      <w:r w:rsidRPr="00D8625C">
        <w:rPr>
          <w:rFonts w:ascii="Arial" w:hAnsi="Arial" w:cs="Arial" w:hint="eastAsia"/>
          <w:szCs w:val="24"/>
        </w:rPr>
        <w:t>Yong Ai</w:t>
      </w:r>
      <w:r w:rsidRPr="00D8625C">
        <w:rPr>
          <w:rFonts w:ascii="Arial" w:hAnsi="Arial" w:cs="Arial" w:hint="eastAsia"/>
          <w:szCs w:val="24"/>
          <w:vertAlign w:val="superscript"/>
        </w:rPr>
        <w:t>2,3,4</w:t>
      </w:r>
      <w:r w:rsidRPr="00D8766C">
        <w:rPr>
          <w:rFonts w:ascii="Arial" w:hAnsi="Arial" w:cs="Arial" w:hint="eastAsia"/>
          <w:szCs w:val="24"/>
          <w:vertAlign w:val="superscript"/>
        </w:rPr>
        <w:t>†</w:t>
      </w:r>
      <w:r>
        <w:rPr>
          <w:rFonts w:ascii="Arial" w:hAnsi="Arial" w:cs="Arial" w:hint="eastAsia"/>
          <w:szCs w:val="24"/>
        </w:rPr>
        <w:t>, Huimin</w:t>
      </w:r>
      <w:r w:rsidRPr="00D8625C">
        <w:rPr>
          <w:rFonts w:ascii="Arial" w:hAnsi="Arial" w:cs="Arial" w:hint="eastAsia"/>
          <w:szCs w:val="24"/>
        </w:rPr>
        <w:t xml:space="preserve"> Huang</w:t>
      </w:r>
      <w:r>
        <w:rPr>
          <w:rFonts w:ascii="Arial" w:hAnsi="Arial" w:cs="Arial" w:hint="eastAsia"/>
          <w:szCs w:val="24"/>
          <w:vertAlign w:val="superscript"/>
        </w:rPr>
        <w:t>5</w:t>
      </w:r>
      <w:r w:rsidRPr="00D8766C">
        <w:rPr>
          <w:rFonts w:ascii="Arial" w:hAnsi="Arial" w:cs="Arial" w:hint="eastAsia"/>
          <w:szCs w:val="24"/>
          <w:vertAlign w:val="superscript"/>
        </w:rPr>
        <w:t>†</w:t>
      </w:r>
      <w:r w:rsidRPr="00D8625C">
        <w:rPr>
          <w:rFonts w:ascii="Arial" w:hAnsi="Arial" w:cs="Arial" w:hint="eastAsia"/>
          <w:szCs w:val="24"/>
        </w:rPr>
        <w:t>,</w:t>
      </w:r>
      <w:r>
        <w:rPr>
          <w:rFonts w:ascii="Arial" w:hAnsi="Arial" w:cs="Arial" w:hint="eastAsia"/>
          <w:szCs w:val="24"/>
        </w:rPr>
        <w:t xml:space="preserve"> </w:t>
      </w:r>
      <w:r w:rsidRPr="00D8625C">
        <w:rPr>
          <w:rFonts w:ascii="Arial" w:hAnsi="Arial" w:cs="Arial" w:hint="eastAsia"/>
          <w:szCs w:val="24"/>
        </w:rPr>
        <w:t>Guangyu Wu</w:t>
      </w:r>
      <w:r>
        <w:rPr>
          <w:rFonts w:ascii="Arial" w:hAnsi="Arial" w:cs="Arial" w:hint="eastAsia"/>
          <w:szCs w:val="24"/>
          <w:vertAlign w:val="superscript"/>
        </w:rPr>
        <w:t>6</w:t>
      </w:r>
      <w:r w:rsidRPr="00D8625C">
        <w:rPr>
          <w:rFonts w:ascii="Arial" w:hAnsi="Arial" w:cs="Arial" w:hint="eastAsia"/>
          <w:szCs w:val="24"/>
        </w:rPr>
        <w:t xml:space="preserve">, </w:t>
      </w:r>
      <w:r>
        <w:rPr>
          <w:rFonts w:ascii="Arial" w:hAnsi="Arial" w:cs="Arial" w:hint="eastAsia"/>
          <w:szCs w:val="24"/>
        </w:rPr>
        <w:t>Shipeng Zhou</w:t>
      </w:r>
      <w:r w:rsidRPr="00CA5C7D">
        <w:rPr>
          <w:rFonts w:ascii="Arial" w:hAnsi="Arial" w:cs="Arial" w:hint="eastAsia"/>
          <w:szCs w:val="24"/>
          <w:vertAlign w:val="superscript"/>
        </w:rPr>
        <w:t>1</w:t>
      </w:r>
      <w:r>
        <w:rPr>
          <w:rFonts w:ascii="Arial" w:hAnsi="Arial" w:cs="Arial" w:hint="eastAsia"/>
          <w:szCs w:val="24"/>
        </w:rPr>
        <w:t xml:space="preserve">, </w:t>
      </w:r>
      <w:r w:rsidRPr="00D8625C">
        <w:rPr>
          <w:rFonts w:ascii="Arial" w:hAnsi="Arial" w:cs="Arial" w:hint="eastAsia"/>
          <w:szCs w:val="24"/>
        </w:rPr>
        <w:t>Weilong Hong</w:t>
      </w:r>
      <w:r w:rsidRPr="00D8625C">
        <w:rPr>
          <w:rFonts w:ascii="Arial" w:hAnsi="Arial" w:cs="Arial"/>
          <w:szCs w:val="24"/>
          <w:vertAlign w:val="superscript"/>
        </w:rPr>
        <w:t>1</w:t>
      </w:r>
      <w:r w:rsidRPr="00D8625C">
        <w:rPr>
          <w:rFonts w:ascii="Arial" w:hAnsi="Arial" w:cs="Arial" w:hint="eastAsia"/>
          <w:szCs w:val="24"/>
        </w:rPr>
        <w:t xml:space="preserve">, </w:t>
      </w:r>
      <w:r w:rsidRPr="00091804">
        <w:rPr>
          <w:rFonts w:ascii="Arial" w:hAnsi="Arial" w:cs="Arial"/>
          <w:szCs w:val="24"/>
        </w:rPr>
        <w:t>Percy David Papa</w:t>
      </w:r>
      <w:r w:rsidRPr="00116FC1">
        <w:rPr>
          <w:rFonts w:ascii="Arial" w:hAnsi="Arial" w:cs="Arial"/>
          <w:szCs w:val="24"/>
        </w:rPr>
        <w:t xml:space="preserve"> </w:t>
      </w:r>
      <w:r w:rsidRPr="00091804">
        <w:rPr>
          <w:rFonts w:ascii="Arial" w:hAnsi="Arial" w:cs="Arial"/>
          <w:szCs w:val="24"/>
        </w:rPr>
        <w:t>Akuetteh</w:t>
      </w:r>
      <w:r w:rsidRPr="00091804">
        <w:rPr>
          <w:rFonts w:ascii="Arial" w:hAnsi="Arial" w:cs="Arial"/>
          <w:szCs w:val="24"/>
          <w:vertAlign w:val="superscript"/>
        </w:rPr>
        <w:t>1</w:t>
      </w:r>
      <w:r>
        <w:rPr>
          <w:rFonts w:ascii="Arial" w:hAnsi="Arial" w:cs="Arial" w:hint="eastAsia"/>
          <w:szCs w:val="24"/>
        </w:rPr>
        <w:t>,</w:t>
      </w:r>
      <w:r w:rsidRPr="00D8625C">
        <w:rPr>
          <w:rFonts w:ascii="Arial" w:hAnsi="Arial" w:cs="Arial" w:hint="eastAsia"/>
          <w:szCs w:val="24"/>
        </w:rPr>
        <w:t xml:space="preserve"> Guihua Jin</w:t>
      </w:r>
      <w:r w:rsidRPr="00D8625C">
        <w:rPr>
          <w:rFonts w:ascii="Arial" w:hAnsi="Arial" w:cs="Arial" w:hint="eastAsia"/>
          <w:szCs w:val="24"/>
          <w:vertAlign w:val="superscript"/>
        </w:rPr>
        <w:t>1</w:t>
      </w:r>
      <w:r w:rsidRPr="00D8625C">
        <w:rPr>
          <w:rFonts w:ascii="Arial" w:hAnsi="Arial" w:cs="Arial" w:hint="eastAsia"/>
          <w:szCs w:val="24"/>
        </w:rPr>
        <w:t xml:space="preserve">, </w:t>
      </w:r>
      <w:r>
        <w:rPr>
          <w:rFonts w:ascii="Arial" w:hAnsi="Arial" w:cs="Arial" w:hint="eastAsia"/>
          <w:szCs w:val="24"/>
        </w:rPr>
        <w:t>Xingling Zhao</w:t>
      </w:r>
      <w:r w:rsidRPr="00E15550">
        <w:rPr>
          <w:rFonts w:ascii="Arial" w:hAnsi="Arial" w:cs="Arial" w:hint="eastAsia"/>
          <w:szCs w:val="24"/>
          <w:vertAlign w:val="superscript"/>
        </w:rPr>
        <w:t>1</w:t>
      </w:r>
      <w:r>
        <w:rPr>
          <w:rFonts w:ascii="Arial" w:hAnsi="Arial" w:cs="Arial" w:hint="eastAsia"/>
          <w:szCs w:val="24"/>
        </w:rPr>
        <w:t>, Yihua Zh</w:t>
      </w:r>
      <w:r w:rsidRPr="00D8625C">
        <w:rPr>
          <w:rFonts w:ascii="Arial" w:hAnsi="Arial" w:cs="Arial" w:hint="eastAsia"/>
          <w:szCs w:val="24"/>
        </w:rPr>
        <w:t>ang</w:t>
      </w:r>
      <w:r w:rsidRPr="00D8625C">
        <w:rPr>
          <w:rFonts w:ascii="Arial" w:hAnsi="Arial" w:cs="Arial" w:hint="eastAsia"/>
          <w:szCs w:val="24"/>
          <w:vertAlign w:val="superscript"/>
        </w:rPr>
        <w:t>3,4</w:t>
      </w:r>
      <w:r w:rsidRPr="00D8766C">
        <w:rPr>
          <w:rFonts w:ascii="Arial" w:hAnsi="Arial" w:cs="Arial" w:hint="eastAsia"/>
          <w:szCs w:val="24"/>
        </w:rPr>
        <w:t>*</w:t>
      </w:r>
      <w:r w:rsidRPr="00D8625C">
        <w:rPr>
          <w:rFonts w:ascii="Arial" w:hAnsi="Arial" w:cs="Arial"/>
          <w:szCs w:val="24"/>
        </w:rPr>
        <w:t>,</w:t>
      </w:r>
      <w:r>
        <w:rPr>
          <w:rFonts w:ascii="Arial" w:hAnsi="Arial" w:cs="Arial" w:hint="eastAsia"/>
          <w:szCs w:val="24"/>
        </w:rPr>
        <w:t xml:space="preserve"> Xiaolong Zhang</w:t>
      </w:r>
      <w:r>
        <w:rPr>
          <w:rFonts w:ascii="Arial" w:hAnsi="Arial" w:cs="Arial"/>
          <w:szCs w:val="24"/>
          <w:vertAlign w:val="superscript"/>
        </w:rPr>
        <w:t>7</w:t>
      </w:r>
      <w:r w:rsidRPr="00D8766C">
        <w:rPr>
          <w:rFonts w:ascii="Arial" w:hAnsi="Arial" w:cs="Arial" w:hint="eastAsia"/>
          <w:szCs w:val="24"/>
        </w:rPr>
        <w:t>*</w:t>
      </w:r>
      <w:r>
        <w:rPr>
          <w:rFonts w:ascii="Arial" w:hAnsi="Arial" w:cs="Arial" w:hint="eastAsia"/>
          <w:szCs w:val="24"/>
        </w:rPr>
        <w:t xml:space="preserve">, </w:t>
      </w:r>
      <w:r w:rsidRPr="00D8625C">
        <w:rPr>
          <w:rFonts w:ascii="Arial" w:hAnsi="Arial" w:cs="Arial"/>
          <w:szCs w:val="24"/>
        </w:rPr>
        <w:t>Linhua Lan</w:t>
      </w:r>
      <w:r w:rsidRPr="00D8625C">
        <w:rPr>
          <w:rFonts w:ascii="Arial" w:hAnsi="Arial" w:cs="Arial"/>
          <w:szCs w:val="24"/>
          <w:vertAlign w:val="superscript"/>
        </w:rPr>
        <w:t>1</w:t>
      </w:r>
      <w:r>
        <w:rPr>
          <w:rFonts w:ascii="Arial" w:hAnsi="Arial" w:cs="Arial" w:hint="eastAsia"/>
          <w:szCs w:val="24"/>
        </w:rPr>
        <w:t>*</w:t>
      </w:r>
    </w:p>
    <w:p w:rsidR="00D76A31" w:rsidRDefault="00D76A31" w:rsidP="00D76A31">
      <w:pPr>
        <w:spacing w:line="360" w:lineRule="auto"/>
        <w:rPr>
          <w:rFonts w:ascii="Arial" w:hAnsi="Arial" w:cs="Arial"/>
          <w:szCs w:val="24"/>
        </w:rPr>
      </w:pPr>
      <w:r w:rsidRPr="00D8625C">
        <w:rPr>
          <w:rFonts w:ascii="Arial" w:hAnsi="Arial" w:cs="Arial"/>
          <w:szCs w:val="24"/>
          <w:vertAlign w:val="superscript"/>
        </w:rPr>
        <w:t>1</w:t>
      </w:r>
      <w:r w:rsidRPr="00D8625C">
        <w:rPr>
          <w:rFonts w:ascii="Arial" w:hAnsi="Arial" w:cs="Arial"/>
          <w:szCs w:val="24"/>
        </w:rPr>
        <w:t xml:space="preserve">Key Laboratory of Diagnosis and Treatment of Severe Hepato-Pancreatic Diseases of Zhejiang Province, The First Affiliated Hospital of Wenzhou Medical University, Wenzhou 325000, </w:t>
      </w:r>
      <w:r w:rsidRPr="00D8766C">
        <w:rPr>
          <w:rFonts w:ascii="Arial" w:hAnsi="Arial" w:cs="Arial"/>
          <w:szCs w:val="24"/>
        </w:rPr>
        <w:t>P.R.China.</w:t>
      </w:r>
    </w:p>
    <w:p w:rsidR="00D76A31" w:rsidRPr="00D8625C" w:rsidRDefault="00D76A31" w:rsidP="00D76A31">
      <w:pPr>
        <w:spacing w:line="360" w:lineRule="auto"/>
        <w:rPr>
          <w:rFonts w:ascii="Arial" w:hAnsi="Arial" w:cs="Arial"/>
          <w:szCs w:val="24"/>
        </w:rPr>
      </w:pPr>
      <w:r w:rsidRPr="00D8625C">
        <w:rPr>
          <w:rFonts w:ascii="Arial" w:hAnsi="Arial" w:cs="Arial" w:hint="eastAsia"/>
          <w:szCs w:val="24"/>
          <w:vertAlign w:val="superscript"/>
        </w:rPr>
        <w:t>2</w:t>
      </w:r>
      <w:r>
        <w:rPr>
          <w:rFonts w:ascii="Arial" w:hAnsi="Arial" w:cs="Arial" w:hint="eastAsia"/>
          <w:szCs w:val="24"/>
          <w:vertAlign w:val="superscript"/>
        </w:rPr>
        <w:t xml:space="preserve"> </w:t>
      </w:r>
      <w:r w:rsidRPr="00D8625C">
        <w:rPr>
          <w:rFonts w:ascii="Arial" w:hAnsi="Arial" w:cs="Arial"/>
          <w:szCs w:val="24"/>
        </w:rPr>
        <w:t>Department of Pharmacology, University of Maryland, Baltimore</w:t>
      </w:r>
      <w:r w:rsidRPr="00D8625C">
        <w:rPr>
          <w:rFonts w:ascii="Arial" w:hAnsi="Arial" w:cs="Arial" w:hint="eastAsia"/>
          <w:szCs w:val="24"/>
        </w:rPr>
        <w:t xml:space="preserve">, </w:t>
      </w:r>
      <w:r w:rsidRPr="00D8625C">
        <w:rPr>
          <w:rFonts w:ascii="Arial" w:hAnsi="Arial" w:cs="Arial"/>
          <w:szCs w:val="24"/>
        </w:rPr>
        <w:t>United States</w:t>
      </w:r>
      <w:r>
        <w:rPr>
          <w:rFonts w:ascii="Arial" w:hAnsi="Arial" w:cs="Arial" w:hint="eastAsia"/>
          <w:szCs w:val="24"/>
        </w:rPr>
        <w:t>.</w:t>
      </w:r>
    </w:p>
    <w:p w:rsidR="00D76A31" w:rsidRPr="00D8625C" w:rsidRDefault="00D76A31" w:rsidP="00D76A31">
      <w:pPr>
        <w:spacing w:line="360" w:lineRule="auto"/>
        <w:rPr>
          <w:rFonts w:ascii="Arial" w:hAnsi="Arial" w:cs="Arial"/>
          <w:szCs w:val="24"/>
        </w:rPr>
      </w:pPr>
      <w:r w:rsidRPr="00D8625C">
        <w:rPr>
          <w:rFonts w:ascii="Arial" w:hAnsi="Arial" w:cs="Arial" w:hint="eastAsia"/>
          <w:szCs w:val="24"/>
          <w:vertAlign w:val="superscript"/>
        </w:rPr>
        <w:t>3</w:t>
      </w:r>
      <w:r>
        <w:rPr>
          <w:rFonts w:ascii="Arial" w:hAnsi="Arial" w:cs="Arial" w:hint="eastAsia"/>
          <w:szCs w:val="24"/>
          <w:vertAlign w:val="superscript"/>
        </w:rPr>
        <w:t xml:space="preserve"> </w:t>
      </w:r>
      <w:r w:rsidRPr="00D8625C">
        <w:rPr>
          <w:rFonts w:ascii="Arial" w:hAnsi="Arial" w:cs="Arial"/>
          <w:szCs w:val="24"/>
        </w:rPr>
        <w:t>State Key Laboratory of Natural Medicines, China Pharmaceutical University, Nanjing 210009, P. R. China</w:t>
      </w:r>
    </w:p>
    <w:p w:rsidR="00D76A31" w:rsidRDefault="00D76A31" w:rsidP="00D76A31">
      <w:pPr>
        <w:spacing w:line="360" w:lineRule="auto"/>
        <w:rPr>
          <w:rFonts w:ascii="Arial" w:hAnsi="Arial" w:cs="Arial"/>
          <w:szCs w:val="24"/>
        </w:rPr>
      </w:pPr>
      <w:r w:rsidRPr="00D8625C">
        <w:rPr>
          <w:rFonts w:ascii="Arial" w:hAnsi="Arial" w:cs="Arial" w:hint="eastAsia"/>
          <w:szCs w:val="24"/>
          <w:vertAlign w:val="superscript"/>
        </w:rPr>
        <w:t>4</w:t>
      </w:r>
      <w:r w:rsidRPr="00D8625C">
        <w:rPr>
          <w:rFonts w:ascii="Arial" w:hAnsi="Arial" w:cs="Arial"/>
          <w:szCs w:val="24"/>
        </w:rPr>
        <w:t>Jiangsu Key Laboratory of Drug Discovery for Metabolic Diseases, China Pharmaceutical University, Nanjing 210009,</w:t>
      </w:r>
      <w:r>
        <w:rPr>
          <w:rFonts w:ascii="Arial" w:hAnsi="Arial" w:cs="Arial" w:hint="eastAsia"/>
          <w:szCs w:val="24"/>
        </w:rPr>
        <w:t xml:space="preserve"> </w:t>
      </w:r>
      <w:r w:rsidRPr="00D8766C">
        <w:rPr>
          <w:rFonts w:ascii="Arial" w:hAnsi="Arial" w:cs="Arial"/>
          <w:szCs w:val="24"/>
        </w:rPr>
        <w:t>P.R.China.</w:t>
      </w:r>
    </w:p>
    <w:p w:rsidR="00D76A31" w:rsidRPr="00CA5C7D" w:rsidRDefault="00D76A31" w:rsidP="00D76A31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  <w:vertAlign w:val="superscript"/>
        </w:rPr>
        <w:t>5</w:t>
      </w:r>
      <w:r>
        <w:rPr>
          <w:rFonts w:ascii="Arial" w:hAnsi="Arial" w:cs="Arial"/>
          <w:sz w:val="20"/>
          <w:szCs w:val="20"/>
        </w:rPr>
        <w:t>School of Laboratory</w:t>
      </w:r>
      <w:r>
        <w:rPr>
          <w:rFonts w:ascii="Arial" w:hAnsi="Arial" w:cs="Arial" w:hint="eastAsia"/>
          <w:sz w:val="20"/>
          <w:szCs w:val="20"/>
        </w:rPr>
        <w:t xml:space="preserve"> </w:t>
      </w:r>
      <w:r w:rsidRPr="00A21CD0">
        <w:rPr>
          <w:rFonts w:ascii="Arial" w:hAnsi="Arial" w:cs="Arial"/>
          <w:sz w:val="20"/>
          <w:szCs w:val="20"/>
        </w:rPr>
        <w:t xml:space="preserve">Medicine and Life Sciences, Wenzhou Medical University, </w:t>
      </w:r>
      <w:r w:rsidRPr="00B65F31">
        <w:rPr>
          <w:rFonts w:ascii="Arial" w:hAnsi="Arial" w:cs="Arial"/>
          <w:sz w:val="20"/>
          <w:szCs w:val="20"/>
        </w:rPr>
        <w:t xml:space="preserve">Wenzhou 325000, </w:t>
      </w:r>
      <w:r w:rsidRPr="00B65F31">
        <w:rPr>
          <w:rFonts w:ascii="Arial" w:hAnsi="Arial" w:cs="Arial" w:hint="eastAsia"/>
          <w:sz w:val="20"/>
          <w:szCs w:val="20"/>
        </w:rPr>
        <w:t xml:space="preserve">P.R. </w:t>
      </w:r>
      <w:r w:rsidRPr="00B65F31">
        <w:rPr>
          <w:rFonts w:ascii="Arial" w:hAnsi="Arial" w:cs="Arial"/>
          <w:sz w:val="20"/>
          <w:szCs w:val="20"/>
        </w:rPr>
        <w:t>China.</w:t>
      </w:r>
    </w:p>
    <w:p w:rsidR="00D76A31" w:rsidRDefault="00D76A31" w:rsidP="00D76A31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 w:hint="eastAsia"/>
          <w:szCs w:val="24"/>
          <w:vertAlign w:val="superscript"/>
        </w:rPr>
        <w:t>6</w:t>
      </w:r>
      <w:r w:rsidRPr="00D8625C">
        <w:rPr>
          <w:rFonts w:ascii="Arial" w:hAnsi="Arial" w:cs="Arial"/>
          <w:szCs w:val="24"/>
        </w:rPr>
        <w:t>Department of Trauma Surgery</w:t>
      </w:r>
      <w:r w:rsidRPr="00D8625C">
        <w:rPr>
          <w:rFonts w:ascii="Arial" w:hAnsi="Arial" w:cs="Arial" w:hint="eastAsia"/>
          <w:szCs w:val="24"/>
        </w:rPr>
        <w:t xml:space="preserve">, </w:t>
      </w:r>
      <w:r w:rsidRPr="00D8625C">
        <w:rPr>
          <w:rFonts w:ascii="Arial" w:hAnsi="Arial" w:cs="Arial"/>
          <w:szCs w:val="24"/>
        </w:rPr>
        <w:t xml:space="preserve">The First Affiliated Hospital of Wenzhou Medical University, Wenzhou 325000, </w:t>
      </w:r>
      <w:r w:rsidRPr="00D8766C">
        <w:rPr>
          <w:rFonts w:ascii="Arial" w:hAnsi="Arial" w:cs="Arial"/>
          <w:szCs w:val="24"/>
        </w:rPr>
        <w:t>P.R.China.</w:t>
      </w:r>
    </w:p>
    <w:p w:rsidR="00D76A31" w:rsidRDefault="00D76A31" w:rsidP="00D76A31">
      <w:pPr>
        <w:spacing w:line="360" w:lineRule="auto"/>
        <w:rPr>
          <w:rFonts w:ascii="Arial" w:hAnsi="Arial" w:cs="Arial"/>
          <w:szCs w:val="24"/>
        </w:rPr>
      </w:pPr>
      <w:r w:rsidRPr="00D8766C">
        <w:rPr>
          <w:rFonts w:ascii="Arial" w:hAnsi="Arial" w:cs="Arial"/>
          <w:szCs w:val="24"/>
          <w:vertAlign w:val="superscript"/>
        </w:rPr>
        <w:t>7</w:t>
      </w:r>
      <w:r w:rsidRPr="00D8766C">
        <w:rPr>
          <w:rFonts w:ascii="Arial" w:hAnsi="Arial" w:cs="Arial"/>
          <w:szCs w:val="24"/>
        </w:rPr>
        <w:t>Department of Anesthesiology, Critical Care and Pain Medicine, The Second Affiliated Hospital and Yuying Children's Hospital of WenZhou Medical University, 109 Xueyuan Western Road, Wenzhou, Zhejiang Province, 325027, P.R.China.</w:t>
      </w:r>
    </w:p>
    <w:p w:rsidR="00D76A31" w:rsidRPr="00972390" w:rsidRDefault="00D76A31" w:rsidP="00D76A31">
      <w:pPr>
        <w:spacing w:line="360" w:lineRule="auto"/>
        <w:rPr>
          <w:rFonts w:ascii="Arial" w:hAnsi="Arial" w:cs="Arial"/>
          <w:szCs w:val="24"/>
        </w:rPr>
      </w:pPr>
      <w:r w:rsidRPr="00D8766C">
        <w:rPr>
          <w:rFonts w:ascii="Arial" w:hAnsi="Arial" w:cs="Arial" w:hint="eastAsia"/>
          <w:szCs w:val="24"/>
          <w:vertAlign w:val="superscript"/>
        </w:rPr>
        <w:t>†</w:t>
      </w:r>
      <w:r w:rsidRPr="00972390">
        <w:rPr>
          <w:rFonts w:ascii="Arial" w:hAnsi="Arial" w:cs="Arial"/>
          <w:szCs w:val="24"/>
        </w:rPr>
        <w:t>Contributed equally.</w:t>
      </w:r>
    </w:p>
    <w:p w:rsidR="00D76A31" w:rsidRDefault="00D76A31" w:rsidP="00D76A31">
      <w:pPr>
        <w:spacing w:line="360" w:lineRule="auto"/>
        <w:rPr>
          <w:rFonts w:ascii="Arial" w:hAnsi="Arial" w:cs="Arial"/>
          <w:szCs w:val="24"/>
        </w:rPr>
      </w:pPr>
      <w:r w:rsidRPr="00972390">
        <w:rPr>
          <w:rFonts w:ascii="Arial" w:hAnsi="Arial" w:cs="Arial"/>
          <w:b/>
          <w:i/>
          <w:szCs w:val="24"/>
        </w:rPr>
        <w:t>Address correspondence to</w:t>
      </w:r>
      <w:r w:rsidRPr="00972390">
        <w:rPr>
          <w:rFonts w:ascii="Arial" w:hAnsi="Arial" w:cs="Arial"/>
          <w:szCs w:val="24"/>
        </w:rPr>
        <w:t xml:space="preserve">: </w:t>
      </w:r>
      <w:r w:rsidRPr="00D8625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 w:hint="eastAsia"/>
          <w:szCs w:val="24"/>
        </w:rPr>
        <w:t xml:space="preserve">Dr. </w:t>
      </w:r>
      <w:r w:rsidRPr="00D8625C">
        <w:rPr>
          <w:rFonts w:ascii="Arial" w:hAnsi="Arial" w:cs="Arial"/>
          <w:szCs w:val="24"/>
        </w:rPr>
        <w:t xml:space="preserve">Linhua Lan, </w:t>
      </w:r>
      <w:r>
        <w:rPr>
          <w:rFonts w:ascii="Arial" w:hAnsi="Arial" w:cs="Arial" w:hint="eastAsia"/>
          <w:szCs w:val="24"/>
        </w:rPr>
        <w:t>e-</w:t>
      </w:r>
      <w:r w:rsidRPr="00D8625C">
        <w:rPr>
          <w:rFonts w:ascii="Arial" w:hAnsi="Arial" w:cs="Arial"/>
          <w:szCs w:val="24"/>
        </w:rPr>
        <w:t xml:space="preserve">mail: </w:t>
      </w:r>
      <w:hyperlink r:id="rId6" w:history="1">
        <w:r w:rsidRPr="00D8625C">
          <w:rPr>
            <w:rStyle w:val="Hyperlink"/>
            <w:rFonts w:ascii="Arial" w:hAnsi="Arial" w:cs="Arial"/>
            <w:i/>
            <w:szCs w:val="24"/>
          </w:rPr>
          <w:t>paullee90@</w:t>
        </w:r>
        <w:r w:rsidRPr="00D8625C">
          <w:rPr>
            <w:rStyle w:val="Hyperlink"/>
            <w:rFonts w:ascii="Arial" w:hAnsi="Arial" w:cs="Arial" w:hint="eastAsia"/>
            <w:i/>
            <w:szCs w:val="24"/>
          </w:rPr>
          <w:t>wmu.edu.cn</w:t>
        </w:r>
      </w:hyperlink>
      <w:r w:rsidRPr="00D8625C">
        <w:rPr>
          <w:rStyle w:val="Hyperlink"/>
          <w:rFonts w:ascii="Arial" w:hAnsi="Arial" w:cs="Arial"/>
          <w:color w:val="000000" w:themeColor="text1"/>
          <w:szCs w:val="24"/>
        </w:rPr>
        <w:t xml:space="preserve">; </w:t>
      </w:r>
      <w:r>
        <w:rPr>
          <w:rStyle w:val="Hyperlink"/>
          <w:rFonts w:ascii="Arial" w:hAnsi="Arial" w:cs="Arial" w:hint="eastAsia"/>
          <w:color w:val="000000" w:themeColor="text1"/>
          <w:szCs w:val="24"/>
        </w:rPr>
        <w:t>Dr.</w:t>
      </w:r>
      <w:r w:rsidRPr="00D8766C">
        <w:rPr>
          <w:rFonts w:hint="eastAsia"/>
        </w:rPr>
        <w:t xml:space="preserve"> X</w:t>
      </w:r>
      <w:r w:rsidRPr="00D8766C">
        <w:rPr>
          <w:rFonts w:ascii="Arial" w:hAnsi="Arial" w:cs="Arial" w:hint="eastAsia"/>
          <w:szCs w:val="24"/>
        </w:rPr>
        <w:t>iaolong Zhang</w:t>
      </w:r>
      <w:r w:rsidRPr="00D8766C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 w:hint="eastAsia"/>
          <w:szCs w:val="24"/>
        </w:rPr>
        <w:t xml:space="preserve">email: </w:t>
      </w:r>
      <w:hyperlink r:id="rId7" w:history="1">
        <w:r w:rsidRPr="00D8766C">
          <w:rPr>
            <w:rStyle w:val="Hyperlink"/>
            <w:rFonts w:ascii="Arial" w:hAnsi="Arial" w:cs="Arial"/>
            <w:i/>
            <w:szCs w:val="24"/>
          </w:rPr>
          <w:t>zxl307@126.com</w:t>
        </w:r>
      </w:hyperlink>
      <w:r>
        <w:rPr>
          <w:rFonts w:ascii="Arial" w:hAnsi="Arial" w:cs="Arial" w:hint="eastAsia"/>
          <w:szCs w:val="24"/>
        </w:rPr>
        <w:t xml:space="preserve">; Prof. Yihua </w:t>
      </w:r>
      <w:r w:rsidRPr="00D8625C">
        <w:rPr>
          <w:rStyle w:val="Hyperlink"/>
          <w:rFonts w:ascii="Arial" w:hAnsi="Arial" w:cs="Arial" w:hint="eastAsia"/>
          <w:color w:val="000000" w:themeColor="text1"/>
          <w:szCs w:val="24"/>
        </w:rPr>
        <w:t xml:space="preserve">Zhang, email: </w:t>
      </w:r>
      <w:hyperlink r:id="rId8" w:history="1">
        <w:r w:rsidRPr="00D8625C">
          <w:rPr>
            <w:rStyle w:val="Hyperlink"/>
            <w:rFonts w:ascii="Arial" w:hAnsi="Arial" w:cs="Arial" w:hint="eastAsia"/>
            <w:i/>
            <w:szCs w:val="24"/>
          </w:rPr>
          <w:t>zyhtgd@163.com</w:t>
        </w:r>
      </w:hyperlink>
      <w:r w:rsidRPr="00D8625C">
        <w:rPr>
          <w:rStyle w:val="Hyperlink"/>
          <w:rFonts w:ascii="Arial" w:hAnsi="Arial" w:cs="Arial" w:hint="eastAsia"/>
          <w:color w:val="000000" w:themeColor="text1"/>
          <w:szCs w:val="24"/>
        </w:rPr>
        <w:t xml:space="preserve">. </w:t>
      </w:r>
    </w:p>
    <w:p w:rsidR="00D76A31" w:rsidRPr="00177CAA" w:rsidRDefault="00D76A31" w:rsidP="00D76A31">
      <w:pPr>
        <w:spacing w:line="360" w:lineRule="auto"/>
        <w:rPr>
          <w:rFonts w:ascii="Arial" w:hAnsi="Arial" w:cs="Arial"/>
          <w:szCs w:val="24"/>
        </w:rPr>
      </w:pPr>
      <w:r w:rsidRPr="00AE2718">
        <w:rPr>
          <w:rFonts w:ascii="Arial" w:hAnsi="Arial" w:cs="Arial"/>
          <w:b/>
          <w:szCs w:val="24"/>
        </w:rPr>
        <w:t>R</w:t>
      </w:r>
      <w:r w:rsidRPr="00AE2718">
        <w:rPr>
          <w:rFonts w:ascii="Arial" w:hAnsi="Arial" w:cs="Arial" w:hint="eastAsia"/>
          <w:b/>
          <w:szCs w:val="24"/>
        </w:rPr>
        <w:t>unning title</w:t>
      </w:r>
      <w:r>
        <w:rPr>
          <w:rFonts w:ascii="Arial" w:hAnsi="Arial" w:cs="Arial" w:hint="eastAsia"/>
          <w:szCs w:val="24"/>
        </w:rPr>
        <w:t>: Targeting YTHDF1-GLS1 axis to suppress PAAD.</w:t>
      </w:r>
    </w:p>
    <w:p w:rsidR="00D76A31" w:rsidRDefault="00D76A31" w:rsidP="00D76A31">
      <w:pPr>
        <w:spacing w:line="360" w:lineRule="auto"/>
        <w:rPr>
          <w:rFonts w:ascii="Arial" w:hAnsi="Arial" w:cs="Arial"/>
          <w:b/>
        </w:rPr>
      </w:pPr>
    </w:p>
    <w:p w:rsidR="00D76A31" w:rsidRDefault="00D76A31" w:rsidP="00D76A31">
      <w:pPr>
        <w:spacing w:line="360" w:lineRule="auto"/>
        <w:rPr>
          <w:rFonts w:ascii="Arial" w:hAnsi="Arial" w:cs="Arial"/>
        </w:rPr>
      </w:pPr>
      <w:r w:rsidRPr="009A5F10">
        <w:rPr>
          <w:rFonts w:ascii="Arial" w:hAnsi="Arial" w:cs="Arial"/>
          <w:b/>
        </w:rPr>
        <w:t xml:space="preserve">Keywords: </w:t>
      </w:r>
      <w:r w:rsidRPr="009A5F10">
        <w:rPr>
          <w:rFonts w:ascii="Arial" w:hAnsi="Arial" w:cs="Arial"/>
        </w:rPr>
        <w:t xml:space="preserve">Oleanolic acid; </w:t>
      </w:r>
      <w:r>
        <w:rPr>
          <w:rFonts w:ascii="Arial" w:hAnsi="Arial" w:cs="Arial" w:hint="eastAsia"/>
        </w:rPr>
        <w:t>metabolic crisis</w:t>
      </w:r>
      <w:r w:rsidRPr="009A5F10">
        <w:rPr>
          <w:rFonts w:ascii="Arial" w:hAnsi="Arial" w:cs="Arial"/>
        </w:rPr>
        <w:t>;</w:t>
      </w:r>
      <w:r>
        <w:rPr>
          <w:rFonts w:ascii="Arial" w:hAnsi="Arial" w:cs="Arial" w:hint="eastAsia"/>
        </w:rPr>
        <w:t xml:space="preserve"> glutaminolysis</w:t>
      </w:r>
      <w:r w:rsidRPr="009A5F10">
        <w:rPr>
          <w:rFonts w:ascii="Arial" w:hAnsi="Arial" w:cs="Arial"/>
        </w:rPr>
        <w:t xml:space="preserve">; </w:t>
      </w:r>
      <w:r>
        <w:rPr>
          <w:rFonts w:ascii="Arial" w:hAnsi="Arial" w:cs="Arial" w:hint="eastAsia"/>
        </w:rPr>
        <w:t xml:space="preserve">YTHDF1; </w:t>
      </w:r>
      <w:r w:rsidRPr="009A5F10">
        <w:rPr>
          <w:rFonts w:ascii="Arial" w:hAnsi="Arial" w:cs="Arial"/>
        </w:rPr>
        <w:t>redox</w:t>
      </w:r>
      <w:r>
        <w:rPr>
          <w:rFonts w:ascii="Arial" w:hAnsi="Arial" w:cs="Arial" w:hint="eastAsia"/>
        </w:rPr>
        <w:t xml:space="preserve"> homeostasis</w:t>
      </w:r>
    </w:p>
    <w:p w:rsidR="00E20B98" w:rsidRPr="00D76A31" w:rsidRDefault="00E20B98" w:rsidP="00E20B98">
      <w:pPr>
        <w:spacing w:line="360" w:lineRule="auto"/>
        <w:rPr>
          <w:rFonts w:ascii="Arial" w:hAnsi="Arial" w:cs="Arial"/>
          <w:b/>
        </w:rPr>
      </w:pPr>
    </w:p>
    <w:p w:rsidR="008D4C24" w:rsidRDefault="008D4C24">
      <w:pPr>
        <w:rPr>
          <w:rFonts w:ascii="Arial" w:hAnsi="Arial" w:cs="Arial"/>
          <w:b/>
        </w:rPr>
      </w:pPr>
    </w:p>
    <w:p w:rsidR="00E20B98" w:rsidRDefault="00E20B98">
      <w:pPr>
        <w:rPr>
          <w:rFonts w:ascii="Arial" w:hAnsi="Arial" w:cs="Arial"/>
          <w:b/>
        </w:rPr>
      </w:pPr>
    </w:p>
    <w:p w:rsidR="00E20B98" w:rsidRPr="006D1A9E" w:rsidRDefault="00E20B98">
      <w:pPr>
        <w:rPr>
          <w:rFonts w:ascii="Arial" w:hAnsi="Arial" w:cs="Arial"/>
          <w:szCs w:val="24"/>
        </w:rPr>
      </w:pPr>
    </w:p>
    <w:p w:rsidR="006D1A9E" w:rsidRPr="006D1A9E" w:rsidRDefault="006D1A9E">
      <w:pPr>
        <w:rPr>
          <w:rFonts w:ascii="Arial" w:hAnsi="Arial" w:cs="Arial"/>
          <w:szCs w:val="24"/>
        </w:rPr>
      </w:pPr>
    </w:p>
    <w:p w:rsidR="006D1A9E" w:rsidRPr="006D1A9E" w:rsidRDefault="00DF5564" w:rsidP="006D1A9E">
      <w:pPr>
        <w:spacing w:line="360" w:lineRule="auto"/>
        <w:rPr>
          <w:rFonts w:ascii="Arial" w:hAnsi="Arial" w:cs="Arial"/>
          <w:b/>
          <w:szCs w:val="24"/>
        </w:rPr>
      </w:pPr>
      <w:r w:rsidRPr="006D1A9E">
        <w:rPr>
          <w:rFonts w:ascii="Arial" w:hAnsi="Arial" w:cs="Arial"/>
          <w:b/>
          <w:szCs w:val="24"/>
        </w:rPr>
        <w:lastRenderedPageBreak/>
        <w:t xml:space="preserve">Figure </w:t>
      </w:r>
      <w:r>
        <w:rPr>
          <w:rFonts w:ascii="Arial" w:hAnsi="Arial" w:cs="Arial"/>
          <w:b/>
          <w:szCs w:val="24"/>
        </w:rPr>
        <w:t>S</w:t>
      </w:r>
      <w:r w:rsidR="006D1A9E" w:rsidRPr="006D1A9E">
        <w:rPr>
          <w:rFonts w:ascii="Arial" w:hAnsi="Arial" w:cs="Arial" w:hint="eastAsia"/>
          <w:b/>
          <w:szCs w:val="24"/>
        </w:rPr>
        <w:t>1</w:t>
      </w:r>
    </w:p>
    <w:p w:rsidR="006D1A9E" w:rsidRPr="006D1A9E" w:rsidRDefault="006D1A9E" w:rsidP="006D1A9E">
      <w:pPr>
        <w:spacing w:line="360" w:lineRule="auto"/>
        <w:rPr>
          <w:rFonts w:ascii="Arial" w:hAnsi="Arial" w:cs="Arial"/>
          <w:szCs w:val="24"/>
        </w:rPr>
      </w:pPr>
      <w:r w:rsidRPr="006D1A9E">
        <w:rPr>
          <w:rFonts w:hint="eastAsia"/>
          <w:noProof/>
          <w:lang w:val="en-IN" w:eastAsia="en-IN"/>
        </w:rPr>
        <w:drawing>
          <wp:inline distT="0" distB="0" distL="0" distR="0" wp14:anchorId="22F14547" wp14:editId="1CFB8904">
            <wp:extent cx="5274310" cy="2797166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97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A9E" w:rsidRPr="00A940D6" w:rsidRDefault="006D1A9E" w:rsidP="006D1A9E">
      <w:pPr>
        <w:spacing w:line="360" w:lineRule="auto"/>
        <w:rPr>
          <w:rFonts w:ascii="Arial" w:hAnsi="Arial" w:cs="Arial"/>
          <w:szCs w:val="24"/>
        </w:rPr>
      </w:pPr>
      <w:r w:rsidRPr="006D1A9E">
        <w:rPr>
          <w:rFonts w:ascii="Arial" w:hAnsi="Arial" w:cs="Arial" w:hint="eastAsia"/>
          <w:b/>
          <w:szCs w:val="24"/>
        </w:rPr>
        <w:t>Legend:</w:t>
      </w:r>
      <w:r w:rsidRPr="00A940D6">
        <w:rPr>
          <w:rFonts w:ascii="Arial" w:hAnsi="Arial" w:cs="Arial" w:hint="eastAsia"/>
          <w:szCs w:val="24"/>
        </w:rPr>
        <w:t xml:space="preserve"> </w:t>
      </w:r>
      <w:r w:rsidR="00A940D6" w:rsidRPr="00A940D6">
        <w:rPr>
          <w:rFonts w:ascii="Arial" w:hAnsi="Arial" w:cs="Arial" w:hint="eastAsia"/>
          <w:szCs w:val="24"/>
        </w:rPr>
        <w:t>Molecular Function (MF), Biological Process</w:t>
      </w:r>
      <w:r w:rsidR="00A940D6">
        <w:rPr>
          <w:rFonts w:ascii="Arial" w:hAnsi="Arial" w:cs="Arial" w:hint="eastAsia"/>
          <w:szCs w:val="24"/>
        </w:rPr>
        <w:t xml:space="preserve"> </w:t>
      </w:r>
      <w:r w:rsidR="00A940D6" w:rsidRPr="00A940D6">
        <w:rPr>
          <w:rFonts w:ascii="Arial" w:hAnsi="Arial" w:cs="Arial" w:hint="eastAsia"/>
          <w:szCs w:val="24"/>
        </w:rPr>
        <w:t>(BP) and Cellular Components (CC)</w:t>
      </w:r>
      <w:r w:rsidR="00A940D6">
        <w:rPr>
          <w:rFonts w:ascii="Arial" w:hAnsi="Arial" w:cs="Arial" w:hint="eastAsia"/>
          <w:szCs w:val="24"/>
        </w:rPr>
        <w:t xml:space="preserve"> analysis vehicle and B28 treated cell samples. (B28 VS vehicle)</w:t>
      </w:r>
    </w:p>
    <w:p w:rsidR="006D1A9E" w:rsidRPr="00A940D6" w:rsidRDefault="006D1A9E" w:rsidP="006D1A9E">
      <w:pPr>
        <w:spacing w:line="360" w:lineRule="auto"/>
        <w:rPr>
          <w:rFonts w:ascii="Arial" w:hAnsi="Arial" w:cs="Arial"/>
          <w:szCs w:val="24"/>
        </w:rPr>
      </w:pPr>
    </w:p>
    <w:p w:rsidR="006D1A9E" w:rsidRPr="006D1A9E" w:rsidRDefault="00DF5564" w:rsidP="006D1A9E">
      <w:pPr>
        <w:spacing w:line="36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Figure S</w:t>
      </w:r>
      <w:r w:rsidR="006D1A9E">
        <w:rPr>
          <w:rFonts w:ascii="Arial" w:hAnsi="Arial" w:cs="Arial" w:hint="eastAsia"/>
          <w:b/>
          <w:szCs w:val="24"/>
        </w:rPr>
        <w:t>2</w:t>
      </w:r>
    </w:p>
    <w:p w:rsidR="006D1A9E" w:rsidRPr="006D1A9E" w:rsidRDefault="006D1A9E" w:rsidP="006D1A9E">
      <w:pPr>
        <w:spacing w:line="360" w:lineRule="auto"/>
        <w:rPr>
          <w:rFonts w:ascii="Arial" w:hAnsi="Arial" w:cs="Arial"/>
          <w:szCs w:val="24"/>
        </w:rPr>
      </w:pPr>
      <w:r w:rsidRPr="006D1A9E">
        <w:rPr>
          <w:rFonts w:hint="eastAsia"/>
          <w:noProof/>
          <w:lang w:val="en-IN" w:eastAsia="en-IN"/>
        </w:rPr>
        <w:drawing>
          <wp:inline distT="0" distB="0" distL="0" distR="0" wp14:anchorId="5D237086" wp14:editId="33A0A6E9">
            <wp:extent cx="5274310" cy="2848860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4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A9E" w:rsidRPr="00A940D6" w:rsidRDefault="006D1A9E" w:rsidP="006D1A9E">
      <w:pPr>
        <w:spacing w:line="360" w:lineRule="auto"/>
        <w:rPr>
          <w:rFonts w:ascii="Arial" w:hAnsi="Arial" w:cs="Arial"/>
          <w:szCs w:val="24"/>
        </w:rPr>
      </w:pPr>
      <w:r w:rsidRPr="006D1A9E">
        <w:rPr>
          <w:rFonts w:ascii="Arial" w:hAnsi="Arial" w:cs="Arial" w:hint="eastAsia"/>
          <w:b/>
          <w:szCs w:val="24"/>
        </w:rPr>
        <w:t xml:space="preserve">Legend: </w:t>
      </w:r>
      <w:r w:rsidR="00A940D6" w:rsidRPr="00A940D6">
        <w:rPr>
          <w:rFonts w:ascii="Arial" w:hAnsi="Arial" w:cs="Arial"/>
          <w:szCs w:val="24"/>
        </w:rPr>
        <w:t>Enrichment analysis of down-regulated and up-regulated differentially expressed genes (DEGs) based on GO database.</w:t>
      </w:r>
      <w:r w:rsidR="00A940D6">
        <w:rPr>
          <w:rFonts w:ascii="Arial" w:hAnsi="Arial" w:cs="Arial" w:hint="eastAsia"/>
          <w:szCs w:val="24"/>
        </w:rPr>
        <w:t xml:space="preserve"> (B28 VS vehicle)</w:t>
      </w:r>
    </w:p>
    <w:p w:rsidR="006D1A9E" w:rsidRDefault="006D1A9E" w:rsidP="006D1A9E">
      <w:pPr>
        <w:spacing w:line="360" w:lineRule="auto"/>
        <w:rPr>
          <w:rFonts w:ascii="Arial" w:hAnsi="Arial" w:cs="Arial"/>
          <w:szCs w:val="24"/>
        </w:rPr>
      </w:pPr>
    </w:p>
    <w:p w:rsidR="00A940D6" w:rsidRDefault="00A940D6" w:rsidP="006D1A9E">
      <w:pPr>
        <w:spacing w:line="360" w:lineRule="auto"/>
        <w:rPr>
          <w:rFonts w:ascii="Arial" w:hAnsi="Arial" w:cs="Arial"/>
          <w:szCs w:val="24"/>
        </w:rPr>
      </w:pPr>
    </w:p>
    <w:p w:rsidR="00A940D6" w:rsidRDefault="00A940D6" w:rsidP="006D1A9E">
      <w:pPr>
        <w:spacing w:line="360" w:lineRule="auto"/>
        <w:rPr>
          <w:rFonts w:ascii="Arial" w:hAnsi="Arial" w:cs="Arial"/>
          <w:szCs w:val="24"/>
        </w:rPr>
      </w:pPr>
    </w:p>
    <w:p w:rsidR="006D1A9E" w:rsidRDefault="00DF5564" w:rsidP="006D1A9E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Figure S</w:t>
      </w:r>
      <w:r w:rsidR="006D1A9E">
        <w:rPr>
          <w:rFonts w:ascii="Arial" w:hAnsi="Arial" w:cs="Arial" w:hint="eastAsia"/>
          <w:b/>
          <w:szCs w:val="24"/>
        </w:rPr>
        <w:t>3</w:t>
      </w:r>
    </w:p>
    <w:p w:rsidR="006D1A9E" w:rsidRDefault="006D1A9E" w:rsidP="006D1A9E">
      <w:pPr>
        <w:spacing w:line="360" w:lineRule="auto"/>
        <w:rPr>
          <w:rFonts w:ascii="Arial" w:hAnsi="Arial" w:cs="Arial"/>
          <w:szCs w:val="24"/>
        </w:rPr>
      </w:pPr>
      <w:r w:rsidRPr="006D1A9E">
        <w:rPr>
          <w:rFonts w:hint="eastAsia"/>
          <w:noProof/>
          <w:lang w:val="en-IN" w:eastAsia="en-IN"/>
        </w:rPr>
        <w:drawing>
          <wp:inline distT="0" distB="0" distL="0" distR="0" wp14:anchorId="4AB684FF" wp14:editId="571917A8">
            <wp:extent cx="5274310" cy="2749967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4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0D6" w:rsidRPr="00A940D6" w:rsidRDefault="006D1A9E" w:rsidP="00A940D6">
      <w:pPr>
        <w:spacing w:line="360" w:lineRule="auto"/>
        <w:rPr>
          <w:rFonts w:ascii="Arial" w:hAnsi="Arial" w:cs="Arial"/>
          <w:szCs w:val="24"/>
        </w:rPr>
      </w:pPr>
      <w:r w:rsidRPr="006D1A9E">
        <w:rPr>
          <w:rFonts w:ascii="Arial" w:hAnsi="Arial" w:cs="Arial" w:hint="eastAsia"/>
          <w:b/>
          <w:szCs w:val="24"/>
        </w:rPr>
        <w:t xml:space="preserve">Legend: </w:t>
      </w:r>
      <w:r w:rsidR="00A940D6" w:rsidRPr="00A940D6">
        <w:rPr>
          <w:rFonts w:ascii="Arial" w:hAnsi="Arial" w:cs="Arial"/>
          <w:szCs w:val="24"/>
        </w:rPr>
        <w:t xml:space="preserve">Enrichment analysis of down-regulated and up-regulated differentially expressed genes (DEGs) based on </w:t>
      </w:r>
      <w:r w:rsidR="00A940D6">
        <w:rPr>
          <w:rFonts w:ascii="Arial" w:hAnsi="Arial" w:cs="Arial" w:hint="eastAsia"/>
          <w:szCs w:val="24"/>
        </w:rPr>
        <w:t>Reactome database</w:t>
      </w:r>
      <w:r w:rsidR="00A940D6" w:rsidRPr="00A940D6">
        <w:rPr>
          <w:rFonts w:ascii="Arial" w:hAnsi="Arial" w:cs="Arial"/>
          <w:szCs w:val="24"/>
        </w:rPr>
        <w:t>.</w:t>
      </w:r>
      <w:r w:rsidR="00A940D6">
        <w:rPr>
          <w:rFonts w:ascii="Arial" w:hAnsi="Arial" w:cs="Arial" w:hint="eastAsia"/>
          <w:szCs w:val="24"/>
        </w:rPr>
        <w:t xml:space="preserve"> (B28 VS vehicle)</w:t>
      </w:r>
    </w:p>
    <w:p w:rsidR="006D1A9E" w:rsidRPr="006D1A9E" w:rsidRDefault="006D1A9E" w:rsidP="006D1A9E">
      <w:pPr>
        <w:spacing w:line="360" w:lineRule="auto"/>
        <w:rPr>
          <w:rFonts w:ascii="Arial" w:hAnsi="Arial" w:cs="Arial"/>
          <w:b/>
          <w:szCs w:val="24"/>
        </w:rPr>
      </w:pPr>
    </w:p>
    <w:p w:rsidR="006D1A9E" w:rsidRDefault="00DF5564" w:rsidP="006D1A9E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Figure S</w:t>
      </w:r>
      <w:r w:rsidR="006D1A9E">
        <w:rPr>
          <w:rFonts w:ascii="Arial" w:hAnsi="Arial" w:cs="Arial" w:hint="eastAsia"/>
          <w:b/>
          <w:szCs w:val="24"/>
        </w:rPr>
        <w:t>4</w:t>
      </w:r>
    </w:p>
    <w:p w:rsidR="006D1A9E" w:rsidRDefault="006D1A9E" w:rsidP="006D1A9E">
      <w:pPr>
        <w:spacing w:line="360" w:lineRule="auto"/>
        <w:rPr>
          <w:rFonts w:ascii="Arial" w:hAnsi="Arial" w:cs="Arial"/>
          <w:szCs w:val="24"/>
        </w:rPr>
      </w:pPr>
      <w:r w:rsidRPr="006D1A9E">
        <w:rPr>
          <w:rFonts w:hint="eastAsia"/>
          <w:noProof/>
          <w:lang w:val="en-IN" w:eastAsia="en-IN"/>
        </w:rPr>
        <w:drawing>
          <wp:inline distT="0" distB="0" distL="0" distR="0" wp14:anchorId="20425F03" wp14:editId="2D43B542">
            <wp:extent cx="5274310" cy="3166602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66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A9E" w:rsidRPr="006D1A9E" w:rsidRDefault="006D1A9E" w:rsidP="006D1A9E">
      <w:pPr>
        <w:spacing w:line="360" w:lineRule="auto"/>
        <w:rPr>
          <w:rFonts w:ascii="Arial" w:hAnsi="Arial" w:cs="Arial"/>
          <w:b/>
          <w:szCs w:val="24"/>
        </w:rPr>
      </w:pPr>
      <w:r w:rsidRPr="006D1A9E">
        <w:rPr>
          <w:rFonts w:ascii="Arial" w:hAnsi="Arial" w:cs="Arial" w:hint="eastAsia"/>
          <w:b/>
          <w:szCs w:val="24"/>
        </w:rPr>
        <w:t xml:space="preserve">Legend: </w:t>
      </w:r>
      <w:r w:rsidR="00A940D6" w:rsidRPr="00A940D6">
        <w:rPr>
          <w:rFonts w:ascii="Arial" w:hAnsi="Arial" w:cs="Arial" w:hint="eastAsia"/>
          <w:szCs w:val="24"/>
        </w:rPr>
        <w:t xml:space="preserve">A </w:t>
      </w:r>
      <w:r w:rsidR="00A940D6">
        <w:rPr>
          <w:rFonts w:ascii="Arial" w:hAnsi="Arial" w:cs="Arial" w:hint="eastAsia"/>
          <w:szCs w:val="24"/>
        </w:rPr>
        <w:t>Analysis of b</w:t>
      </w:r>
      <w:r w:rsidR="00A940D6" w:rsidRPr="00A940D6">
        <w:rPr>
          <w:rFonts w:ascii="Arial" w:hAnsi="Arial" w:cs="Arial" w:hint="eastAsia"/>
          <w:szCs w:val="24"/>
        </w:rPr>
        <w:t xml:space="preserve">asal respiration, maximal respiration and ATP production associated OCR in vehicle and B28 treated cells. B </w:t>
      </w:r>
      <w:r w:rsidR="00A940D6">
        <w:rPr>
          <w:rFonts w:ascii="Arial" w:hAnsi="Arial" w:cs="Arial" w:hint="eastAsia"/>
          <w:szCs w:val="24"/>
        </w:rPr>
        <w:t>Analysis of s</w:t>
      </w:r>
      <w:r w:rsidR="00A940D6" w:rsidRPr="00A940D6">
        <w:rPr>
          <w:rFonts w:ascii="Arial" w:hAnsi="Arial" w:cs="Arial" w:hint="eastAsia"/>
          <w:szCs w:val="24"/>
        </w:rPr>
        <w:t xml:space="preserve">pare respiratory capacity, proton leak and non-mito oxygen consumption in in vehicle and B28 treated cells. C </w:t>
      </w:r>
      <w:r w:rsidR="00A940D6">
        <w:rPr>
          <w:rFonts w:ascii="Arial" w:hAnsi="Arial" w:cs="Arial" w:hint="eastAsia"/>
          <w:szCs w:val="24"/>
        </w:rPr>
        <w:t>Analysis of b</w:t>
      </w:r>
      <w:r w:rsidR="00A940D6" w:rsidRPr="00A940D6">
        <w:rPr>
          <w:rFonts w:ascii="Arial" w:hAnsi="Arial" w:cs="Arial" w:hint="eastAsia"/>
          <w:szCs w:val="24"/>
        </w:rPr>
        <w:t>asal glycolysis, glycolytic capacity and glycolytic reverse in vehicle and B28 treated cells.</w:t>
      </w:r>
    </w:p>
    <w:p w:rsidR="006D1A9E" w:rsidRDefault="00DF5564" w:rsidP="006D1A9E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Figure S</w:t>
      </w:r>
      <w:r w:rsidR="006D1A9E">
        <w:rPr>
          <w:rFonts w:ascii="Arial" w:hAnsi="Arial" w:cs="Arial" w:hint="eastAsia"/>
          <w:b/>
          <w:szCs w:val="24"/>
        </w:rPr>
        <w:t>5</w:t>
      </w:r>
    </w:p>
    <w:p w:rsidR="006D1A9E" w:rsidRDefault="006D1A9E" w:rsidP="006D1A9E">
      <w:pPr>
        <w:spacing w:line="360" w:lineRule="auto"/>
        <w:rPr>
          <w:rFonts w:ascii="Arial" w:hAnsi="Arial" w:cs="Arial"/>
          <w:szCs w:val="24"/>
        </w:rPr>
      </w:pPr>
      <w:r w:rsidRPr="006D1A9E">
        <w:rPr>
          <w:rFonts w:hint="eastAsia"/>
          <w:noProof/>
          <w:lang w:val="en-IN" w:eastAsia="en-IN"/>
        </w:rPr>
        <w:drawing>
          <wp:inline distT="0" distB="0" distL="0" distR="0" wp14:anchorId="52836163" wp14:editId="153BE457">
            <wp:extent cx="5274310" cy="2180411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8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A9E" w:rsidRDefault="00A940D6" w:rsidP="006D1A9E">
      <w:pPr>
        <w:spacing w:line="360" w:lineRule="auto"/>
        <w:rPr>
          <w:rFonts w:ascii="Arial" w:hAnsi="Arial" w:cs="Arial"/>
          <w:szCs w:val="24"/>
        </w:rPr>
      </w:pPr>
      <w:r w:rsidRPr="006D1A9E">
        <w:rPr>
          <w:rFonts w:ascii="Arial" w:hAnsi="Arial" w:cs="Arial" w:hint="eastAsia"/>
          <w:b/>
          <w:szCs w:val="24"/>
        </w:rPr>
        <w:t>Legend:</w:t>
      </w:r>
      <w:r>
        <w:rPr>
          <w:rFonts w:ascii="Arial" w:hAnsi="Arial" w:cs="Arial" w:hint="eastAsia"/>
          <w:b/>
          <w:szCs w:val="24"/>
        </w:rPr>
        <w:t xml:space="preserve"> </w:t>
      </w:r>
      <w:r w:rsidRPr="00A940D6">
        <w:rPr>
          <w:rFonts w:ascii="Arial" w:hAnsi="Arial" w:cs="Arial" w:hint="eastAsia"/>
          <w:szCs w:val="24"/>
        </w:rPr>
        <w:t xml:space="preserve">A Cell cycle distribution of vehicle, B28 and B28+NAC treated cells. B </w:t>
      </w:r>
      <w:r>
        <w:rPr>
          <w:rFonts w:ascii="Arial" w:hAnsi="Arial" w:cs="Arial" w:hint="eastAsia"/>
          <w:szCs w:val="24"/>
        </w:rPr>
        <w:t>A</w:t>
      </w:r>
      <w:r w:rsidRPr="00A940D6">
        <w:rPr>
          <w:rFonts w:ascii="Arial" w:hAnsi="Arial" w:cs="Arial" w:hint="eastAsia"/>
          <w:szCs w:val="24"/>
        </w:rPr>
        <w:t xml:space="preserve">nalysis of MMP </w:t>
      </w:r>
      <w:r>
        <w:rPr>
          <w:rFonts w:ascii="Arial" w:hAnsi="Arial" w:cs="Arial" w:hint="eastAsia"/>
          <w:szCs w:val="24"/>
        </w:rPr>
        <w:t xml:space="preserve">in </w:t>
      </w:r>
      <w:r w:rsidRPr="00A940D6">
        <w:rPr>
          <w:rFonts w:ascii="Arial" w:hAnsi="Arial" w:cs="Arial" w:hint="eastAsia"/>
          <w:szCs w:val="24"/>
        </w:rPr>
        <w:t>indicated cell groups. C Analysis of basal respiration, maximal respiration and ATP production associated OCR in vehicle, B28 and B28+NAC treated cells</w:t>
      </w:r>
      <w:r>
        <w:rPr>
          <w:rFonts w:ascii="Arial" w:hAnsi="Arial" w:cs="Arial" w:hint="eastAsia"/>
          <w:szCs w:val="24"/>
        </w:rPr>
        <w:t>. D Analysis of b</w:t>
      </w:r>
      <w:r w:rsidRPr="00A940D6">
        <w:rPr>
          <w:rFonts w:ascii="Arial" w:hAnsi="Arial" w:cs="Arial" w:hint="eastAsia"/>
          <w:szCs w:val="24"/>
        </w:rPr>
        <w:t>asal glycolysis, glycolytic capacity and glycolytic reverse in</w:t>
      </w:r>
      <w:r>
        <w:rPr>
          <w:rFonts w:ascii="Arial" w:hAnsi="Arial" w:cs="Arial" w:hint="eastAsia"/>
          <w:szCs w:val="24"/>
        </w:rPr>
        <w:t xml:space="preserve"> </w:t>
      </w:r>
      <w:r w:rsidRPr="00A940D6">
        <w:rPr>
          <w:rFonts w:ascii="Arial" w:hAnsi="Arial" w:cs="Arial" w:hint="eastAsia"/>
          <w:szCs w:val="24"/>
        </w:rPr>
        <w:t>vehicle, B28 and B28+NAC treated cells</w:t>
      </w:r>
      <w:r>
        <w:rPr>
          <w:rFonts w:ascii="Arial" w:hAnsi="Arial" w:cs="Arial" w:hint="eastAsia"/>
          <w:szCs w:val="24"/>
        </w:rPr>
        <w:t>.</w:t>
      </w:r>
    </w:p>
    <w:p w:rsidR="00A940D6" w:rsidRDefault="00A940D6" w:rsidP="006D1A9E">
      <w:pPr>
        <w:spacing w:line="360" w:lineRule="auto"/>
        <w:rPr>
          <w:rFonts w:ascii="Arial" w:hAnsi="Arial" w:cs="Arial"/>
          <w:szCs w:val="24"/>
        </w:rPr>
      </w:pPr>
    </w:p>
    <w:p w:rsidR="006D1A9E" w:rsidRDefault="00DF5564" w:rsidP="006D1A9E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Figure S</w:t>
      </w:r>
      <w:r w:rsidR="006D1A9E">
        <w:rPr>
          <w:rFonts w:ascii="Arial" w:hAnsi="Arial" w:cs="Arial" w:hint="eastAsia"/>
          <w:b/>
          <w:szCs w:val="24"/>
        </w:rPr>
        <w:t>6</w:t>
      </w:r>
    </w:p>
    <w:p w:rsidR="006D1A9E" w:rsidRDefault="006D1A9E" w:rsidP="006D1A9E">
      <w:pPr>
        <w:spacing w:line="360" w:lineRule="auto"/>
        <w:rPr>
          <w:rFonts w:ascii="Arial" w:hAnsi="Arial" w:cs="Arial"/>
          <w:szCs w:val="24"/>
        </w:rPr>
      </w:pPr>
      <w:r w:rsidRPr="006D1A9E">
        <w:rPr>
          <w:rFonts w:hint="eastAsia"/>
          <w:noProof/>
          <w:lang w:val="en-IN" w:eastAsia="en-IN"/>
        </w:rPr>
        <w:drawing>
          <wp:inline distT="0" distB="0" distL="0" distR="0" wp14:anchorId="62BA5493" wp14:editId="214B884F">
            <wp:extent cx="5274310" cy="2613362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13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A9E" w:rsidRDefault="00A940D6" w:rsidP="006D1A9E">
      <w:pPr>
        <w:spacing w:line="360" w:lineRule="auto"/>
        <w:rPr>
          <w:rFonts w:ascii="Arial" w:hAnsi="Arial" w:cs="Arial"/>
          <w:szCs w:val="24"/>
        </w:rPr>
      </w:pPr>
      <w:r w:rsidRPr="006D1A9E">
        <w:rPr>
          <w:rFonts w:ascii="Arial" w:hAnsi="Arial" w:cs="Arial" w:hint="eastAsia"/>
          <w:b/>
          <w:szCs w:val="24"/>
        </w:rPr>
        <w:t>Legend:</w:t>
      </w:r>
      <w:r>
        <w:rPr>
          <w:rFonts w:ascii="Arial" w:hAnsi="Arial" w:cs="Arial" w:hint="eastAsia"/>
          <w:b/>
          <w:szCs w:val="24"/>
        </w:rPr>
        <w:t xml:space="preserve"> </w:t>
      </w:r>
      <w:r w:rsidRPr="00A940D6">
        <w:rPr>
          <w:rFonts w:ascii="Arial" w:hAnsi="Arial" w:cs="Arial" w:hint="eastAsia"/>
          <w:szCs w:val="24"/>
        </w:rPr>
        <w:t xml:space="preserve">A mRNA level of SLC1A5, GLS1, MYC, GLUD1, GPX4 and SLC3A2 in vehicle and B28 treated cell samples. B Overall OCR and ECAR curves of shCont, shGLS1#1 and shGLS1#1+NAC CFPAC-1 cells. C </w:t>
      </w:r>
      <w:r w:rsidR="00AC7E96">
        <w:rPr>
          <w:rFonts w:ascii="Arial" w:hAnsi="Arial" w:cs="Arial" w:hint="eastAsia"/>
          <w:szCs w:val="24"/>
        </w:rPr>
        <w:t xml:space="preserve">Analysis of basal respiration, maximal respiration and ATP production associated OCR in indicated cell groups. D Basal glycolysis, glycolysis capacity and glycolytic reverse in </w:t>
      </w:r>
      <w:r w:rsidR="00AC7E96" w:rsidRPr="00A940D6">
        <w:rPr>
          <w:rFonts w:ascii="Arial" w:hAnsi="Arial" w:cs="Arial" w:hint="eastAsia"/>
          <w:szCs w:val="24"/>
        </w:rPr>
        <w:t>shCont, shGLS1#1 and shGLS1#1+NAC cells</w:t>
      </w:r>
      <w:r w:rsidR="00AC7E96">
        <w:rPr>
          <w:rFonts w:ascii="Arial" w:hAnsi="Arial" w:cs="Arial" w:hint="eastAsia"/>
          <w:szCs w:val="24"/>
        </w:rPr>
        <w:t>.</w:t>
      </w:r>
    </w:p>
    <w:p w:rsidR="006D1A9E" w:rsidRDefault="00DF5564" w:rsidP="006D1A9E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Figure S</w:t>
      </w:r>
      <w:bookmarkStart w:id="0" w:name="_GoBack"/>
      <w:bookmarkEnd w:id="0"/>
      <w:r w:rsidR="006D1A9E">
        <w:rPr>
          <w:rFonts w:ascii="Arial" w:hAnsi="Arial" w:cs="Arial" w:hint="eastAsia"/>
          <w:b/>
          <w:szCs w:val="24"/>
        </w:rPr>
        <w:t>7</w:t>
      </w:r>
    </w:p>
    <w:p w:rsidR="006D1A9E" w:rsidRDefault="006D1A9E" w:rsidP="006D1A9E">
      <w:pPr>
        <w:spacing w:line="360" w:lineRule="auto"/>
        <w:rPr>
          <w:rFonts w:ascii="Arial" w:hAnsi="Arial" w:cs="Arial"/>
          <w:szCs w:val="24"/>
        </w:rPr>
      </w:pPr>
      <w:r w:rsidRPr="006D1A9E">
        <w:rPr>
          <w:rFonts w:hint="eastAsia"/>
          <w:noProof/>
          <w:lang w:val="en-IN" w:eastAsia="en-IN"/>
        </w:rPr>
        <w:drawing>
          <wp:inline distT="0" distB="0" distL="0" distR="0" wp14:anchorId="684E3B71" wp14:editId="1C4B3DE3">
            <wp:extent cx="5274310" cy="455981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A9E" w:rsidRPr="00AC7E96" w:rsidRDefault="006D1A9E" w:rsidP="006D1A9E">
      <w:pPr>
        <w:spacing w:line="360" w:lineRule="auto"/>
        <w:rPr>
          <w:rFonts w:ascii="Arial" w:hAnsi="Arial" w:cs="Arial"/>
          <w:szCs w:val="24"/>
        </w:rPr>
      </w:pPr>
      <w:r w:rsidRPr="006D1A9E">
        <w:rPr>
          <w:rFonts w:ascii="Arial" w:hAnsi="Arial" w:cs="Arial" w:hint="eastAsia"/>
          <w:b/>
          <w:szCs w:val="24"/>
        </w:rPr>
        <w:t xml:space="preserve">Legend: </w:t>
      </w:r>
      <w:r w:rsidR="00AC7E96" w:rsidRPr="00AC7E96">
        <w:rPr>
          <w:rFonts w:ascii="Arial" w:hAnsi="Arial" w:cs="Arial" w:hint="eastAsia"/>
          <w:szCs w:val="24"/>
        </w:rPr>
        <w:t xml:space="preserve">A </w:t>
      </w:r>
      <w:r w:rsidR="00AC7E96">
        <w:rPr>
          <w:rFonts w:ascii="Arial" w:hAnsi="Arial" w:cs="Arial" w:hint="eastAsia"/>
          <w:szCs w:val="24"/>
        </w:rPr>
        <w:t xml:space="preserve">Protein and mRNA level of KGA/GAC in indicated cell groups. B mRNA level of m6A associated genes in vehicle and B28 treated PANC-1 cells. C Multiple indexes of OCR and ECAR in control and YTHDF1 knockdown cells. D </w:t>
      </w:r>
      <w:r w:rsidR="006D6AC2">
        <w:rPr>
          <w:rFonts w:ascii="Arial" w:hAnsi="Arial" w:cs="Arial" w:hint="eastAsia"/>
          <w:szCs w:val="24"/>
        </w:rPr>
        <w:t>Multiple indexes of OCR and ECAR in CMV+vehicle, CMV+B28, YTHDF1 OE+vehicle and YTHDF1+B28 cell groups.</w:t>
      </w:r>
    </w:p>
    <w:sectPr w:rsidR="006D1A9E" w:rsidRPr="00AC7E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D07" w:rsidRDefault="00913D07" w:rsidP="006D1A9E">
      <w:r>
        <w:separator/>
      </w:r>
    </w:p>
  </w:endnote>
  <w:endnote w:type="continuationSeparator" w:id="0">
    <w:p w:rsidR="00913D07" w:rsidRDefault="00913D07" w:rsidP="006D1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D07" w:rsidRDefault="00913D07" w:rsidP="006D1A9E">
      <w:r>
        <w:separator/>
      </w:r>
    </w:p>
  </w:footnote>
  <w:footnote w:type="continuationSeparator" w:id="0">
    <w:p w:rsidR="00913D07" w:rsidRDefault="00913D07" w:rsidP="006D1A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00D"/>
    <w:rsid w:val="0022300D"/>
    <w:rsid w:val="00597E68"/>
    <w:rsid w:val="006D1A9E"/>
    <w:rsid w:val="006D6AC2"/>
    <w:rsid w:val="008D4C24"/>
    <w:rsid w:val="00913D07"/>
    <w:rsid w:val="00A00255"/>
    <w:rsid w:val="00A940D6"/>
    <w:rsid w:val="00AC7E96"/>
    <w:rsid w:val="00D76A31"/>
    <w:rsid w:val="00DF5564"/>
    <w:rsid w:val="00E20B98"/>
    <w:rsid w:val="00FA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F3BCAE84-3F46-46FA-8966-8C4274C4A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1A9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1A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D1A9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D1A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D1A9E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D1A9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A9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A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yhtgd@163.com" TargetMode="External"/><Relationship Id="rId13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hyperlink" Target="mailto:zxl307@126.com" TargetMode="Externa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paullee90@wmu.edu.cn" TargetMode="External"/><Relationship Id="rId11" Type="http://schemas.openxmlformats.org/officeDocument/2006/relationships/image" Target="media/image3.emf"/><Relationship Id="rId5" Type="http://schemas.openxmlformats.org/officeDocument/2006/relationships/endnotes" Target="endnote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4" Type="http://schemas.openxmlformats.org/officeDocument/2006/relationships/footnotes" Target="footnote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558</Words>
  <Characters>3182</Characters>
  <Application>Microsoft Office Word</Application>
  <DocSecurity>0</DocSecurity>
  <Lines>26</Lines>
  <Paragraphs>7</Paragraphs>
  <ScaleCrop>false</ScaleCrop>
  <Company/>
  <LinksUpToDate>false</LinksUpToDate>
  <CharactersWithSpaces>3733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Jini Mol</cp:lastModifiedBy>
  <cp:revision>8</cp:revision>
  <dcterms:created xsi:type="dcterms:W3CDTF">2021-10-18T01:32:00Z</dcterms:created>
  <dcterms:modified xsi:type="dcterms:W3CDTF">2022-03-29T17:18:00Z</dcterms:modified>
</cp:coreProperties>
</file>