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Supplementary Figure 1</w:t>
      </w:r>
    </w:p>
    <w:p>
      <w:pPr>
        <w:numPr>
          <w:ilvl w:val="0"/>
          <w:numId w:val="1"/>
        </w:numPr>
        <w:spacing w:line="360" w:lineRule="auto"/>
      </w:pPr>
      <w:r>
        <w:rPr>
          <w:rFonts w:hint="eastAsia" w:ascii="Times New Roman" w:hAnsi="Times New Roman" w:eastAsia="宋体" w:cs="Times New Roman"/>
          <w:color w:val="2E3033"/>
          <w:sz w:val="24"/>
          <w:shd w:val="clear" w:color="auto" w:fill="FFFFFF"/>
        </w:rPr>
        <w:t xml:space="preserve">The intersection analysis of differentially expressed genes in glioma </w:t>
      </w:r>
      <w:r>
        <w:rPr>
          <w:rFonts w:ascii="Times New Roman" w:hAnsi="Times New Roman" w:eastAsia="宋体" w:cs="Times New Roman"/>
          <w:color w:val="2E3033"/>
          <w:sz w:val="24"/>
          <w:shd w:val="clear" w:color="auto" w:fill="FFFFFF"/>
        </w:rPr>
        <w:t>from the TCGA database</w:t>
      </w:r>
      <w:r>
        <w:rPr>
          <w:rFonts w:hint="eastAsia" w:ascii="Times New Roman" w:hAnsi="Times New Roman" w:eastAsia="宋体" w:cs="Times New Roman"/>
          <w:color w:val="2E3033"/>
          <w:sz w:val="24"/>
          <w:shd w:val="clear" w:color="auto" w:fill="FFFFFF"/>
        </w:rPr>
        <w:t xml:space="preserve"> </w:t>
      </w:r>
      <w:r>
        <w:rPr>
          <w:rFonts w:ascii="Times New Roman" w:hAnsi="Times New Roman" w:eastAsia="宋体" w:cs="Times New Roman"/>
          <w:color w:val="2E3033"/>
          <w:sz w:val="24"/>
          <w:shd w:val="clear" w:color="auto" w:fill="FFFFFF"/>
        </w:rPr>
        <w:t>and</w:t>
      </w:r>
      <w:r>
        <w:rPr>
          <w:rFonts w:hint="eastAsia" w:ascii="Times New Roman" w:hAnsi="Times New Roman" w:eastAsia="宋体" w:cs="Times New Roman"/>
          <w:color w:val="2E3033"/>
          <w:sz w:val="24"/>
          <w:shd w:val="clear" w:color="auto" w:fill="FFFFFF"/>
        </w:rPr>
        <w:t xml:space="preserve"> HAase</w:t>
      </w:r>
      <w:r>
        <w:rPr>
          <w:rFonts w:ascii="Times New Roman" w:hAnsi="Times New Roman" w:eastAsia="宋体" w:cs="Times New Roman"/>
          <w:color w:val="2E3033"/>
          <w:sz w:val="24"/>
        </w:rPr>
        <w:t>-</w:t>
      </w:r>
      <w:r>
        <w:rPr>
          <w:rFonts w:hint="eastAsia" w:ascii="Times New Roman" w:hAnsi="Times New Roman" w:eastAsia="宋体" w:cs="Times New Roman"/>
          <w:color w:val="2E3033"/>
          <w:sz w:val="24"/>
          <w:shd w:val="clear" w:color="auto" w:fill="FFFFFF"/>
        </w:rPr>
        <w:t>related genes. (</w:t>
      </w:r>
      <w:r>
        <w:rPr>
          <w:rFonts w:hint="eastAsia" w:ascii="Times New Roman" w:hAnsi="Times New Roman" w:eastAsia="宋体" w:cs="Times New Roman"/>
          <w:color w:val="2E3033"/>
          <w:sz w:val="24"/>
          <w:shd w:val="clear" w:color="auto" w:fill="FFFFFF"/>
          <w:lang w:val="en-US" w:eastAsia="zh-CN"/>
        </w:rPr>
        <w:t>B</w:t>
      </w:r>
      <w:r>
        <w:rPr>
          <w:rFonts w:hint="eastAsia" w:ascii="Times New Roman" w:hAnsi="Times New Roman" w:eastAsia="宋体" w:cs="Times New Roman"/>
          <w:color w:val="2E3033"/>
          <w:sz w:val="24"/>
          <w:shd w:val="clear" w:color="auto" w:fill="FFFFFF"/>
        </w:rPr>
        <w:t>) The intersection analysis of survival</w:t>
      </w:r>
      <w:r>
        <w:rPr>
          <w:rFonts w:ascii="Times New Roman" w:hAnsi="Times New Roman" w:eastAsia="宋体" w:cs="Times New Roman"/>
          <w:color w:val="2E3033"/>
          <w:sz w:val="24"/>
        </w:rPr>
        <w:t>-</w:t>
      </w:r>
      <w:r>
        <w:rPr>
          <w:rFonts w:ascii="Times New Roman" w:hAnsi="Times New Roman" w:eastAsia="宋体" w:cs="Times New Roman"/>
          <w:color w:val="2E3033"/>
          <w:sz w:val="24"/>
          <w:shd w:val="clear" w:color="auto" w:fill="FFFFFF"/>
        </w:rPr>
        <w:t>related</w:t>
      </w:r>
      <w:r>
        <w:rPr>
          <w:rFonts w:hint="eastAsia" w:ascii="Times New Roman" w:hAnsi="Times New Roman" w:eastAsia="宋体" w:cs="Times New Roman"/>
          <w:color w:val="2E3033"/>
          <w:sz w:val="24"/>
          <w:shd w:val="clear" w:color="auto" w:fill="FFFFFF"/>
        </w:rPr>
        <w:t xml:space="preserve"> genes in the CGGA database (mRNA-array_301, mRNA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seq_325 and mRNAseq_693) </w:t>
      </w:r>
      <w:r>
        <w:rPr>
          <w:rFonts w:ascii="Times New Roman" w:hAnsi="Times New Roman" w:eastAsia="宋体" w:cs="Times New Roman"/>
          <w:color w:val="2E3033"/>
          <w:sz w:val="24"/>
          <w:shd w:val="clear" w:color="auto" w:fill="FFFFFF"/>
        </w:rPr>
        <w:t>and</w:t>
      </w:r>
      <w:r>
        <w:rPr>
          <w:rFonts w:hint="eastAsia" w:ascii="Times New Roman" w:hAnsi="Times New Roman" w:eastAsia="宋体" w:cs="Times New Roman"/>
          <w:color w:val="2E3033"/>
          <w:sz w:val="24"/>
          <w:shd w:val="clear" w:color="auto" w:fill="FFFFFF"/>
        </w:rPr>
        <w:t xml:space="preserve"> HAase</w:t>
      </w:r>
      <w:r>
        <w:rPr>
          <w:rFonts w:ascii="Times New Roman" w:hAnsi="Times New Roman" w:eastAsia="宋体" w:cs="Times New Roman"/>
          <w:color w:val="2E3033"/>
          <w:sz w:val="24"/>
        </w:rPr>
        <w:t>-</w:t>
      </w:r>
      <w:r>
        <w:rPr>
          <w:rFonts w:hint="eastAsia" w:ascii="Times New Roman" w:hAnsi="Times New Roman" w:eastAsia="宋体" w:cs="Times New Roman"/>
          <w:color w:val="2E3033"/>
          <w:sz w:val="24"/>
          <w:shd w:val="clear" w:color="auto" w:fill="FFFFFF"/>
        </w:rPr>
        <w:t>related genes (</w:t>
      </w:r>
      <w:r>
        <w:rPr>
          <w:rFonts w:ascii="Times New Roman" w:hAnsi="Times New Roman" w:eastAsia="宋体" w:cs="Times New Roman"/>
          <w:color w:val="2E3033"/>
          <w:sz w:val="24"/>
        </w:rPr>
        <w:t>list 1</w:t>
      </w:r>
      <w:r>
        <w:rPr>
          <w:rFonts w:hint="eastAsia" w:ascii="Times New Roman" w:hAnsi="Times New Roman" w:eastAsia="宋体" w:cs="Times New Roman"/>
          <w:color w:val="2E3033"/>
          <w:sz w:val="24"/>
          <w:shd w:val="clear" w:color="auto" w:fill="FFFFFF"/>
        </w:rPr>
        <w:t xml:space="preserve">: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mRNAseq_693; </w:t>
      </w:r>
      <w:r>
        <w:rPr>
          <w:rFonts w:ascii="Times New Roman" w:hAnsi="Times New Roman" w:eastAsia="宋体" w:cs="Times New Roman"/>
          <w:color w:val="000000"/>
          <w:sz w:val="24"/>
        </w:rPr>
        <w:t>list 2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eastAsia" w:ascii="Times New Roman" w:hAnsi="Times New Roman" w:eastAsia="宋体" w:cs="Times New Roman"/>
          <w:color w:val="2E3033"/>
          <w:sz w:val="24"/>
          <w:shd w:val="clear" w:color="auto" w:fill="FFFFFF"/>
        </w:rPr>
        <w:t>mRNA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seq_325; </w:t>
      </w:r>
      <w:r>
        <w:rPr>
          <w:rFonts w:ascii="Times New Roman" w:hAnsi="Times New Roman" w:eastAsia="宋体" w:cs="Times New Roman"/>
          <w:color w:val="000000"/>
          <w:sz w:val="24"/>
        </w:rPr>
        <w:t>list 3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eastAsia" w:ascii="Times New Roman" w:hAnsi="Times New Roman" w:eastAsia="宋体" w:cs="Times New Roman"/>
          <w:color w:val="2E3033"/>
          <w:sz w:val="24"/>
          <w:shd w:val="clear" w:color="auto" w:fill="FFFFFF"/>
        </w:rPr>
        <w:t xml:space="preserve">mRNA-array_301; </w:t>
      </w:r>
      <w:r>
        <w:rPr>
          <w:rFonts w:ascii="Times New Roman" w:hAnsi="Times New Roman" w:eastAsia="宋体" w:cs="Times New Roman"/>
          <w:color w:val="2E3033"/>
          <w:sz w:val="24"/>
        </w:rPr>
        <w:t>list 4</w:t>
      </w:r>
      <w:r>
        <w:rPr>
          <w:rFonts w:hint="eastAsia" w:ascii="Times New Roman" w:hAnsi="Times New Roman" w:eastAsia="宋体" w:cs="Times New Roman"/>
          <w:color w:val="2E3033"/>
          <w:sz w:val="24"/>
          <w:shd w:val="clear" w:color="auto" w:fill="FFFFFF"/>
        </w:rPr>
        <w:t>: HAase</w:t>
      </w:r>
      <w:r>
        <w:rPr>
          <w:rFonts w:ascii="Times New Roman" w:hAnsi="Times New Roman" w:eastAsia="宋体" w:cs="Times New Roman"/>
          <w:color w:val="2E3033"/>
          <w:sz w:val="24"/>
        </w:rPr>
        <w:t>-</w:t>
      </w:r>
      <w:r>
        <w:rPr>
          <w:rFonts w:hint="eastAsia" w:ascii="Times New Roman" w:hAnsi="Times New Roman" w:eastAsia="宋体" w:cs="Times New Roman"/>
          <w:color w:val="2E3033"/>
          <w:sz w:val="24"/>
          <w:shd w:val="clear" w:color="auto" w:fill="FFFFFF"/>
        </w:rPr>
        <w:t>related genes).</w:t>
      </w:r>
      <w:r>
        <w:rPr>
          <w:rFonts w:hint="eastAsia" w:ascii="Times New Roman" w:hAnsi="Times New Roman" w:eastAsia="宋体" w:cs="Times New Roman"/>
          <w:color w:val="2E3033"/>
          <w:sz w:val="24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2E3033"/>
          <w:sz w:val="24"/>
          <w:highlight w:val="yellow"/>
          <w:shd w:val="clear" w:color="auto" w:fill="FFFFFF"/>
        </w:rPr>
        <w:t>(</w:t>
      </w:r>
      <w:r>
        <w:rPr>
          <w:rFonts w:hint="eastAsia" w:ascii="Times New Roman" w:hAnsi="Times New Roman" w:eastAsia="宋体" w:cs="Times New Roman"/>
          <w:color w:val="2E3033"/>
          <w:sz w:val="24"/>
          <w:highlight w:val="yellow"/>
          <w:shd w:val="clear" w:color="auto" w:fill="FFFFFF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color w:val="2E3033"/>
          <w:sz w:val="24"/>
          <w:highlight w:val="yellow"/>
          <w:shd w:val="clear" w:color="auto" w:fill="FFFFFF"/>
        </w:rPr>
        <w:t>)</w:t>
      </w:r>
      <w:r>
        <w:rPr>
          <w:rFonts w:hint="eastAsia" w:ascii="Times New Roman" w:hAnsi="Times New Roman" w:eastAsia="宋体" w:cs="Times New Roman"/>
          <w:color w:val="2E3033"/>
          <w:sz w:val="24"/>
          <w:highlight w:val="yellow"/>
          <w:shd w:val="clear" w:color="auto" w:fill="FFFFFF"/>
          <w:lang w:val="en-US" w:eastAsia="zh-CN"/>
        </w:rPr>
        <w:t xml:space="preserve"> </w:t>
      </w:r>
      <w:bookmarkStart w:id="0" w:name="_GoBack"/>
      <w:r>
        <w:rPr>
          <w:rFonts w:ascii="Times New Roman" w:hAnsi="Times New Roman" w:cs="Times New Roman"/>
          <w:sz w:val="24"/>
          <w:szCs w:val="24"/>
          <w:highlight w:val="yellow"/>
        </w:rPr>
        <w:t xml:space="preserve">Gene knockout efficiency of the </w:t>
      </w:r>
      <w:r>
        <w:rPr>
          <w:rFonts w:hint="eastAsia" w:ascii="Times New Roman" w:hAnsi="Times New Roman" w:cs="Times New Roman"/>
          <w:sz w:val="24"/>
          <w:szCs w:val="24"/>
          <w:highlight w:val="yellow"/>
          <w:lang w:val="en-US" w:eastAsia="zh-CN"/>
        </w:rPr>
        <w:t>HYAL2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 siRNA</w:t>
      </w:r>
      <w:r>
        <w:rPr>
          <w:rFonts w:hint="eastAsia" w:ascii="Times New Roman" w:hAnsi="Times New Roman" w:cs="Times New Roman"/>
          <w:sz w:val="24"/>
          <w:szCs w:val="24"/>
          <w:highlight w:val="yellow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4"/>
          <w:highlight w:val="yellow"/>
        </w:rPr>
        <w:t>were</w:t>
      </w:r>
      <w:r>
        <w:rPr>
          <w:rFonts w:hint="eastAsia" w:ascii="Times New Roman" w:hAnsi="Times New Roman" w:cs="Times New Roman"/>
          <w:sz w:val="24"/>
          <w:highlight w:val="yellow"/>
        </w:rPr>
        <w:t xml:space="preserve"> measured by qRT</w:t>
      </w:r>
      <w:r>
        <w:rPr>
          <w:rFonts w:hint="eastAsia" w:ascii="MS Gothic" w:hAnsi="MS Gothic" w:eastAsia="MS Gothic" w:cs="MS Gothic"/>
          <w:sz w:val="24"/>
          <w:highlight w:val="yellow"/>
        </w:rPr>
        <w:t>‒</w:t>
      </w:r>
      <w:r>
        <w:rPr>
          <w:rFonts w:hint="eastAsia" w:ascii="Times New Roman" w:hAnsi="Times New Roman" w:cs="Times New Roman"/>
          <w:sz w:val="24"/>
          <w:highlight w:val="yellow"/>
        </w:rPr>
        <w:t>PCR.</w:t>
      </w:r>
      <w:r>
        <w:rPr>
          <w:rFonts w:ascii="Times New Roman" w:hAnsi="Times New Roman" w:cs="Times New Roman"/>
          <w:sz w:val="24"/>
          <w:szCs w:val="24"/>
          <w:highlight w:val="yellow"/>
        </w:rPr>
        <w:t>.</w:t>
      </w:r>
      <w:bookmarkEnd w:id="0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2E3033"/>
          <w:sz w:val="24"/>
          <w:shd w:val="clear" w:color="auto" w:fill="FFFFFF"/>
        </w:rPr>
        <w:t xml:space="preserve">(D) List of the top 20 genes </w:t>
      </w:r>
      <w:r>
        <w:rPr>
          <w:rFonts w:ascii="Times New Roman" w:hAnsi="Times New Roman" w:eastAsia="宋体" w:cs="Times New Roman"/>
          <w:color w:val="2E3033"/>
          <w:sz w:val="24"/>
          <w:shd w:val="clear" w:color="auto" w:fill="FFFFFF"/>
        </w:rPr>
        <w:t xml:space="preserve">with </w:t>
      </w:r>
      <w:r>
        <w:rPr>
          <w:rFonts w:hint="eastAsia" w:ascii="Times New Roman" w:hAnsi="Times New Roman" w:eastAsia="宋体" w:cs="Times New Roman"/>
          <w:color w:val="2E3033"/>
          <w:sz w:val="24"/>
          <w:shd w:val="clear" w:color="auto" w:fill="FFFFFF"/>
        </w:rPr>
        <w:t xml:space="preserve">positive and negative </w:t>
      </w:r>
      <w:r>
        <w:rPr>
          <w:rFonts w:ascii="Times New Roman" w:hAnsi="Times New Roman" w:eastAsia="宋体" w:cs="Times New Roman"/>
          <w:color w:val="2E3033"/>
          <w:sz w:val="24"/>
        </w:rPr>
        <w:t>co</w:t>
      </w:r>
      <w:r>
        <w:rPr>
          <w:rFonts w:hint="eastAsia" w:ascii="Times New Roman" w:hAnsi="Times New Roman" w:eastAsia="宋体" w:cs="Times New Roman"/>
          <w:color w:val="2E3033"/>
          <w:sz w:val="24"/>
          <w:lang w:val="en-US" w:eastAsia="zh-CN"/>
        </w:rPr>
        <w:t>-</w:t>
      </w:r>
      <w:r>
        <w:rPr>
          <w:rFonts w:ascii="Times New Roman" w:hAnsi="Times New Roman" w:eastAsia="宋体" w:cs="Times New Roman"/>
          <w:color w:val="2E3033"/>
          <w:sz w:val="24"/>
        </w:rPr>
        <w:t xml:space="preserve">expression relationships </w:t>
      </w:r>
      <w:r>
        <w:rPr>
          <w:rFonts w:hint="eastAsia" w:ascii="Times New Roman" w:hAnsi="Times New Roman" w:eastAsia="宋体" w:cs="Times New Roman"/>
          <w:color w:val="2E3033"/>
          <w:sz w:val="24"/>
          <w:shd w:val="clear" w:color="auto" w:fill="FFFFFF"/>
        </w:rPr>
        <w:t>with HYAL2 in</w:t>
      </w:r>
      <w:r>
        <w:rPr>
          <w:rFonts w:ascii="Times New Roman" w:hAnsi="Times New Roman" w:eastAsia="宋体" w:cs="Times New Roman"/>
          <w:color w:val="2E3033"/>
          <w:sz w:val="24"/>
        </w:rPr>
        <w:t xml:space="preserve"> the</w:t>
      </w:r>
      <w:r>
        <w:rPr>
          <w:rFonts w:hint="eastAsia" w:ascii="Times New Roman" w:hAnsi="Times New Roman" w:eastAsia="宋体" w:cs="Times New Roman"/>
          <w:color w:val="2E3033"/>
          <w:sz w:val="24"/>
          <w:shd w:val="clear" w:color="auto" w:fill="FFFFFF"/>
        </w:rPr>
        <w:t xml:space="preserve"> TCGA database.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04D2A5"/>
    <w:multiLevelType w:val="singleLevel"/>
    <w:tmpl w:val="0C04D2A5"/>
    <w:lvl w:ilvl="0" w:tentative="0">
      <w:start w:val="1"/>
      <w:numFmt w:val="upperLetter"/>
      <w:suff w:val="space"/>
      <w:lvlText w:val="(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hNGJiMWVmZTg4ZjFhYWZhYWFiMzBkODkwYWRkZmUifQ=="/>
  </w:docVars>
  <w:rsids>
    <w:rsidRoot w:val="00000000"/>
    <w:rsid w:val="030B1450"/>
    <w:rsid w:val="0AFE4858"/>
    <w:rsid w:val="1B242D7C"/>
    <w:rsid w:val="361F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2022-10-27T13:13:00Z</dcterms:created>
  <dc:creator>asus</dc:creator>
  <cp:lastModifiedBy>Born to win。</cp:lastModifiedBy>
  <dcterms:modified xsi:type="dcterms:W3CDTF">2023-07-11T10:36:28Z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470B5D2DDD4F4AAE8767B2ADF584C76E</vt:lpwstr>
  </property>
</Properties>
</file>