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" ContentType="image/tiff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14A6" w:rsidRPr="003A381F" w:rsidRDefault="003A381F">
      <w:pPr>
        <w:rPr>
          <w:rFonts w:ascii="Times New Roman" w:hAnsi="Times New Roman" w:cs="Times New Roman"/>
          <w:b/>
          <w:sz w:val="24"/>
          <w:szCs w:val="24"/>
        </w:rPr>
      </w:pPr>
      <w:r w:rsidRPr="003A381F">
        <w:rPr>
          <w:rFonts w:ascii="Times New Roman" w:hAnsi="Times New Roman" w:cs="Times New Roman"/>
          <w:b/>
          <w:sz w:val="24"/>
          <w:szCs w:val="24"/>
        </w:rPr>
        <w:t>Supplementary Figure 1</w:t>
      </w:r>
    </w:p>
    <w:p w:rsidR="003A381F" w:rsidRDefault="00F97AE9">
      <w:pPr>
        <w:rPr>
          <w:b/>
        </w:rPr>
      </w:pPr>
      <w:r>
        <w:rPr>
          <w:b/>
          <w:noProof/>
        </w:rPr>
        <w:drawing>
          <wp:inline distT="0" distB="0" distL="0" distR="0">
            <wp:extent cx="4589145" cy="1995778"/>
            <wp:effectExtent l="0" t="0" r="1905" b="508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ig S1.tif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601" b="56733"/>
                    <a:stretch/>
                  </pic:blipFill>
                  <pic:spPr bwMode="auto">
                    <a:xfrm>
                      <a:off x="0" y="0"/>
                      <a:ext cx="4591050" cy="199660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A381F" w:rsidRPr="0038450B" w:rsidRDefault="0038450B">
      <w:pPr>
        <w:rPr>
          <w:rFonts w:ascii="Times New Roman" w:hAnsi="Times New Roman" w:cs="Times New Roman"/>
          <w:b/>
          <w:sz w:val="24"/>
          <w:szCs w:val="24"/>
        </w:rPr>
      </w:pPr>
      <w:r w:rsidRPr="0038450B">
        <w:rPr>
          <w:rFonts w:ascii="Times New Roman" w:eastAsia="Microsoft YaHei" w:hAnsi="Times New Roman" w:cs="Times New Roman"/>
          <w:kern w:val="24"/>
          <w:sz w:val="24"/>
          <w:szCs w:val="24"/>
        </w:rPr>
        <w:t>HCC1806, MDA-MB-231 (MDA-231)</w:t>
      </w:r>
      <w:r>
        <w:rPr>
          <w:rFonts w:ascii="Times New Roman" w:eastAsia="Microsoft YaHei" w:hAnsi="Times New Roman" w:cs="Times New Roman"/>
          <w:kern w:val="24"/>
          <w:sz w:val="24"/>
          <w:szCs w:val="24"/>
        </w:rPr>
        <w:t>, and</w:t>
      </w:r>
      <w:r w:rsidRPr="0038450B">
        <w:rPr>
          <w:rFonts w:ascii="Times New Roman" w:eastAsia="Microsoft YaHei" w:hAnsi="Times New Roman" w:cs="Times New Roman"/>
          <w:kern w:val="24"/>
          <w:sz w:val="24"/>
          <w:szCs w:val="24"/>
        </w:rPr>
        <w:t xml:space="preserve"> MDA-MB-468 (MDA-468) cells were infected with lentivirus containing either control </w:t>
      </w:r>
      <w:proofErr w:type="spellStart"/>
      <w:r w:rsidRPr="0038450B">
        <w:rPr>
          <w:rFonts w:ascii="Times New Roman" w:eastAsia="Microsoft YaHei" w:hAnsi="Times New Roman" w:cs="Times New Roman"/>
          <w:kern w:val="24"/>
          <w:sz w:val="24"/>
          <w:szCs w:val="24"/>
        </w:rPr>
        <w:t>shRNA</w:t>
      </w:r>
      <w:proofErr w:type="spellEnd"/>
      <w:r w:rsidRPr="0038450B">
        <w:rPr>
          <w:rFonts w:ascii="Times New Roman" w:eastAsia="Microsoft YaHei" w:hAnsi="Times New Roman" w:cs="Times New Roman"/>
          <w:kern w:val="24"/>
          <w:sz w:val="24"/>
          <w:szCs w:val="24"/>
        </w:rPr>
        <w:t xml:space="preserve"> (</w:t>
      </w:r>
      <w:proofErr w:type="spellStart"/>
      <w:r w:rsidRPr="0038450B">
        <w:rPr>
          <w:rFonts w:ascii="Times New Roman" w:eastAsia="Microsoft YaHei" w:hAnsi="Times New Roman" w:cs="Times New Roman"/>
          <w:kern w:val="24"/>
          <w:sz w:val="24"/>
          <w:szCs w:val="24"/>
        </w:rPr>
        <w:t>shControl</w:t>
      </w:r>
      <w:proofErr w:type="spellEnd"/>
      <w:r w:rsidRPr="0038450B">
        <w:rPr>
          <w:rFonts w:ascii="Times New Roman" w:eastAsia="Microsoft YaHei" w:hAnsi="Times New Roman" w:cs="Times New Roman"/>
          <w:kern w:val="24"/>
          <w:sz w:val="24"/>
          <w:szCs w:val="24"/>
        </w:rPr>
        <w:t xml:space="preserve">) or specific </w:t>
      </w:r>
      <w:proofErr w:type="spellStart"/>
      <w:r w:rsidRPr="0038450B">
        <w:rPr>
          <w:rFonts w:ascii="Times New Roman" w:eastAsia="Microsoft YaHei" w:hAnsi="Times New Roman" w:cs="Times New Roman"/>
          <w:kern w:val="24"/>
          <w:sz w:val="24"/>
          <w:szCs w:val="24"/>
        </w:rPr>
        <w:t>shRNA</w:t>
      </w:r>
      <w:proofErr w:type="spellEnd"/>
      <w:r w:rsidRPr="0038450B">
        <w:rPr>
          <w:rFonts w:ascii="Times New Roman" w:eastAsia="Microsoft YaHei" w:hAnsi="Times New Roman" w:cs="Times New Roman"/>
          <w:kern w:val="24"/>
          <w:sz w:val="24"/>
          <w:szCs w:val="24"/>
        </w:rPr>
        <w:t xml:space="preserve"> against HER3 (sh</w:t>
      </w:r>
      <w:r w:rsidRPr="0038450B">
        <w:rPr>
          <w:rFonts w:ascii="Times New Roman" w:eastAsia="Microsoft YaHei" w:hAnsi="Times New Roman" w:cs="Times New Roman"/>
          <w:i/>
          <w:kern w:val="24"/>
          <w:sz w:val="24"/>
          <w:szCs w:val="24"/>
        </w:rPr>
        <w:t>HER3</w:t>
      </w:r>
      <w:r w:rsidRPr="0038450B">
        <w:rPr>
          <w:rFonts w:ascii="Times New Roman" w:eastAsia="Microsoft YaHei" w:hAnsi="Times New Roman" w:cs="Times New Roman"/>
          <w:kern w:val="24"/>
          <w:sz w:val="24"/>
          <w:szCs w:val="24"/>
        </w:rPr>
        <w:t>) for 24 hours.</w:t>
      </w:r>
      <w:r w:rsidRPr="0038450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The cells </w:t>
      </w:r>
      <w:r w:rsidRPr="0038450B">
        <w:rPr>
          <w:rFonts w:ascii="Times New Roman" w:hAnsi="Times New Roman" w:cs="Times New Roman"/>
          <w:sz w:val="24"/>
          <w:szCs w:val="24"/>
        </w:rPr>
        <w:t xml:space="preserve">were collected and subjected to western blot analyses of </w:t>
      </w:r>
      <w:r>
        <w:rPr>
          <w:rFonts w:ascii="Times New Roman" w:eastAsia="Arial" w:hAnsi="Times New Roman" w:cs="Times New Roman"/>
          <w:color w:val="000000" w:themeColor="text1"/>
          <w:kern w:val="24"/>
          <w:sz w:val="24"/>
          <w:szCs w:val="24"/>
        </w:rPr>
        <w:t>HER3</w:t>
      </w:r>
      <w:r w:rsidRPr="0038450B">
        <w:rPr>
          <w:rFonts w:ascii="Times New Roman" w:eastAsia="Arial" w:hAnsi="Times New Roman" w:cs="Times New Roman"/>
          <w:color w:val="000000" w:themeColor="text1"/>
          <w:kern w:val="24"/>
          <w:sz w:val="24"/>
          <w:szCs w:val="24"/>
        </w:rPr>
        <w:t>.</w:t>
      </w:r>
      <w:r w:rsidRPr="0038450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8450B">
        <w:rPr>
          <w:rFonts w:ascii="Times New Roman" w:hAnsi="Times New Roman" w:cs="Times New Roman"/>
          <w:sz w:val="24"/>
          <w:szCs w:val="24"/>
        </w:rPr>
        <w:t>β-actin</w:t>
      </w:r>
      <w:proofErr w:type="gramEnd"/>
      <w:r w:rsidRPr="0038450B">
        <w:rPr>
          <w:rFonts w:ascii="Times New Roman" w:hAnsi="Times New Roman" w:cs="Times New Roman"/>
          <w:sz w:val="24"/>
          <w:szCs w:val="24"/>
        </w:rPr>
        <w:t xml:space="preserve"> was used as a loading control.</w:t>
      </w:r>
    </w:p>
    <w:p w:rsidR="003A381F" w:rsidRPr="0038450B" w:rsidRDefault="003A381F">
      <w:pPr>
        <w:rPr>
          <w:rFonts w:ascii="Times New Roman" w:hAnsi="Times New Roman" w:cs="Times New Roman"/>
          <w:b/>
          <w:sz w:val="24"/>
          <w:szCs w:val="24"/>
        </w:rPr>
      </w:pPr>
    </w:p>
    <w:p w:rsidR="003A381F" w:rsidRPr="0038450B" w:rsidRDefault="003A381F">
      <w:pPr>
        <w:rPr>
          <w:rFonts w:ascii="Times New Roman" w:hAnsi="Times New Roman" w:cs="Times New Roman"/>
          <w:b/>
          <w:sz w:val="24"/>
          <w:szCs w:val="24"/>
        </w:rPr>
      </w:pPr>
    </w:p>
    <w:p w:rsidR="00EF48A9" w:rsidRDefault="00EF48A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EF48A9" w:rsidRPr="005E3F1A" w:rsidRDefault="00EF48A9" w:rsidP="00EF48A9">
      <w:pPr>
        <w:rPr>
          <w:rFonts w:ascii="Times New Roman" w:hAnsi="Times New Roman" w:cs="Times New Roman"/>
          <w:b/>
          <w:sz w:val="24"/>
          <w:szCs w:val="24"/>
        </w:rPr>
      </w:pPr>
      <w:r w:rsidRPr="005E3F1A">
        <w:rPr>
          <w:rFonts w:ascii="Times New Roman" w:hAnsi="Times New Roman" w:cs="Times New Roman"/>
          <w:b/>
          <w:sz w:val="24"/>
          <w:szCs w:val="24"/>
        </w:rPr>
        <w:lastRenderedPageBreak/>
        <w:t>Supplementary Figure 2</w:t>
      </w:r>
    </w:p>
    <w:p w:rsidR="00EF48A9" w:rsidRPr="005E3F1A" w:rsidRDefault="00EF48A9" w:rsidP="00EF48A9">
      <w:pPr>
        <w:rPr>
          <w:b/>
        </w:rPr>
      </w:pPr>
      <w:r w:rsidRPr="005E3F1A">
        <w:rPr>
          <w:b/>
          <w:noProof/>
        </w:rPr>
        <w:drawing>
          <wp:inline distT="0" distB="0" distL="0" distR="0">
            <wp:extent cx="5698231" cy="2321670"/>
            <wp:effectExtent l="0" t="0" r="0" b="254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upplementary Figure 2.TIF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342" b="64441"/>
                    <a:stretch/>
                  </pic:blipFill>
                  <pic:spPr bwMode="auto">
                    <a:xfrm>
                      <a:off x="0" y="0"/>
                      <a:ext cx="5699125" cy="232203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F48A9" w:rsidRPr="005E3F1A" w:rsidRDefault="00847F7B" w:rsidP="00EF48A9">
      <w:pPr>
        <w:rPr>
          <w:rFonts w:ascii="Times New Roman" w:hAnsi="Times New Roman" w:cs="Times New Roman"/>
          <w:b/>
          <w:sz w:val="24"/>
          <w:szCs w:val="24"/>
        </w:rPr>
      </w:pPr>
      <w:r w:rsidRPr="005E3F1A">
        <w:rPr>
          <w:rFonts w:ascii="Times New Roman" w:hAnsi="Times New Roman" w:cs="Times New Roman"/>
          <w:kern w:val="24"/>
          <w:sz w:val="24"/>
          <w:szCs w:val="24"/>
        </w:rPr>
        <w:t xml:space="preserve">IHC analyses </w:t>
      </w:r>
      <w:proofErr w:type="gramStart"/>
      <w:r w:rsidRPr="005E3F1A">
        <w:rPr>
          <w:rFonts w:ascii="Times New Roman" w:hAnsi="Times New Roman" w:cs="Times New Roman"/>
          <w:kern w:val="24"/>
          <w:sz w:val="24"/>
          <w:szCs w:val="24"/>
        </w:rPr>
        <w:t>were performed</w:t>
      </w:r>
      <w:proofErr w:type="gramEnd"/>
      <w:r w:rsidRPr="005E3F1A">
        <w:rPr>
          <w:rFonts w:ascii="Times New Roman" w:hAnsi="Times New Roman" w:cs="Times New Roman"/>
          <w:kern w:val="24"/>
          <w:sz w:val="24"/>
          <w:szCs w:val="24"/>
        </w:rPr>
        <w:t xml:space="preserve"> to examine HER3 and EGFR</w:t>
      </w:r>
      <w:r w:rsidR="00AC6E63" w:rsidRPr="005E3F1A">
        <w:rPr>
          <w:rFonts w:ascii="Times New Roman" w:hAnsi="Times New Roman" w:cs="Times New Roman"/>
          <w:kern w:val="24"/>
          <w:sz w:val="24"/>
          <w:szCs w:val="24"/>
        </w:rPr>
        <w:t xml:space="preserve"> expression</w:t>
      </w:r>
      <w:r w:rsidRPr="005E3F1A">
        <w:rPr>
          <w:rFonts w:ascii="Times New Roman" w:hAnsi="Times New Roman" w:cs="Times New Roman"/>
          <w:kern w:val="24"/>
          <w:sz w:val="24"/>
          <w:szCs w:val="24"/>
        </w:rPr>
        <w:t xml:space="preserve"> in the tumors obtained from </w:t>
      </w:r>
      <w:r w:rsidR="00AC6E63" w:rsidRPr="005E3F1A">
        <w:rPr>
          <w:rFonts w:ascii="Times New Roman" w:hAnsi="Times New Roman" w:cs="Times New Roman"/>
          <w:kern w:val="24"/>
          <w:sz w:val="24"/>
          <w:szCs w:val="24"/>
        </w:rPr>
        <w:t>the</w:t>
      </w:r>
      <w:r w:rsidRPr="005E3F1A">
        <w:rPr>
          <w:rFonts w:ascii="Times New Roman" w:hAnsi="Times New Roman" w:cs="Times New Roman"/>
          <w:kern w:val="24"/>
          <w:sz w:val="24"/>
          <w:szCs w:val="24"/>
        </w:rPr>
        <w:t xml:space="preserve"> animal experiments (related to Figure 6). No significant alterations </w:t>
      </w:r>
      <w:proofErr w:type="gramStart"/>
      <w:r w:rsidRPr="005E3F1A">
        <w:rPr>
          <w:rFonts w:ascii="Times New Roman" w:hAnsi="Times New Roman" w:cs="Times New Roman"/>
          <w:kern w:val="24"/>
          <w:sz w:val="24"/>
          <w:szCs w:val="24"/>
        </w:rPr>
        <w:t>were observed</w:t>
      </w:r>
      <w:proofErr w:type="gramEnd"/>
      <w:r w:rsidRPr="005E3F1A">
        <w:rPr>
          <w:rFonts w:ascii="Times New Roman" w:hAnsi="Times New Roman" w:cs="Times New Roman"/>
          <w:kern w:val="24"/>
          <w:sz w:val="24"/>
          <w:szCs w:val="24"/>
        </w:rPr>
        <w:t xml:space="preserve"> in </w:t>
      </w:r>
      <w:r w:rsidR="00AC6E63" w:rsidRPr="005E3F1A">
        <w:rPr>
          <w:rFonts w:ascii="Times New Roman" w:hAnsi="Times New Roman" w:cs="Times New Roman"/>
          <w:kern w:val="24"/>
          <w:sz w:val="24"/>
          <w:szCs w:val="24"/>
        </w:rPr>
        <w:t xml:space="preserve">the protein levels of both </w:t>
      </w:r>
      <w:r w:rsidRPr="005E3F1A">
        <w:rPr>
          <w:rFonts w:ascii="Times New Roman" w:hAnsi="Times New Roman" w:cs="Times New Roman"/>
          <w:kern w:val="24"/>
          <w:sz w:val="24"/>
          <w:szCs w:val="24"/>
        </w:rPr>
        <w:t xml:space="preserve">HER3 and EGFR </w:t>
      </w:r>
      <w:r w:rsidR="00AC6E63" w:rsidRPr="005E3F1A">
        <w:rPr>
          <w:rFonts w:ascii="Times New Roman" w:hAnsi="Times New Roman" w:cs="Times New Roman"/>
          <w:kern w:val="24"/>
          <w:sz w:val="24"/>
          <w:szCs w:val="24"/>
        </w:rPr>
        <w:t>with</w:t>
      </w:r>
      <w:r w:rsidRPr="005E3F1A">
        <w:rPr>
          <w:rFonts w:ascii="Times New Roman" w:hAnsi="Times New Roman" w:cs="Times New Roman"/>
          <w:kern w:val="24"/>
          <w:sz w:val="24"/>
          <w:szCs w:val="24"/>
        </w:rPr>
        <w:t xml:space="preserve"> the treatment of either 4A7 or paclitaxel alone, or their combinations (Pac+4A7). Scale bar, 70µm.</w:t>
      </w:r>
    </w:p>
    <w:p w:rsidR="003A381F" w:rsidRPr="005E3F1A" w:rsidRDefault="003A381F">
      <w:pPr>
        <w:rPr>
          <w:b/>
        </w:rPr>
      </w:pPr>
    </w:p>
    <w:p w:rsidR="003A381F" w:rsidRDefault="003A381F">
      <w:pPr>
        <w:rPr>
          <w:b/>
        </w:rPr>
      </w:pPr>
    </w:p>
    <w:p w:rsidR="003A381F" w:rsidRDefault="003A381F">
      <w:pPr>
        <w:rPr>
          <w:b/>
        </w:rPr>
      </w:pPr>
    </w:p>
    <w:p w:rsidR="003A381F" w:rsidRDefault="003A381F">
      <w:pPr>
        <w:rPr>
          <w:b/>
        </w:rPr>
      </w:pPr>
      <w:bookmarkStart w:id="0" w:name="_GoBack"/>
      <w:bookmarkEnd w:id="0"/>
    </w:p>
    <w:p w:rsidR="003A381F" w:rsidRPr="003A381F" w:rsidRDefault="003A381F">
      <w:pPr>
        <w:rPr>
          <w:b/>
        </w:rPr>
      </w:pPr>
    </w:p>
    <w:sectPr w:rsidR="003A381F" w:rsidRPr="003A381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381F"/>
    <w:rsid w:val="003414A6"/>
    <w:rsid w:val="0038450B"/>
    <w:rsid w:val="003A381F"/>
    <w:rsid w:val="005E3F1A"/>
    <w:rsid w:val="00847F7B"/>
    <w:rsid w:val="00AC6E63"/>
    <w:rsid w:val="00EF48A9"/>
    <w:rsid w:val="00F97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4247AF0-6ABE-459D-B9BF-8BED9A63C4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3A381F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tiff"/><Relationship Id="rId4" Type="http://schemas.openxmlformats.org/officeDocument/2006/relationships/image" Target="media/image1.t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102</Words>
  <Characters>586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Liu, Bolin</dc:creator>
  <cp:keywords/>
  <dc:description/>
  <cp:lastModifiedBy>Liu, Bolin</cp:lastModifiedBy>
  <cp:revision>7</cp:revision>
  <dcterms:created xsi:type="dcterms:W3CDTF">2022-10-14T22:15:00Z</dcterms:created>
  <dcterms:modified xsi:type="dcterms:W3CDTF">2023-06-22T21:02:00Z</dcterms:modified>
</cp:coreProperties>
</file>