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76D80" w14:textId="463FCD6E" w:rsidR="008556E8" w:rsidRPr="00C92A9A" w:rsidRDefault="008556E8" w:rsidP="008556E8">
      <w:pPr>
        <w:spacing w:line="480" w:lineRule="auto"/>
        <w:jc w:val="left"/>
        <w:rPr>
          <w:rFonts w:eastAsiaTheme="minorEastAsia"/>
          <w:color w:val="FF0000"/>
          <w:sz w:val="24"/>
        </w:rPr>
      </w:pPr>
      <w:r w:rsidRPr="00C92A9A">
        <w:rPr>
          <w:rFonts w:eastAsiaTheme="minorEastAsia"/>
          <w:b/>
          <w:sz w:val="24"/>
        </w:rPr>
        <w:t>Table</w:t>
      </w:r>
      <w:r w:rsidR="009B072D" w:rsidRPr="009B072D">
        <w:rPr>
          <w:rFonts w:eastAsiaTheme="minorEastAsia"/>
          <w:b/>
          <w:sz w:val="24"/>
        </w:rPr>
        <w:t xml:space="preserve"> </w:t>
      </w:r>
      <w:r w:rsidR="009B072D" w:rsidRPr="00C92A9A">
        <w:rPr>
          <w:rFonts w:eastAsiaTheme="minorEastAsia"/>
          <w:b/>
          <w:sz w:val="24"/>
        </w:rPr>
        <w:t>S</w:t>
      </w:r>
      <w:r w:rsidR="009B072D">
        <w:rPr>
          <w:rFonts w:eastAsiaTheme="minorEastAsia"/>
          <w:b/>
          <w:sz w:val="24"/>
        </w:rPr>
        <w:t>3</w:t>
      </w:r>
      <w:r w:rsidRPr="00C92A9A">
        <w:rPr>
          <w:rFonts w:eastAsiaTheme="minorEastAsia"/>
          <w:b/>
          <w:sz w:val="24"/>
        </w:rPr>
        <w:t>.</w:t>
      </w:r>
      <w:r w:rsidRPr="00C92A9A">
        <w:rPr>
          <w:rFonts w:eastAsiaTheme="minorEastAsia"/>
          <w:sz w:val="24"/>
        </w:rPr>
        <w:t xml:space="preserve"> </w:t>
      </w:r>
      <w:bookmarkStart w:id="0" w:name="_Hlk116545402"/>
      <w:r w:rsidRPr="00C92A9A">
        <w:rPr>
          <w:rFonts w:eastAsiaTheme="minorEastAsia"/>
          <w:sz w:val="24"/>
        </w:rPr>
        <w:t xml:space="preserve">Univariate analysis of clinical factors and rs6573816 </w:t>
      </w:r>
      <w:bookmarkStart w:id="1" w:name="_Hlk116572587"/>
      <w:r w:rsidRPr="00C92A9A">
        <w:rPr>
          <w:rFonts w:eastAsiaTheme="minorEastAsia"/>
          <w:sz w:val="24"/>
        </w:rPr>
        <w:t xml:space="preserve">on </w:t>
      </w:r>
      <w:bookmarkEnd w:id="1"/>
      <w:r w:rsidRPr="00C92A9A">
        <w:rPr>
          <w:rFonts w:eastAsiaTheme="minorEastAsia"/>
          <w:sz w:val="24"/>
        </w:rPr>
        <w:t>glioma progression.</w:t>
      </w:r>
      <w:bookmarkEnd w:id="0"/>
    </w:p>
    <w:tbl>
      <w:tblPr>
        <w:tblW w:w="4352" w:type="pct"/>
        <w:jc w:val="center"/>
        <w:tblBorders>
          <w:top w:val="single" w:sz="12" w:space="0" w:color="auto"/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2610"/>
        <w:gridCol w:w="242"/>
        <w:gridCol w:w="3257"/>
        <w:gridCol w:w="1309"/>
      </w:tblGrid>
      <w:tr w:rsidR="008556E8" w:rsidRPr="00C92A9A" w14:paraId="45F952FB" w14:textId="77777777" w:rsidTr="008556E8">
        <w:trPr>
          <w:cantSplit/>
          <w:trHeight w:val="312"/>
          <w:jc w:val="center"/>
        </w:trPr>
        <w:tc>
          <w:tcPr>
            <w:tcW w:w="1759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1098B9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Variable</w:t>
            </w:r>
          </w:p>
        </w:tc>
        <w:tc>
          <w:tcPr>
            <w:tcW w:w="2358" w:type="pct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BFC727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color w:val="FF0000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Median PFS (95%CI, months)</w:t>
            </w:r>
          </w:p>
        </w:tc>
        <w:tc>
          <w:tcPr>
            <w:tcW w:w="88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947E3C2" w14:textId="74E32ED7" w:rsidR="008556E8" w:rsidRPr="00C92A9A" w:rsidRDefault="00F40B0F" w:rsidP="009140C2">
            <w:pPr>
              <w:adjustRightInd w:val="0"/>
              <w:snapToGrid w:val="0"/>
              <w:jc w:val="center"/>
              <w:rPr>
                <w:rFonts w:eastAsiaTheme="minorEastAsia"/>
                <w:iCs/>
                <w:color w:val="FF0000"/>
                <w:sz w:val="24"/>
              </w:rPr>
            </w:pPr>
            <w:r w:rsidRPr="0024710A">
              <w:rPr>
                <w:i/>
                <w:sz w:val="24"/>
              </w:rPr>
              <w:t>P</w:t>
            </w:r>
            <w:r w:rsidRPr="0024710A">
              <w:rPr>
                <w:sz w:val="24"/>
                <w:vertAlign w:val="superscript"/>
              </w:rPr>
              <w:t>†</w:t>
            </w:r>
          </w:p>
        </w:tc>
      </w:tr>
      <w:tr w:rsidR="008556E8" w:rsidRPr="00C92A9A" w14:paraId="35256964" w14:textId="77777777" w:rsidTr="008556E8">
        <w:trPr>
          <w:cantSplit/>
          <w:trHeight w:val="312"/>
          <w:jc w:val="center"/>
        </w:trPr>
        <w:tc>
          <w:tcPr>
            <w:tcW w:w="1759" w:type="pct"/>
            <w:tcBorders>
              <w:top w:val="single" w:sz="8" w:space="0" w:color="auto"/>
            </w:tcBorders>
            <w:shd w:val="clear" w:color="auto" w:fill="auto"/>
          </w:tcPr>
          <w:p w14:paraId="08F1484B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Sex</w:t>
            </w:r>
          </w:p>
        </w:tc>
        <w:tc>
          <w:tcPr>
            <w:tcW w:w="163" w:type="pct"/>
            <w:tcBorders>
              <w:top w:val="single" w:sz="8" w:space="0" w:color="auto"/>
            </w:tcBorders>
          </w:tcPr>
          <w:p w14:paraId="2B6F284F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tcBorders>
              <w:top w:val="single" w:sz="8" w:space="0" w:color="auto"/>
            </w:tcBorders>
            <w:shd w:val="clear" w:color="auto" w:fill="auto"/>
          </w:tcPr>
          <w:p w14:paraId="626A27FA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tcBorders>
              <w:top w:val="single" w:sz="8" w:space="0" w:color="auto"/>
            </w:tcBorders>
            <w:shd w:val="clear" w:color="auto" w:fill="auto"/>
          </w:tcPr>
          <w:p w14:paraId="1D8C9463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0.646</w:t>
            </w:r>
          </w:p>
        </w:tc>
      </w:tr>
      <w:tr w:rsidR="008556E8" w:rsidRPr="00C92A9A" w14:paraId="231DF2A7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7748E97B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Male</w:t>
            </w:r>
          </w:p>
        </w:tc>
        <w:tc>
          <w:tcPr>
            <w:tcW w:w="163" w:type="pct"/>
          </w:tcPr>
          <w:p w14:paraId="433210D0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72BBE296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25 (18–42)</w:t>
            </w:r>
          </w:p>
        </w:tc>
        <w:tc>
          <w:tcPr>
            <w:tcW w:w="882" w:type="pct"/>
            <w:shd w:val="clear" w:color="auto" w:fill="auto"/>
          </w:tcPr>
          <w:p w14:paraId="2CF08B54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846E023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4EF2C20A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Female</w:t>
            </w:r>
          </w:p>
        </w:tc>
        <w:tc>
          <w:tcPr>
            <w:tcW w:w="163" w:type="pct"/>
          </w:tcPr>
          <w:p w14:paraId="520ADD83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05E0C94E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bookmarkStart w:id="2" w:name="_GoBack"/>
            <w:bookmarkEnd w:id="2"/>
            <w:r w:rsidRPr="00C92A9A">
              <w:rPr>
                <w:rFonts w:eastAsiaTheme="minorEastAsia"/>
                <w:sz w:val="24"/>
              </w:rPr>
              <w:t>37 (23–47)</w:t>
            </w:r>
          </w:p>
        </w:tc>
        <w:tc>
          <w:tcPr>
            <w:tcW w:w="882" w:type="pct"/>
            <w:shd w:val="clear" w:color="auto" w:fill="auto"/>
          </w:tcPr>
          <w:p w14:paraId="1B97593B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5F9246F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72115EED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Age (years)</w:t>
            </w:r>
          </w:p>
        </w:tc>
        <w:tc>
          <w:tcPr>
            <w:tcW w:w="163" w:type="pct"/>
          </w:tcPr>
          <w:p w14:paraId="1F739D7D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16D93C3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53CA6107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&lt;0.001</w:t>
            </w:r>
          </w:p>
        </w:tc>
      </w:tr>
      <w:tr w:rsidR="008556E8" w:rsidRPr="00C92A9A" w14:paraId="0F31576D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11F77677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bookmarkStart w:id="3" w:name="_Hlk116546566"/>
            <w:r w:rsidRPr="00C92A9A">
              <w:rPr>
                <w:rFonts w:eastAsiaTheme="minorEastAsia"/>
                <w:sz w:val="24"/>
              </w:rPr>
              <w:t>≤50</w:t>
            </w:r>
            <w:bookmarkEnd w:id="3"/>
          </w:p>
        </w:tc>
        <w:tc>
          <w:tcPr>
            <w:tcW w:w="163" w:type="pct"/>
          </w:tcPr>
          <w:p w14:paraId="5D887949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57A1DF5A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41 (36–56)</w:t>
            </w:r>
          </w:p>
        </w:tc>
        <w:tc>
          <w:tcPr>
            <w:tcW w:w="882" w:type="pct"/>
            <w:shd w:val="clear" w:color="auto" w:fill="auto"/>
          </w:tcPr>
          <w:p w14:paraId="780266DE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6DF4860C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72F39EFA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&gt;50</w:t>
            </w:r>
          </w:p>
        </w:tc>
        <w:tc>
          <w:tcPr>
            <w:tcW w:w="163" w:type="pct"/>
          </w:tcPr>
          <w:p w14:paraId="0726C75F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75BB4660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13 (11–19)</w:t>
            </w:r>
          </w:p>
        </w:tc>
        <w:tc>
          <w:tcPr>
            <w:tcW w:w="882" w:type="pct"/>
            <w:shd w:val="clear" w:color="auto" w:fill="auto"/>
          </w:tcPr>
          <w:p w14:paraId="2C87B9ED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75B9A96E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58C7691A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WHO grade</w:t>
            </w:r>
          </w:p>
        </w:tc>
        <w:tc>
          <w:tcPr>
            <w:tcW w:w="163" w:type="pct"/>
          </w:tcPr>
          <w:p w14:paraId="7517F644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34F7727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0A9AF51A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&lt;0.001</w:t>
            </w:r>
          </w:p>
        </w:tc>
      </w:tr>
      <w:tr w:rsidR="008556E8" w:rsidRPr="00C92A9A" w14:paraId="2DE39838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6EA5C9A2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I</w:t>
            </w:r>
          </w:p>
        </w:tc>
        <w:tc>
          <w:tcPr>
            <w:tcW w:w="163" w:type="pct"/>
          </w:tcPr>
          <w:p w14:paraId="6935429C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B495721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86 (11–100)</w:t>
            </w:r>
          </w:p>
        </w:tc>
        <w:tc>
          <w:tcPr>
            <w:tcW w:w="882" w:type="pct"/>
            <w:shd w:val="clear" w:color="auto" w:fill="auto"/>
          </w:tcPr>
          <w:p w14:paraId="07A05B84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00EFFBA1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0F5357D7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II</w:t>
            </w:r>
          </w:p>
        </w:tc>
        <w:tc>
          <w:tcPr>
            <w:tcW w:w="163" w:type="pct"/>
          </w:tcPr>
          <w:p w14:paraId="0B5D8F20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1F48850F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61 (50–83)</w:t>
            </w:r>
          </w:p>
        </w:tc>
        <w:tc>
          <w:tcPr>
            <w:tcW w:w="882" w:type="pct"/>
            <w:shd w:val="clear" w:color="auto" w:fill="auto"/>
          </w:tcPr>
          <w:p w14:paraId="3C256066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4ACDF343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11950969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III</w:t>
            </w:r>
          </w:p>
        </w:tc>
        <w:tc>
          <w:tcPr>
            <w:tcW w:w="163" w:type="pct"/>
          </w:tcPr>
          <w:p w14:paraId="1D96C449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BF4D9E8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40 (23–55)</w:t>
            </w:r>
          </w:p>
        </w:tc>
        <w:tc>
          <w:tcPr>
            <w:tcW w:w="882" w:type="pct"/>
            <w:shd w:val="clear" w:color="auto" w:fill="auto"/>
          </w:tcPr>
          <w:p w14:paraId="3B587003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400D0E48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59FA38D1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IV</w:t>
            </w:r>
          </w:p>
        </w:tc>
        <w:tc>
          <w:tcPr>
            <w:tcW w:w="163" w:type="pct"/>
          </w:tcPr>
          <w:p w14:paraId="6F627DD8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082B218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10 (8–12)</w:t>
            </w:r>
          </w:p>
        </w:tc>
        <w:tc>
          <w:tcPr>
            <w:tcW w:w="882" w:type="pct"/>
            <w:shd w:val="clear" w:color="auto" w:fill="auto"/>
          </w:tcPr>
          <w:p w14:paraId="20F7087B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BBAD8D2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4FE9B174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WHO grade</w:t>
            </w:r>
          </w:p>
        </w:tc>
        <w:tc>
          <w:tcPr>
            <w:tcW w:w="163" w:type="pct"/>
          </w:tcPr>
          <w:p w14:paraId="53498C0D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478EB18E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483E5E77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&lt;0.001</w:t>
            </w:r>
          </w:p>
        </w:tc>
      </w:tr>
      <w:tr w:rsidR="008556E8" w:rsidRPr="00C92A9A" w14:paraId="46018011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6A1C9EBE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Low grade</w:t>
            </w:r>
          </w:p>
        </w:tc>
        <w:tc>
          <w:tcPr>
            <w:tcW w:w="163" w:type="pct"/>
          </w:tcPr>
          <w:p w14:paraId="6702D08A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72071F16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61 (50–83)</w:t>
            </w:r>
          </w:p>
        </w:tc>
        <w:tc>
          <w:tcPr>
            <w:tcW w:w="882" w:type="pct"/>
            <w:shd w:val="clear" w:color="auto" w:fill="auto"/>
          </w:tcPr>
          <w:p w14:paraId="164090D9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65A26A6E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429ADE99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High grade</w:t>
            </w:r>
          </w:p>
        </w:tc>
        <w:tc>
          <w:tcPr>
            <w:tcW w:w="163" w:type="pct"/>
          </w:tcPr>
          <w:p w14:paraId="4A5A65EE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090526D8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14 (11–17)</w:t>
            </w:r>
          </w:p>
        </w:tc>
        <w:tc>
          <w:tcPr>
            <w:tcW w:w="882" w:type="pct"/>
            <w:shd w:val="clear" w:color="auto" w:fill="auto"/>
          </w:tcPr>
          <w:p w14:paraId="25AFD59B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77EF191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22D9F6F9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bookmarkStart w:id="4" w:name="_Hlk116545801"/>
            <w:r w:rsidRPr="00C92A9A">
              <w:rPr>
                <w:rFonts w:eastAsiaTheme="minorEastAsia"/>
                <w:sz w:val="24"/>
              </w:rPr>
              <w:t>Resection extent</w:t>
            </w:r>
            <w:bookmarkEnd w:id="4"/>
          </w:p>
        </w:tc>
        <w:tc>
          <w:tcPr>
            <w:tcW w:w="163" w:type="pct"/>
          </w:tcPr>
          <w:p w14:paraId="1EE46F59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C906859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0AFFEEF5" w14:textId="77777777" w:rsidR="008556E8" w:rsidRPr="00C92A9A" w:rsidRDefault="008556E8" w:rsidP="009140C2">
            <w:pPr>
              <w:widowControl/>
              <w:adjustRightInd w:val="0"/>
              <w:snapToGrid w:val="0"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0.002</w:t>
            </w:r>
          </w:p>
        </w:tc>
      </w:tr>
      <w:tr w:rsidR="008556E8" w:rsidRPr="00C92A9A" w14:paraId="02A01B70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7C0602DE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bookmarkStart w:id="5" w:name="_Hlk116546981"/>
            <w:r w:rsidRPr="00C92A9A">
              <w:rPr>
                <w:rFonts w:eastAsiaTheme="minorEastAsia"/>
                <w:sz w:val="24"/>
              </w:rPr>
              <w:t>Gross total resection</w:t>
            </w:r>
            <w:bookmarkEnd w:id="5"/>
          </w:p>
        </w:tc>
        <w:tc>
          <w:tcPr>
            <w:tcW w:w="163" w:type="pct"/>
          </w:tcPr>
          <w:p w14:paraId="0DA8EB86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2460244F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55 (28–NC)</w:t>
            </w:r>
          </w:p>
        </w:tc>
        <w:tc>
          <w:tcPr>
            <w:tcW w:w="882" w:type="pct"/>
            <w:shd w:val="clear" w:color="auto" w:fill="auto"/>
          </w:tcPr>
          <w:p w14:paraId="175DC01F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8060D0C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534957AD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Partial resection</w:t>
            </w:r>
          </w:p>
        </w:tc>
        <w:tc>
          <w:tcPr>
            <w:tcW w:w="163" w:type="pct"/>
          </w:tcPr>
          <w:p w14:paraId="3FB56656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2D23BD98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16 (10–19)</w:t>
            </w:r>
          </w:p>
        </w:tc>
        <w:tc>
          <w:tcPr>
            <w:tcW w:w="882" w:type="pct"/>
            <w:shd w:val="clear" w:color="auto" w:fill="auto"/>
          </w:tcPr>
          <w:p w14:paraId="4F2D4D94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3A05BAF8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3B2F3683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Biopsy</w:t>
            </w:r>
          </w:p>
        </w:tc>
        <w:tc>
          <w:tcPr>
            <w:tcW w:w="163" w:type="pct"/>
          </w:tcPr>
          <w:p w14:paraId="1D4B1F6D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66015849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12 (NC)</w:t>
            </w:r>
          </w:p>
        </w:tc>
        <w:tc>
          <w:tcPr>
            <w:tcW w:w="882" w:type="pct"/>
            <w:shd w:val="clear" w:color="auto" w:fill="auto"/>
          </w:tcPr>
          <w:p w14:paraId="5CA4D17E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7E03424C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08E2A107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Radiotherapy</w:t>
            </w:r>
          </w:p>
        </w:tc>
        <w:tc>
          <w:tcPr>
            <w:tcW w:w="163" w:type="pct"/>
          </w:tcPr>
          <w:p w14:paraId="7948305A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6173F058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37D83F5A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0.487</w:t>
            </w:r>
          </w:p>
        </w:tc>
      </w:tr>
      <w:tr w:rsidR="008556E8" w:rsidRPr="00C92A9A" w14:paraId="62BFB917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5E135F4F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Yes</w:t>
            </w:r>
          </w:p>
        </w:tc>
        <w:tc>
          <w:tcPr>
            <w:tcW w:w="163" w:type="pct"/>
          </w:tcPr>
          <w:p w14:paraId="283C43B9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2AFEEADF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31 (22–41)</w:t>
            </w:r>
          </w:p>
        </w:tc>
        <w:tc>
          <w:tcPr>
            <w:tcW w:w="882" w:type="pct"/>
            <w:shd w:val="clear" w:color="auto" w:fill="auto"/>
          </w:tcPr>
          <w:p w14:paraId="10853E9D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34F3633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702CA010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No</w:t>
            </w:r>
          </w:p>
        </w:tc>
        <w:tc>
          <w:tcPr>
            <w:tcW w:w="163" w:type="pct"/>
          </w:tcPr>
          <w:p w14:paraId="7B05778D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1BC8523D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37 (19–45)</w:t>
            </w:r>
          </w:p>
        </w:tc>
        <w:tc>
          <w:tcPr>
            <w:tcW w:w="882" w:type="pct"/>
            <w:shd w:val="clear" w:color="auto" w:fill="auto"/>
          </w:tcPr>
          <w:p w14:paraId="6F07A4EE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4967F6B3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</w:tcPr>
          <w:p w14:paraId="60DF0031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Chemotherapy</w:t>
            </w:r>
          </w:p>
        </w:tc>
        <w:tc>
          <w:tcPr>
            <w:tcW w:w="163" w:type="pct"/>
          </w:tcPr>
          <w:p w14:paraId="66174472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25A9B1CB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7A166D31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0.136</w:t>
            </w:r>
          </w:p>
        </w:tc>
      </w:tr>
      <w:tr w:rsidR="008556E8" w:rsidRPr="00C92A9A" w14:paraId="3C3D8331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bottom"/>
          </w:tcPr>
          <w:p w14:paraId="346FFB48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Yes</w:t>
            </w:r>
          </w:p>
        </w:tc>
        <w:tc>
          <w:tcPr>
            <w:tcW w:w="163" w:type="pct"/>
          </w:tcPr>
          <w:p w14:paraId="4707D338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  <w:vAlign w:val="center"/>
          </w:tcPr>
          <w:p w14:paraId="123EF1EC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28 (19–37)</w:t>
            </w:r>
          </w:p>
        </w:tc>
        <w:tc>
          <w:tcPr>
            <w:tcW w:w="882" w:type="pct"/>
            <w:shd w:val="clear" w:color="auto" w:fill="auto"/>
          </w:tcPr>
          <w:p w14:paraId="13D3B7C4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38BB5031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1EDEAFFE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No</w:t>
            </w:r>
          </w:p>
        </w:tc>
        <w:tc>
          <w:tcPr>
            <w:tcW w:w="163" w:type="pct"/>
          </w:tcPr>
          <w:p w14:paraId="601257CC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3ABF139D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42 (23–86)</w:t>
            </w:r>
          </w:p>
        </w:tc>
        <w:tc>
          <w:tcPr>
            <w:tcW w:w="882" w:type="pct"/>
            <w:shd w:val="clear" w:color="auto" w:fill="auto"/>
          </w:tcPr>
          <w:p w14:paraId="4F603418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109CC438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0500289E" w14:textId="77777777" w:rsidR="008556E8" w:rsidRPr="00C92A9A" w:rsidRDefault="008556E8" w:rsidP="009140C2">
            <w:pPr>
              <w:widowControl/>
              <w:adjustRightInd w:val="0"/>
              <w:snapToGrid w:val="0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rs6573816</w:t>
            </w:r>
          </w:p>
        </w:tc>
        <w:tc>
          <w:tcPr>
            <w:tcW w:w="163" w:type="pct"/>
          </w:tcPr>
          <w:p w14:paraId="7222ED71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40FC0329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882" w:type="pct"/>
            <w:shd w:val="clear" w:color="auto" w:fill="auto"/>
          </w:tcPr>
          <w:p w14:paraId="1F120028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0.268</w:t>
            </w:r>
          </w:p>
        </w:tc>
      </w:tr>
      <w:tr w:rsidR="008556E8" w:rsidRPr="00C92A9A" w14:paraId="0993BB20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692048F8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GG</w:t>
            </w:r>
          </w:p>
        </w:tc>
        <w:tc>
          <w:tcPr>
            <w:tcW w:w="163" w:type="pct"/>
          </w:tcPr>
          <w:p w14:paraId="169C4DE1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056466EA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34 (24–41)</w:t>
            </w:r>
          </w:p>
        </w:tc>
        <w:tc>
          <w:tcPr>
            <w:tcW w:w="882" w:type="pct"/>
            <w:shd w:val="clear" w:color="auto" w:fill="auto"/>
          </w:tcPr>
          <w:p w14:paraId="77CCDEFE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456E8785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037E700E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GC</w:t>
            </w:r>
          </w:p>
        </w:tc>
        <w:tc>
          <w:tcPr>
            <w:tcW w:w="163" w:type="pct"/>
          </w:tcPr>
          <w:p w14:paraId="249D69C2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45EEF272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16 (11–59)</w:t>
            </w:r>
          </w:p>
        </w:tc>
        <w:tc>
          <w:tcPr>
            <w:tcW w:w="882" w:type="pct"/>
            <w:shd w:val="clear" w:color="auto" w:fill="auto"/>
          </w:tcPr>
          <w:p w14:paraId="7AD7D760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  <w:tr w:rsidR="008556E8" w:rsidRPr="00C92A9A" w14:paraId="37CB2340" w14:textId="77777777" w:rsidTr="008556E8">
        <w:trPr>
          <w:cantSplit/>
          <w:trHeight w:val="312"/>
          <w:jc w:val="center"/>
        </w:trPr>
        <w:tc>
          <w:tcPr>
            <w:tcW w:w="1759" w:type="pct"/>
            <w:shd w:val="clear" w:color="auto" w:fill="auto"/>
            <w:vAlign w:val="center"/>
          </w:tcPr>
          <w:p w14:paraId="3C51C6B8" w14:textId="77777777" w:rsidR="008556E8" w:rsidRPr="00C92A9A" w:rsidRDefault="008556E8" w:rsidP="009140C2">
            <w:pPr>
              <w:widowControl/>
              <w:adjustRightInd w:val="0"/>
              <w:snapToGrid w:val="0"/>
              <w:ind w:firstLineChars="72" w:firstLine="173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CC</w:t>
            </w:r>
          </w:p>
        </w:tc>
        <w:tc>
          <w:tcPr>
            <w:tcW w:w="163" w:type="pct"/>
          </w:tcPr>
          <w:p w14:paraId="28414CAC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195" w:type="pct"/>
            <w:shd w:val="clear" w:color="auto" w:fill="auto"/>
          </w:tcPr>
          <w:p w14:paraId="6C27356D" w14:textId="77777777" w:rsidR="008556E8" w:rsidRPr="00C92A9A" w:rsidRDefault="008556E8" w:rsidP="009140C2">
            <w:pPr>
              <w:widowControl/>
              <w:jc w:val="center"/>
              <w:rPr>
                <w:rFonts w:eastAsiaTheme="minorEastAsia"/>
                <w:sz w:val="24"/>
              </w:rPr>
            </w:pPr>
            <w:r w:rsidRPr="00C92A9A">
              <w:rPr>
                <w:rFonts w:eastAsiaTheme="minorEastAsia"/>
                <w:sz w:val="24"/>
              </w:rPr>
              <w:t>NC</w:t>
            </w:r>
          </w:p>
        </w:tc>
        <w:tc>
          <w:tcPr>
            <w:tcW w:w="882" w:type="pct"/>
            <w:shd w:val="clear" w:color="auto" w:fill="auto"/>
          </w:tcPr>
          <w:p w14:paraId="373999B9" w14:textId="77777777" w:rsidR="008556E8" w:rsidRPr="00C92A9A" w:rsidRDefault="008556E8" w:rsidP="009140C2">
            <w:pPr>
              <w:jc w:val="center"/>
              <w:rPr>
                <w:rFonts w:eastAsiaTheme="minorEastAsia"/>
                <w:sz w:val="24"/>
              </w:rPr>
            </w:pPr>
          </w:p>
        </w:tc>
      </w:tr>
    </w:tbl>
    <w:p w14:paraId="07142E50" w14:textId="26B6CEBF" w:rsidR="008556E8" w:rsidRPr="00C92A9A" w:rsidRDefault="002346B3" w:rsidP="008556E8">
      <w:pPr>
        <w:ind w:leftChars="202" w:left="424"/>
        <w:rPr>
          <w:szCs w:val="21"/>
        </w:rPr>
      </w:pPr>
      <w:r w:rsidRPr="0024710A">
        <w:rPr>
          <w:sz w:val="24"/>
          <w:vertAlign w:val="superscript"/>
        </w:rPr>
        <w:t>†</w:t>
      </w:r>
      <w:r>
        <w:rPr>
          <w:sz w:val="24"/>
          <w:vertAlign w:val="superscript"/>
        </w:rPr>
        <w:t xml:space="preserve"> </w:t>
      </w:r>
      <w:r w:rsidR="008556E8" w:rsidRPr="00C92A9A">
        <w:rPr>
          <w:szCs w:val="21"/>
        </w:rPr>
        <w:t>Data were calculated by log-rank test.</w:t>
      </w:r>
    </w:p>
    <w:p w14:paraId="2C41614B" w14:textId="77777777" w:rsidR="008556E8" w:rsidRPr="00DD3FD4" w:rsidRDefault="008556E8" w:rsidP="008556E8">
      <w:pPr>
        <w:ind w:leftChars="202" w:left="424"/>
        <w:rPr>
          <w:szCs w:val="21"/>
        </w:rPr>
      </w:pPr>
      <w:r w:rsidRPr="00C92A9A">
        <w:rPr>
          <w:szCs w:val="21"/>
        </w:rPr>
        <w:t>PFS: progression free survival; CI: confidence interval; NC: not calculable.</w:t>
      </w:r>
    </w:p>
    <w:p w14:paraId="77893F7A" w14:textId="77777777" w:rsidR="00596D42" w:rsidRPr="008556E8" w:rsidRDefault="00596D42"/>
    <w:sectPr w:rsidR="00596D42" w:rsidRPr="008556E8" w:rsidSect="006F06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C64FBE" w14:textId="77777777" w:rsidR="00DF5CFF" w:rsidRDefault="00DF5CFF" w:rsidP="008556E8">
      <w:r>
        <w:separator/>
      </w:r>
    </w:p>
  </w:endnote>
  <w:endnote w:type="continuationSeparator" w:id="0">
    <w:p w14:paraId="3E55B8A0" w14:textId="77777777" w:rsidR="00DF5CFF" w:rsidRDefault="00DF5CFF" w:rsidP="00855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EC07C" w14:textId="77777777" w:rsidR="00DF5CFF" w:rsidRDefault="00DF5CFF" w:rsidP="008556E8">
      <w:r>
        <w:separator/>
      </w:r>
    </w:p>
  </w:footnote>
  <w:footnote w:type="continuationSeparator" w:id="0">
    <w:p w14:paraId="0D924A00" w14:textId="77777777" w:rsidR="00DF5CFF" w:rsidRDefault="00DF5CFF" w:rsidP="00855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9C3"/>
    <w:rsid w:val="000D5624"/>
    <w:rsid w:val="002346B3"/>
    <w:rsid w:val="005449C3"/>
    <w:rsid w:val="00596D42"/>
    <w:rsid w:val="006F0645"/>
    <w:rsid w:val="00847C36"/>
    <w:rsid w:val="008556E8"/>
    <w:rsid w:val="009B072D"/>
    <w:rsid w:val="00DF5CFF"/>
    <w:rsid w:val="00F4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463BC"/>
  <w15:chartTrackingRefBased/>
  <w15:docId w15:val="{346C7701-A7C7-4253-B531-8263482FF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E8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5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6E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6E8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556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liming</dc:creator>
  <cp:keywords/>
  <dc:description/>
  <cp:lastModifiedBy>Rajalakshmi Thangaraj</cp:lastModifiedBy>
  <cp:revision>6</cp:revision>
  <dcterms:created xsi:type="dcterms:W3CDTF">2022-11-03T11:26:00Z</dcterms:created>
  <dcterms:modified xsi:type="dcterms:W3CDTF">2023-10-17T07:05:00Z</dcterms:modified>
</cp:coreProperties>
</file>