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4E7" w14:textId="14465408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69EB47" wp14:editId="0F719AA5">
            <wp:extent cx="5262245" cy="55651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556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31C10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20E9">
        <w:rPr>
          <w:rFonts w:ascii="Times New Roman" w:hAnsi="Times New Roman" w:cs="Times New Roman"/>
          <w:b/>
          <w:bCs/>
          <w:sz w:val="24"/>
          <w:szCs w:val="24"/>
        </w:rPr>
        <w:t>Additional file 7</w:t>
      </w:r>
      <w:r w:rsidRPr="00FB20E9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:</w:t>
      </w:r>
      <w:r w:rsidRPr="00FB20E9">
        <w:rPr>
          <w:rFonts w:ascii="Times New Roman" w:hAnsi="Times New Roman" w:cs="Times New Roman"/>
          <w:b/>
          <w:bCs/>
          <w:sz w:val="24"/>
          <w:szCs w:val="24"/>
        </w:rPr>
        <w:t xml:space="preserve"> Figure S3. </w:t>
      </w:r>
      <w:r w:rsidRPr="00FB2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Proapoptotic tumors are enriched in DNA-repair and immune-inflammatory signaling pathways and predict chemotherapeutic benefits</w:t>
      </w:r>
    </w:p>
    <w:p w14:paraId="125832A2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20E9">
        <w:rPr>
          <w:rFonts w:ascii="Times New Roman" w:hAnsi="Times New Roman" w:cs="Times New Roman"/>
          <w:sz w:val="24"/>
          <w:szCs w:val="24"/>
        </w:rPr>
        <w:t>(A) GSEA was performed in</w:t>
      </w:r>
      <w:r w:rsidRPr="00FB20E9">
        <w:rPr>
          <w:rFonts w:ascii="Times New Roman" w:eastAsia="DengXian" w:hAnsi="Times New Roman" w:cs="Times New Roman"/>
          <w:sz w:val="24"/>
          <w:szCs w:val="24"/>
        </w:rPr>
        <w:t xml:space="preserve"> the</w:t>
      </w:r>
      <w:r w:rsidRPr="00FB20E9">
        <w:rPr>
          <w:rFonts w:ascii="Times New Roman" w:hAnsi="Times New Roman" w:cs="Times New Roman"/>
          <w:sz w:val="24"/>
          <w:szCs w:val="24"/>
        </w:rPr>
        <w:t xml:space="preserve"> TCGA cohort using a panel of functional gene sets related to GO biological processes and </w:t>
      </w:r>
      <w:r w:rsidRPr="00FB20E9">
        <w:rPr>
          <w:rFonts w:ascii="Times New Roman" w:eastAsia="DengXian" w:hAnsi="Times New Roman" w:cs="Times New Roman"/>
          <w:sz w:val="24"/>
          <w:szCs w:val="24"/>
        </w:rPr>
        <w:t>hallmark</w:t>
      </w:r>
      <w:r w:rsidRPr="00FB20E9">
        <w:rPr>
          <w:rFonts w:ascii="Times New Roman" w:hAnsi="Times New Roman" w:cs="Times New Roman"/>
          <w:sz w:val="24"/>
          <w:szCs w:val="24"/>
        </w:rPr>
        <w:t xml:space="preserve"> items from </w:t>
      </w:r>
      <w:proofErr w:type="spellStart"/>
      <w:r w:rsidRPr="00FB20E9">
        <w:rPr>
          <w:rFonts w:ascii="Times New Roman" w:hAnsi="Times New Roman" w:cs="Times New Roman"/>
          <w:sz w:val="24"/>
          <w:szCs w:val="24"/>
        </w:rPr>
        <w:t>MSigDB</w:t>
      </w:r>
      <w:proofErr w:type="spellEnd"/>
      <w:r w:rsidRPr="00FB20E9">
        <w:rPr>
          <w:rFonts w:ascii="Times New Roman" w:hAnsi="Times New Roman" w:cs="Times New Roman"/>
          <w:sz w:val="24"/>
          <w:szCs w:val="24"/>
        </w:rPr>
        <w:t>. The values indicate</w:t>
      </w:r>
      <w:r w:rsidRPr="00FB20E9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FB20E9">
        <w:rPr>
          <w:rFonts w:ascii="Times New Roman" w:hAnsi="Times New Roman" w:cs="Times New Roman"/>
          <w:sz w:val="24"/>
          <w:szCs w:val="24"/>
        </w:rPr>
        <w:t xml:space="preserve">NESs. (B) Frame shift mutation load and frame </w:t>
      </w:r>
      <w:r w:rsidRPr="00FB20E9">
        <w:rPr>
          <w:rFonts w:ascii="Times New Roman" w:eastAsia="DengXian" w:hAnsi="Times New Roman" w:cs="Times New Roman"/>
          <w:sz w:val="24"/>
          <w:szCs w:val="24"/>
        </w:rPr>
        <w:t>insertion</w:t>
      </w:r>
      <w:r w:rsidRPr="00FB20E9">
        <w:rPr>
          <w:rFonts w:ascii="Times New Roman" w:hAnsi="Times New Roman" w:cs="Times New Roman"/>
          <w:sz w:val="24"/>
          <w:szCs w:val="24"/>
        </w:rPr>
        <w:t xml:space="preserve"> mutation load were examined among the apoptotic phenotypes in </w:t>
      </w:r>
      <w:r w:rsidRPr="00FB20E9">
        <w:rPr>
          <w:rFonts w:ascii="Times New Roman" w:eastAsia="DengXian" w:hAnsi="Times New Roman" w:cs="Times New Roman"/>
          <w:sz w:val="24"/>
          <w:szCs w:val="24"/>
        </w:rPr>
        <w:t xml:space="preserve">the </w:t>
      </w:r>
      <w:r w:rsidRPr="00FB20E9">
        <w:rPr>
          <w:rFonts w:ascii="Times New Roman" w:hAnsi="Times New Roman" w:cs="Times New Roman"/>
          <w:sz w:val="24"/>
          <w:szCs w:val="24"/>
        </w:rPr>
        <w:t xml:space="preserve">TCGA cohort. The values were log2 transformed. (C) Somatic mutation and copy number variations were examined 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apoptosis signaling, receptor tyrosine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>kinase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signaling, immune checkpoints, and EMT signaling.</w:t>
      </w:r>
    </w:p>
    <w:sectPr w:rsidR="00B92441" w:rsidRPr="00FB20E9" w:rsidSect="00E5612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5440" w14:textId="77777777" w:rsidR="00744AF2" w:rsidRDefault="00744AF2">
      <w:r>
        <w:separator/>
      </w:r>
    </w:p>
  </w:endnote>
  <w:endnote w:type="continuationSeparator" w:id="0">
    <w:p w14:paraId="217505CE" w14:textId="77777777" w:rsidR="00744AF2" w:rsidRDefault="0074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09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B0E61" w14:textId="77777777" w:rsidR="008362A6" w:rsidRDefault="00B92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235FD4" w14:textId="77777777" w:rsidR="008362A6" w:rsidRDefault="0074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55DF" w14:textId="77777777" w:rsidR="00744AF2" w:rsidRDefault="00744AF2">
      <w:r>
        <w:separator/>
      </w:r>
    </w:p>
  </w:footnote>
  <w:footnote w:type="continuationSeparator" w:id="0">
    <w:p w14:paraId="0C021232" w14:textId="77777777" w:rsidR="00744AF2" w:rsidRDefault="00744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41"/>
    <w:rsid w:val="000C5474"/>
    <w:rsid w:val="00382E40"/>
    <w:rsid w:val="00650115"/>
    <w:rsid w:val="00744AF2"/>
    <w:rsid w:val="009005AD"/>
    <w:rsid w:val="00A92D9A"/>
    <w:rsid w:val="00B92441"/>
    <w:rsid w:val="00D0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BEB3"/>
  <w15:chartTrackingRefBased/>
  <w15:docId w15:val="{D2860EC9-9024-437B-8898-2E03D204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4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244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B9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Springer Nature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Ibrahim Shaikh</dc:creator>
  <cp:keywords/>
  <dc:description/>
  <cp:lastModifiedBy>Aiyaz Ibrahim Shaikh</cp:lastModifiedBy>
  <cp:revision>4</cp:revision>
  <dcterms:created xsi:type="dcterms:W3CDTF">2023-10-30T07:41:00Z</dcterms:created>
  <dcterms:modified xsi:type="dcterms:W3CDTF">2023-10-30T07:43:00Z</dcterms:modified>
</cp:coreProperties>
</file>