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4EBFE" w14:textId="4D985A23" w:rsidR="00B92441" w:rsidRPr="00FB20E9" w:rsidRDefault="00B92441" w:rsidP="00B92441">
      <w:pPr>
        <w:spacing w:line="360" w:lineRule="auto"/>
      </w:pPr>
      <w:r>
        <w:rPr>
          <w:noProof/>
        </w:rPr>
        <w:drawing>
          <wp:inline distT="0" distB="0" distL="0" distR="0" wp14:anchorId="1E0BEBB2" wp14:editId="087D6500">
            <wp:extent cx="5262245" cy="4521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45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E6129" w14:textId="77777777" w:rsidR="00B92441" w:rsidRPr="00FB20E9" w:rsidRDefault="00B92441" w:rsidP="00B92441">
      <w:pPr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B20E9">
        <w:rPr>
          <w:rFonts w:ascii="Times New Roman" w:hAnsi="Times New Roman" w:cs="Times New Roman"/>
          <w:b/>
          <w:bCs/>
          <w:color w:val="FF0000"/>
          <w:sz w:val="24"/>
          <w:szCs w:val="24"/>
        </w:rPr>
        <w:t>Additional file 9: Figure S5. CDK5 promotes apoptosis in gastric cancer</w:t>
      </w:r>
    </w:p>
    <w:p w14:paraId="779265B1" w14:textId="77777777" w:rsidR="00B92441" w:rsidRPr="00FB20E9" w:rsidRDefault="00B92441" w:rsidP="00B92441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B20E9">
        <w:rPr>
          <w:rFonts w:ascii="Times New Roman" w:hAnsi="Times New Roman" w:cs="Times New Roman"/>
          <w:color w:val="FF0000"/>
          <w:sz w:val="24"/>
          <w:szCs w:val="24"/>
        </w:rPr>
        <w:t>(A) Staining</w:t>
      </w:r>
      <w:r>
        <w:rPr>
          <w:rFonts w:ascii="Times New Roman" w:eastAsia="DengXian" w:hAnsi="Times New Roman" w:cs="Times New Roman" w:hint="eastAsia"/>
          <w:color w:val="FF0000"/>
          <w:sz w:val="24"/>
          <w:szCs w:val="24"/>
        </w:rPr>
        <w:t xml:space="preserve"> </w:t>
      </w:r>
      <w:r w:rsidRPr="0085264A">
        <w:rPr>
          <w:rFonts w:ascii="Times New Roman" w:eastAsia="DengXian" w:hAnsi="Times New Roman" w:cs="Times New Roman"/>
          <w:color w:val="FF0000"/>
          <w:sz w:val="24"/>
          <w:szCs w:val="24"/>
        </w:rPr>
        <w:t xml:space="preserve">(scale bars = 50 </w:t>
      </w:r>
      <w:proofErr w:type="spellStart"/>
      <w:r w:rsidRPr="0085264A">
        <w:rPr>
          <w:rFonts w:ascii="Times New Roman" w:eastAsia="DengXian" w:hAnsi="Times New Roman" w:cs="Times New Roman"/>
          <w:color w:val="FF0000"/>
          <w:sz w:val="24"/>
          <w:szCs w:val="24"/>
        </w:rPr>
        <w:t>μm</w:t>
      </w:r>
      <w:proofErr w:type="spellEnd"/>
      <w:r w:rsidRPr="0085264A">
        <w:rPr>
          <w:rFonts w:ascii="Times New Roman" w:eastAsia="DengXian" w:hAnsi="Times New Roman" w:cs="Times New Roman"/>
          <w:color w:val="FF0000"/>
          <w:sz w:val="24"/>
          <w:szCs w:val="24"/>
        </w:rPr>
        <w:t>)</w:t>
      </w:r>
      <w:r w:rsidRPr="00FB20E9">
        <w:rPr>
          <w:rFonts w:ascii="Times New Roman" w:hAnsi="Times New Roman" w:cs="Times New Roman"/>
          <w:color w:val="FF0000"/>
          <w:sz w:val="24"/>
          <w:szCs w:val="24"/>
        </w:rPr>
        <w:t xml:space="preserve"> for apoptosis assessed caspase 3 activit</w:t>
      </w:r>
      <w:r w:rsidRPr="00FB20E9">
        <w:rPr>
          <w:rFonts w:ascii="Times New Roman" w:eastAsia="DengXian" w:hAnsi="Times New Roman" w:cs="Times New Roman"/>
          <w:color w:val="FF0000"/>
          <w:sz w:val="24"/>
          <w:szCs w:val="24"/>
        </w:rPr>
        <w:t>ies</w:t>
      </w:r>
      <w:r w:rsidRPr="00FB20E9">
        <w:rPr>
          <w:rFonts w:ascii="Times New Roman" w:hAnsi="Times New Roman" w:cs="Times New Roman"/>
          <w:color w:val="FF0000"/>
          <w:sz w:val="24"/>
          <w:szCs w:val="24"/>
        </w:rPr>
        <w:t xml:space="preserve"> in the four gastric cancer cell lines after overexpression of CDK5. Green staining indicates caspase 3 activit</w:t>
      </w:r>
      <w:r w:rsidRPr="00FB20E9">
        <w:rPr>
          <w:rFonts w:ascii="Times New Roman" w:eastAsia="DengXian" w:hAnsi="Times New Roman" w:cs="Times New Roman"/>
          <w:color w:val="FF0000"/>
          <w:sz w:val="24"/>
          <w:szCs w:val="24"/>
        </w:rPr>
        <w:t>y</w:t>
      </w:r>
      <w:r w:rsidRPr="00FB20E9">
        <w:rPr>
          <w:rFonts w:ascii="Times New Roman" w:hAnsi="Times New Roman" w:cs="Times New Roman"/>
          <w:color w:val="FF0000"/>
          <w:sz w:val="24"/>
          <w:szCs w:val="24"/>
        </w:rPr>
        <w:t>. (B–D) Western blot</w:t>
      </w:r>
      <w:r w:rsidRPr="00FB20E9">
        <w:rPr>
          <w:rFonts w:ascii="Times New Roman" w:eastAsia="DengXian" w:hAnsi="Times New Roman" w:cs="Times New Roman" w:hint="eastAsia"/>
          <w:color w:val="FF0000"/>
          <w:sz w:val="24"/>
          <w:szCs w:val="24"/>
        </w:rPr>
        <w:t>ting</w:t>
      </w:r>
      <w:r w:rsidRPr="00FB20E9">
        <w:rPr>
          <w:rFonts w:ascii="Times New Roman" w:hAnsi="Times New Roman" w:cs="Times New Roman"/>
          <w:color w:val="FF0000"/>
          <w:sz w:val="24"/>
          <w:szCs w:val="24"/>
        </w:rPr>
        <w:t xml:space="preserve"> of CDK5, total/cleaved PARP, and total/cleaved caspase 3 in HGC-27 and MKN1 cells. Panel B </w:t>
      </w:r>
      <w:r w:rsidRPr="00FB20E9">
        <w:rPr>
          <w:rFonts w:ascii="Times New Roman" w:eastAsia="DengXian" w:hAnsi="Times New Roman" w:cs="Times New Roman"/>
          <w:color w:val="FF0000"/>
          <w:sz w:val="24"/>
          <w:szCs w:val="24"/>
        </w:rPr>
        <w:t>shows</w:t>
      </w:r>
      <w:r w:rsidRPr="00FB20E9">
        <w:rPr>
          <w:rFonts w:ascii="Times New Roman" w:hAnsi="Times New Roman" w:cs="Times New Roman"/>
          <w:color w:val="FF0000"/>
          <w:sz w:val="24"/>
          <w:szCs w:val="24"/>
        </w:rPr>
        <w:t xml:space="preserve"> that cells were transfected with the indicated </w:t>
      </w:r>
      <w:r w:rsidRPr="00FB20E9">
        <w:rPr>
          <w:rFonts w:ascii="Times New Roman" w:eastAsia="DengXian" w:hAnsi="Times New Roman" w:cs="Times New Roman"/>
          <w:color w:val="FF0000"/>
          <w:sz w:val="24"/>
          <w:szCs w:val="24"/>
        </w:rPr>
        <w:t>amounts</w:t>
      </w:r>
      <w:r w:rsidRPr="00FB20E9">
        <w:rPr>
          <w:rFonts w:ascii="Times New Roman" w:hAnsi="Times New Roman" w:cs="Times New Roman"/>
          <w:color w:val="FF0000"/>
          <w:sz w:val="24"/>
          <w:szCs w:val="24"/>
        </w:rPr>
        <w:t xml:space="preserve"> (0.25, 0.5 or 1.</w:t>
      </w:r>
      <w:r w:rsidRPr="00FB20E9">
        <w:rPr>
          <w:rFonts w:ascii="Times New Roman" w:eastAsia="DengXian" w:hAnsi="Times New Roman" w:cs="Times New Roman"/>
          <w:color w:val="FF0000"/>
          <w:sz w:val="24"/>
          <w:szCs w:val="24"/>
        </w:rPr>
        <w:t xml:space="preserve">0 </w:t>
      </w:r>
      <w:proofErr w:type="spellStart"/>
      <w:r w:rsidRPr="00FB20E9">
        <w:rPr>
          <w:rFonts w:ascii="Times New Roman" w:eastAsia="DengXian" w:hAnsi="Times New Roman" w:cs="Times New Roman"/>
          <w:color w:val="FF0000"/>
          <w:sz w:val="24"/>
          <w:szCs w:val="24"/>
        </w:rPr>
        <w:t>μg</w:t>
      </w:r>
      <w:proofErr w:type="spellEnd"/>
      <w:r w:rsidRPr="00FB20E9">
        <w:rPr>
          <w:rFonts w:ascii="Times New Roman" w:hAnsi="Times New Roman" w:cs="Times New Roman"/>
          <w:color w:val="FF0000"/>
          <w:sz w:val="24"/>
          <w:szCs w:val="24"/>
        </w:rPr>
        <w:t xml:space="preserve">) of pLV-CDK5 expression plasmid (oeCDK5) or empty vector (CTRL). Panel C </w:t>
      </w:r>
      <w:r w:rsidRPr="00FB20E9">
        <w:rPr>
          <w:rFonts w:ascii="Times New Roman" w:eastAsia="DengXian" w:hAnsi="Times New Roman" w:cs="Times New Roman"/>
          <w:color w:val="FF0000"/>
          <w:sz w:val="24"/>
          <w:szCs w:val="24"/>
        </w:rPr>
        <w:t>shows</w:t>
      </w:r>
      <w:r w:rsidRPr="00FB20E9">
        <w:rPr>
          <w:rFonts w:ascii="Times New Roman" w:hAnsi="Times New Roman" w:cs="Times New Roman"/>
          <w:color w:val="FF0000"/>
          <w:sz w:val="24"/>
          <w:szCs w:val="24"/>
        </w:rPr>
        <w:t xml:space="preserve"> that cells were treated with the indicated </w:t>
      </w:r>
      <w:r w:rsidRPr="00FB20E9">
        <w:rPr>
          <w:rFonts w:ascii="Times New Roman" w:eastAsia="DengXian" w:hAnsi="Times New Roman" w:cs="Times New Roman"/>
          <w:color w:val="FF0000"/>
          <w:sz w:val="24"/>
          <w:szCs w:val="24"/>
        </w:rPr>
        <w:t>amounts</w:t>
      </w:r>
      <w:r w:rsidRPr="00FB20E9">
        <w:rPr>
          <w:rFonts w:ascii="Times New Roman" w:hAnsi="Times New Roman" w:cs="Times New Roman"/>
          <w:color w:val="FF0000"/>
          <w:sz w:val="24"/>
          <w:szCs w:val="24"/>
        </w:rPr>
        <w:t xml:space="preserve"> (0.25, 0.5 or 1.</w:t>
      </w:r>
      <w:r w:rsidRPr="00FB20E9">
        <w:rPr>
          <w:rFonts w:ascii="Times New Roman" w:eastAsia="DengXian" w:hAnsi="Times New Roman" w:cs="Times New Roman"/>
          <w:color w:val="FF0000"/>
          <w:sz w:val="24"/>
          <w:szCs w:val="24"/>
        </w:rPr>
        <w:t xml:space="preserve">0 </w:t>
      </w:r>
      <w:proofErr w:type="spellStart"/>
      <w:r w:rsidRPr="00FB20E9">
        <w:rPr>
          <w:rFonts w:ascii="Times New Roman" w:eastAsia="DengXian" w:hAnsi="Times New Roman" w:cs="Times New Roman"/>
          <w:color w:val="FF0000"/>
          <w:sz w:val="24"/>
          <w:szCs w:val="24"/>
        </w:rPr>
        <w:t>μM</w:t>
      </w:r>
      <w:proofErr w:type="spellEnd"/>
      <w:r w:rsidRPr="00FB20E9">
        <w:rPr>
          <w:rFonts w:ascii="Times New Roman" w:hAnsi="Times New Roman" w:cs="Times New Roman"/>
          <w:color w:val="FF0000"/>
          <w:sz w:val="24"/>
          <w:szCs w:val="24"/>
        </w:rPr>
        <w:t xml:space="preserve">) of oxaliplatin (OXA) or DMSO (CTRL). Panel D </w:t>
      </w:r>
      <w:r w:rsidRPr="00FB20E9">
        <w:rPr>
          <w:rFonts w:ascii="Times New Roman" w:eastAsia="DengXian" w:hAnsi="Times New Roman" w:cs="Times New Roman"/>
          <w:color w:val="FF0000"/>
          <w:sz w:val="24"/>
          <w:szCs w:val="24"/>
        </w:rPr>
        <w:t>shows</w:t>
      </w:r>
      <w:r w:rsidRPr="00FB20E9">
        <w:rPr>
          <w:rFonts w:ascii="Times New Roman" w:hAnsi="Times New Roman" w:cs="Times New Roman"/>
          <w:color w:val="FF0000"/>
          <w:sz w:val="24"/>
          <w:szCs w:val="24"/>
        </w:rPr>
        <w:t xml:space="preserve"> that cells were treated with 0.5 </w:t>
      </w:r>
      <w:proofErr w:type="spellStart"/>
      <w:r w:rsidRPr="00FB20E9">
        <w:rPr>
          <w:rFonts w:ascii="Times New Roman" w:eastAsia="DengXian" w:hAnsi="Times New Roman" w:cs="Times New Roman"/>
          <w:color w:val="FF0000"/>
          <w:sz w:val="24"/>
          <w:szCs w:val="24"/>
        </w:rPr>
        <w:t>μM</w:t>
      </w:r>
      <w:proofErr w:type="spellEnd"/>
      <w:r w:rsidRPr="00FB20E9">
        <w:rPr>
          <w:rFonts w:ascii="Times New Roman" w:hAnsi="Times New Roman" w:cs="Times New Roman"/>
          <w:color w:val="FF0000"/>
          <w:sz w:val="24"/>
          <w:szCs w:val="24"/>
        </w:rPr>
        <w:t xml:space="preserve"> OXA or siRNA targeting CDK5. </w:t>
      </w:r>
    </w:p>
    <w:sectPr w:rsidR="00B92441" w:rsidRPr="00FB20E9" w:rsidSect="00E5612C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82307" w14:textId="77777777" w:rsidR="00013C55" w:rsidRDefault="00013C55">
      <w:r>
        <w:separator/>
      </w:r>
    </w:p>
  </w:endnote>
  <w:endnote w:type="continuationSeparator" w:id="0">
    <w:p w14:paraId="3036AFB5" w14:textId="77777777" w:rsidR="00013C55" w:rsidRDefault="00013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74096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BB0E61" w14:textId="77777777" w:rsidR="008362A6" w:rsidRDefault="00B924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235FD4" w14:textId="77777777" w:rsidR="008362A6" w:rsidRDefault="00013C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C4095" w14:textId="77777777" w:rsidR="00013C55" w:rsidRDefault="00013C55">
      <w:r>
        <w:separator/>
      </w:r>
    </w:p>
  </w:footnote>
  <w:footnote w:type="continuationSeparator" w:id="0">
    <w:p w14:paraId="2186682B" w14:textId="77777777" w:rsidR="00013C55" w:rsidRDefault="00013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441"/>
    <w:rsid w:val="00013C55"/>
    <w:rsid w:val="000C5474"/>
    <w:rsid w:val="00290196"/>
    <w:rsid w:val="003E478B"/>
    <w:rsid w:val="005C6446"/>
    <w:rsid w:val="00A92D9A"/>
    <w:rsid w:val="00B92441"/>
    <w:rsid w:val="00D00FD1"/>
    <w:rsid w:val="00E02DEC"/>
    <w:rsid w:val="00F0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CBEB3"/>
  <w15:chartTrackingRefBased/>
  <w15:docId w15:val="{D2860EC9-9024-437B-8898-2E03D204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44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92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92441"/>
    <w:rPr>
      <w:rFonts w:eastAsiaTheme="minorEastAsia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B92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>Springer Nature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Aiyaz Ibrahim Shaikh</dc:creator>
  <cp:keywords/>
  <dc:description/>
  <cp:lastModifiedBy>Aiyaz Ibrahim Shaikh</cp:lastModifiedBy>
  <cp:revision>4</cp:revision>
  <dcterms:created xsi:type="dcterms:W3CDTF">2023-10-30T07:42:00Z</dcterms:created>
  <dcterms:modified xsi:type="dcterms:W3CDTF">2023-10-30T07:44:00Z</dcterms:modified>
</cp:coreProperties>
</file>