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610FF" w14:textId="1681B120" w:rsidR="00AA64AB" w:rsidRPr="00143A15" w:rsidRDefault="00AA64AB" w:rsidP="00AA64AB">
      <w:pPr>
        <w:spacing w:line="240" w:lineRule="auto"/>
        <w:ind w:left="-709"/>
        <w:rPr>
          <w:rFonts w:ascii="Times New Roman" w:hAnsi="Times New Roman"/>
          <w:color w:val="auto"/>
          <w:sz w:val="22"/>
          <w:szCs w:val="22"/>
        </w:rPr>
      </w:pPr>
      <w:r w:rsidRPr="00143A15">
        <w:rPr>
          <w:rFonts w:ascii="Times New Roman" w:hAnsi="Times New Roman"/>
          <w:b/>
          <w:bCs/>
          <w:color w:val="auto"/>
          <w:sz w:val="22"/>
          <w:szCs w:val="22"/>
        </w:rPr>
        <w:t xml:space="preserve">Additional file 2. </w:t>
      </w:r>
      <w:r w:rsidRPr="00143A15">
        <w:rPr>
          <w:rFonts w:ascii="Times New Roman" w:hAnsi="Times New Roman"/>
          <w:color w:val="auto"/>
          <w:sz w:val="22"/>
          <w:szCs w:val="22"/>
        </w:rPr>
        <w:t xml:space="preserve">Statistically significant (|ES| &gt; ES Error and </w:t>
      </w:r>
      <w:r w:rsidRPr="00143A15">
        <w:rPr>
          <w:rFonts w:ascii="Times New Roman" w:hAnsi="Times New Roman"/>
          <w:i/>
          <w:iCs/>
          <w:color w:val="auto"/>
          <w:sz w:val="22"/>
          <w:szCs w:val="22"/>
        </w:rPr>
        <w:t>p</w:t>
      </w:r>
      <w:r w:rsidRPr="00143A15">
        <w:rPr>
          <w:rFonts w:ascii="Times New Roman" w:hAnsi="Times New Roman"/>
          <w:color w:val="auto"/>
          <w:sz w:val="22"/>
          <w:szCs w:val="22"/>
        </w:rPr>
        <w:t xml:space="preserve">-value &lt; 0.05) metabolite variations observed in the polar metabolome of MDA-MB-231 </w:t>
      </w:r>
      <w:bookmarkStart w:id="0" w:name="_Hlk134194793"/>
      <w:r w:rsidRPr="00143A15">
        <w:rPr>
          <w:rFonts w:ascii="Times New Roman" w:hAnsi="Times New Roman"/>
          <w:color w:val="auto"/>
          <w:sz w:val="22"/>
          <w:szCs w:val="22"/>
        </w:rPr>
        <w:t xml:space="preserve">during time-course evolution (0 h </w:t>
      </w:r>
      <w:r w:rsidRPr="00143A15">
        <w:rPr>
          <w:rFonts w:ascii="Times New Roman" w:hAnsi="Times New Roman"/>
          <w:i/>
          <w:iCs/>
          <w:color w:val="auto"/>
          <w:sz w:val="22"/>
          <w:szCs w:val="22"/>
        </w:rPr>
        <w:t>vs.</w:t>
      </w:r>
      <w:r w:rsidRPr="00143A15">
        <w:rPr>
          <w:rFonts w:ascii="Times New Roman" w:hAnsi="Times New Roman"/>
          <w:color w:val="auto"/>
          <w:sz w:val="22"/>
          <w:szCs w:val="22"/>
        </w:rPr>
        <w:t xml:space="preserve"> 24 h and 24 h </w:t>
      </w:r>
      <w:r w:rsidRPr="00143A15">
        <w:rPr>
          <w:rFonts w:ascii="Times New Roman" w:hAnsi="Times New Roman"/>
          <w:i/>
          <w:iCs/>
          <w:color w:val="auto"/>
          <w:sz w:val="22"/>
          <w:szCs w:val="22"/>
        </w:rPr>
        <w:t>vs.</w:t>
      </w:r>
      <w:r w:rsidRPr="00143A15">
        <w:rPr>
          <w:rFonts w:ascii="Times New Roman" w:hAnsi="Times New Roman"/>
          <w:color w:val="auto"/>
          <w:sz w:val="22"/>
          <w:szCs w:val="22"/>
        </w:rPr>
        <w:t xml:space="preserve"> 48 </w:t>
      </w:r>
      <w:bookmarkStart w:id="1" w:name="_GoBack"/>
      <w:bookmarkEnd w:id="1"/>
      <w:r w:rsidRPr="00143A15">
        <w:rPr>
          <w:rFonts w:ascii="Times New Roman" w:hAnsi="Times New Roman"/>
          <w:color w:val="auto"/>
          <w:sz w:val="22"/>
          <w:szCs w:val="22"/>
        </w:rPr>
        <w:t xml:space="preserve">h, left and middle columns, respectively) and the two extreme time-points (0 h </w:t>
      </w:r>
      <w:r w:rsidRPr="00143A15">
        <w:rPr>
          <w:rFonts w:ascii="Times New Roman" w:hAnsi="Times New Roman"/>
          <w:i/>
          <w:iCs/>
          <w:color w:val="auto"/>
          <w:sz w:val="22"/>
          <w:szCs w:val="22"/>
        </w:rPr>
        <w:t>vs.</w:t>
      </w:r>
      <w:r w:rsidRPr="00143A15">
        <w:rPr>
          <w:rFonts w:ascii="Times New Roman" w:hAnsi="Times New Roman"/>
          <w:color w:val="auto"/>
          <w:sz w:val="22"/>
          <w:szCs w:val="22"/>
        </w:rPr>
        <w:t xml:space="preserve"> 48 h, right column)</w:t>
      </w:r>
      <w:bookmarkEnd w:id="0"/>
      <w:r w:rsidRPr="00143A15">
        <w:rPr>
          <w:rFonts w:ascii="Times New Roman" w:hAnsi="Times New Roman"/>
          <w:color w:val="auto"/>
          <w:sz w:val="22"/>
          <w:szCs w:val="22"/>
        </w:rPr>
        <w:t xml:space="preserve">. </w:t>
      </w:r>
      <w:r w:rsidRPr="00143A15">
        <w:rPr>
          <w:rFonts w:ascii="Times New Roman" w:hAnsi="Times New Roman"/>
          <w:color w:val="auto"/>
          <w:sz w:val="22"/>
          <w:szCs w:val="22"/>
          <w:vertAlign w:val="superscript"/>
        </w:rPr>
        <w:t>†</w:t>
      </w:r>
      <w:r w:rsidRPr="00143A15">
        <w:rPr>
          <w:rFonts w:ascii="Times New Roman" w:hAnsi="Times New Roman"/>
          <w:color w:val="auto"/>
          <w:sz w:val="22"/>
          <w:szCs w:val="22"/>
        </w:rPr>
        <w:t xml:space="preserve"> Tentative assignment. </w:t>
      </w:r>
      <w:r w:rsidRPr="00143A15">
        <w:rPr>
          <w:rFonts w:ascii="Times New Roman" w:hAnsi="Times New Roman"/>
          <w:color w:val="auto"/>
          <w:sz w:val="22"/>
          <w:szCs w:val="22"/>
          <w:vertAlign w:val="superscript"/>
        </w:rPr>
        <w:t>a</w:t>
      </w:r>
      <w:r w:rsidRPr="00143A15">
        <w:rPr>
          <w:rFonts w:ascii="Times New Roman" w:hAnsi="Times New Roman"/>
          <w:color w:val="auto"/>
          <w:sz w:val="22"/>
          <w:szCs w:val="22"/>
        </w:rPr>
        <w:t xml:space="preserve"> Metabolic variation not statistically significant after False Discovery Rate (FDR) correction (</w:t>
      </w:r>
      <w:r w:rsidRPr="00143A15">
        <w:rPr>
          <w:rFonts w:ascii="Times New Roman" w:hAnsi="Times New Roman"/>
          <w:i/>
          <w:iCs/>
          <w:color w:val="auto"/>
          <w:sz w:val="22"/>
          <w:szCs w:val="22"/>
        </w:rPr>
        <w:t>p</w:t>
      </w:r>
      <w:r w:rsidRPr="00143A15">
        <w:rPr>
          <w:rFonts w:ascii="Times New Roman" w:hAnsi="Times New Roman"/>
          <w:color w:val="auto"/>
          <w:sz w:val="22"/>
          <w:szCs w:val="22"/>
        </w:rPr>
        <w:t xml:space="preserve">-value &gt; 0.05). Abbreviations: 3-letter code used for amino acids; other abbreviations as defined in Additional file 1. </w:t>
      </w:r>
    </w:p>
    <w:p w14:paraId="38FE157B" w14:textId="334498F9" w:rsidR="00AA64AB" w:rsidRPr="00143A15" w:rsidRDefault="00AA64AB" w:rsidP="00AA64AB">
      <w:pPr>
        <w:spacing w:line="240" w:lineRule="auto"/>
        <w:ind w:left="-709"/>
        <w:rPr>
          <w:rFonts w:ascii="Times New Roman" w:hAnsi="Times New Roman"/>
          <w:color w:val="auto"/>
          <w:sz w:val="22"/>
          <w:szCs w:val="22"/>
        </w:rPr>
      </w:pPr>
    </w:p>
    <w:tbl>
      <w:tblPr>
        <w:tblW w:w="9838" w:type="dxa"/>
        <w:tblInd w:w="-70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24"/>
        <w:gridCol w:w="1361"/>
        <w:gridCol w:w="1531"/>
        <w:gridCol w:w="624"/>
        <w:gridCol w:w="510"/>
        <w:gridCol w:w="907"/>
        <w:gridCol w:w="624"/>
        <w:gridCol w:w="510"/>
        <w:gridCol w:w="907"/>
        <w:gridCol w:w="624"/>
        <w:gridCol w:w="510"/>
        <w:gridCol w:w="1106"/>
      </w:tblGrid>
      <w:tr w:rsidR="00143A15" w:rsidRPr="00143A15" w14:paraId="5EF3B4B1" w14:textId="77777777" w:rsidTr="00771B91">
        <w:trPr>
          <w:trHeight w:val="20"/>
        </w:trPr>
        <w:tc>
          <w:tcPr>
            <w:tcW w:w="62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606165D2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DA6EBCA" w14:textId="636CCF81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b/>
                <w:bCs/>
                <w:color w:val="auto"/>
              </w:rPr>
            </w:pPr>
            <w:r w:rsidRPr="00143A15">
              <w:rPr>
                <w:rFonts w:ascii="Times New Roman" w:hAnsi="Times New Roman"/>
                <w:b/>
                <w:bCs/>
                <w:color w:val="auto"/>
              </w:rPr>
              <w:t>Metabolite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67B08676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143A15">
              <w:rPr>
                <w:rFonts w:ascii="Times New Roman" w:hAnsi="Times New Roman"/>
                <w:b/>
                <w:bCs/>
                <w:color w:val="auto"/>
              </w:rPr>
              <w:t>δ</w:t>
            </w:r>
            <w:r w:rsidRPr="00143A15">
              <w:rPr>
                <w:rFonts w:ascii="Times New Roman" w:hAnsi="Times New Roman"/>
                <w:b/>
                <w:bCs/>
                <w:color w:val="auto"/>
                <w:vertAlign w:val="subscript"/>
              </w:rPr>
              <w:t>H</w:t>
            </w:r>
            <w:r w:rsidRPr="00143A15">
              <w:rPr>
                <w:rFonts w:ascii="Times New Roman" w:hAnsi="Times New Roman"/>
                <w:b/>
                <w:bCs/>
                <w:color w:val="auto"/>
              </w:rPr>
              <w:t xml:space="preserve"> (multiplicity)</w:t>
            </w:r>
          </w:p>
        </w:tc>
        <w:tc>
          <w:tcPr>
            <w:tcW w:w="2041" w:type="dxa"/>
            <w:gridSpan w:val="3"/>
            <w:tcBorders>
              <w:top w:val="single" w:sz="12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A235426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i/>
                <w:iCs/>
                <w:color w:val="auto"/>
              </w:rPr>
            </w:pPr>
            <w:r w:rsidRPr="00143A15">
              <w:rPr>
                <w:rFonts w:ascii="Times New Roman" w:hAnsi="Times New Roman"/>
                <w:b/>
                <w:bCs/>
                <w:color w:val="auto"/>
              </w:rPr>
              <w:t xml:space="preserve">24 h </w:t>
            </w:r>
            <w:r w:rsidRPr="00143A15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vs.</w:t>
            </w:r>
            <w:r w:rsidRPr="00143A15">
              <w:rPr>
                <w:rFonts w:ascii="Times New Roman" w:hAnsi="Times New Roman"/>
                <w:b/>
                <w:bCs/>
                <w:color w:val="auto"/>
              </w:rPr>
              <w:t xml:space="preserve"> 0 h</w:t>
            </w:r>
          </w:p>
        </w:tc>
        <w:tc>
          <w:tcPr>
            <w:tcW w:w="2041" w:type="dxa"/>
            <w:gridSpan w:val="3"/>
            <w:tcBorders>
              <w:top w:val="single" w:sz="12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8603C9A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i/>
                <w:iCs/>
                <w:color w:val="auto"/>
              </w:rPr>
            </w:pPr>
            <w:r w:rsidRPr="00143A15">
              <w:rPr>
                <w:rFonts w:ascii="Times New Roman" w:hAnsi="Times New Roman"/>
                <w:b/>
                <w:bCs/>
                <w:color w:val="auto"/>
              </w:rPr>
              <w:t xml:space="preserve">48 h </w:t>
            </w:r>
            <w:r w:rsidRPr="00143A15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vs.</w:t>
            </w:r>
            <w:r w:rsidRPr="00143A15">
              <w:rPr>
                <w:rFonts w:ascii="Times New Roman" w:hAnsi="Times New Roman"/>
                <w:b/>
                <w:bCs/>
                <w:color w:val="auto"/>
              </w:rPr>
              <w:t xml:space="preserve"> 24 h</w:t>
            </w:r>
          </w:p>
        </w:tc>
        <w:tc>
          <w:tcPr>
            <w:tcW w:w="2240" w:type="dxa"/>
            <w:gridSpan w:val="3"/>
            <w:tcBorders>
              <w:top w:val="single" w:sz="12" w:space="0" w:color="auto"/>
              <w:left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F01B117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i/>
                <w:iCs/>
                <w:color w:val="auto"/>
              </w:rPr>
            </w:pPr>
            <w:r w:rsidRPr="00143A15">
              <w:rPr>
                <w:rFonts w:ascii="Times New Roman" w:hAnsi="Times New Roman"/>
                <w:b/>
                <w:bCs/>
                <w:color w:val="auto"/>
              </w:rPr>
              <w:t xml:space="preserve">48 h </w:t>
            </w:r>
            <w:r w:rsidRPr="00143A15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vs.</w:t>
            </w:r>
            <w:r w:rsidRPr="00143A15">
              <w:rPr>
                <w:rFonts w:ascii="Times New Roman" w:hAnsi="Times New Roman"/>
                <w:b/>
                <w:bCs/>
                <w:color w:val="auto"/>
              </w:rPr>
              <w:t xml:space="preserve"> 0 h</w:t>
            </w:r>
          </w:p>
        </w:tc>
      </w:tr>
      <w:tr w:rsidR="00143A15" w:rsidRPr="00143A15" w14:paraId="7A25916A" w14:textId="77777777" w:rsidTr="00771B91">
        <w:trPr>
          <w:trHeight w:val="20"/>
        </w:trPr>
        <w:tc>
          <w:tcPr>
            <w:tcW w:w="624" w:type="dxa"/>
            <w:tcBorders>
              <w:left w:val="nil"/>
              <w:bottom w:val="single" w:sz="8" w:space="0" w:color="auto"/>
              <w:right w:val="nil"/>
            </w:tcBorders>
          </w:tcPr>
          <w:p w14:paraId="01D8E731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667D560" w14:textId="138C20F4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1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18718D0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3B43FE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ES ±</w:t>
            </w:r>
          </w:p>
        </w:tc>
        <w:tc>
          <w:tcPr>
            <w:tcW w:w="510" w:type="dxa"/>
            <w:tcBorders>
              <w:left w:val="nil"/>
              <w:bottom w:val="single" w:sz="8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AC3EF1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Error</w:t>
            </w:r>
          </w:p>
        </w:tc>
        <w:tc>
          <w:tcPr>
            <w:tcW w:w="907" w:type="dxa"/>
            <w:tcBorders>
              <w:left w:val="single" w:sz="12" w:space="0" w:color="FFFFFF" w:themeColor="background1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F76AF5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i/>
                <w:iCs/>
                <w:color w:val="auto"/>
              </w:rPr>
              <w:t>p</w:t>
            </w:r>
            <w:r w:rsidRPr="00143A15">
              <w:rPr>
                <w:rFonts w:ascii="Times New Roman" w:hAnsi="Times New Roman"/>
                <w:color w:val="auto"/>
              </w:rPr>
              <w:t>-value</w:t>
            </w:r>
          </w:p>
        </w:tc>
        <w:tc>
          <w:tcPr>
            <w:tcW w:w="624" w:type="dxa"/>
            <w:tcBorders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CF16D1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ES ±</w:t>
            </w:r>
          </w:p>
        </w:tc>
        <w:tc>
          <w:tcPr>
            <w:tcW w:w="510" w:type="dxa"/>
            <w:tcBorders>
              <w:left w:val="nil"/>
              <w:bottom w:val="single" w:sz="8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AB134A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Error</w:t>
            </w:r>
          </w:p>
        </w:tc>
        <w:tc>
          <w:tcPr>
            <w:tcW w:w="907" w:type="dxa"/>
            <w:tcBorders>
              <w:left w:val="single" w:sz="12" w:space="0" w:color="FFFFFF" w:themeColor="background1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C0FBCAC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i/>
                <w:iCs/>
                <w:color w:val="auto"/>
              </w:rPr>
              <w:t>p</w:t>
            </w:r>
            <w:r w:rsidRPr="00143A15">
              <w:rPr>
                <w:rFonts w:ascii="Times New Roman" w:hAnsi="Times New Roman"/>
                <w:color w:val="auto"/>
              </w:rPr>
              <w:t>-value</w:t>
            </w:r>
          </w:p>
        </w:tc>
        <w:tc>
          <w:tcPr>
            <w:tcW w:w="624" w:type="dxa"/>
            <w:tcBorders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2C5F491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ES ±</w:t>
            </w:r>
          </w:p>
        </w:tc>
        <w:tc>
          <w:tcPr>
            <w:tcW w:w="510" w:type="dxa"/>
            <w:tcBorders>
              <w:left w:val="nil"/>
              <w:bottom w:val="single" w:sz="8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442FAC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Error</w:t>
            </w:r>
          </w:p>
        </w:tc>
        <w:tc>
          <w:tcPr>
            <w:tcW w:w="1106" w:type="dxa"/>
            <w:tcBorders>
              <w:left w:val="single" w:sz="12" w:space="0" w:color="FFFFFF" w:themeColor="background1"/>
              <w:bottom w:val="single" w:sz="8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5E5C0E3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i/>
                <w:iCs/>
                <w:color w:val="auto"/>
              </w:rPr>
              <w:t>p</w:t>
            </w:r>
            <w:r w:rsidRPr="00143A15">
              <w:rPr>
                <w:rFonts w:ascii="Times New Roman" w:hAnsi="Times New Roman"/>
                <w:color w:val="auto"/>
              </w:rPr>
              <w:t>-value</w:t>
            </w:r>
          </w:p>
        </w:tc>
      </w:tr>
      <w:tr w:rsidR="00143A15" w:rsidRPr="00143A15" w14:paraId="3031D87C" w14:textId="77777777" w:rsidTr="00645B21">
        <w:trPr>
          <w:cantSplit/>
          <w:trHeight w:val="227"/>
        </w:trPr>
        <w:tc>
          <w:tcPr>
            <w:tcW w:w="624" w:type="dxa"/>
            <w:vMerge w:val="restart"/>
            <w:tcBorders>
              <w:top w:val="single" w:sz="8" w:space="0" w:color="auto"/>
              <w:left w:val="nil"/>
              <w:right w:val="nil"/>
            </w:tcBorders>
            <w:textDirection w:val="btLr"/>
          </w:tcPr>
          <w:p w14:paraId="56200130" w14:textId="1AE9B6DC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Amino acids and derivatives </w:t>
            </w:r>
            <w:r w:rsidR="00CD7086" w:rsidRPr="00143A15">
              <w:rPr>
                <w:rFonts w:ascii="Times New Roman" w:hAnsi="Times New Roman"/>
                <w:color w:val="auto"/>
              </w:rPr>
              <w:t>&amp;</w:t>
            </w:r>
          </w:p>
          <w:p w14:paraId="5B32C3F2" w14:textId="059C5439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choline compounds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E487E41" w14:textId="7929FF44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Ala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0E204913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1.48 (d)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7A01FFE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2.3 ±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4F80EB2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B5877B6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6BF57208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22492D8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single" w:sz="8" w:space="0" w:color="auto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10223EB7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CCCA89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4.4 ±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26C1527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1.8</w:t>
            </w:r>
          </w:p>
        </w:tc>
        <w:tc>
          <w:tcPr>
            <w:tcW w:w="1106" w:type="dxa"/>
            <w:tcBorders>
              <w:top w:val="single" w:sz="8" w:space="0" w:color="auto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774356A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2.0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-7</w:t>
            </w:r>
          </w:p>
        </w:tc>
      </w:tr>
      <w:tr w:rsidR="00143A15" w:rsidRPr="00143A15" w14:paraId="54989BC0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5C26737C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34AD0A3" w14:textId="45940F94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Asp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832AA8B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2.82 (dd)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AC59294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1.3 ±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89520D2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C18BEE0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1.5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3C5F861F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7A91892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6D20738D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0FDD240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477959F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AB3F3B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</w:tr>
      <w:tr w:rsidR="00143A15" w:rsidRPr="00143A15" w14:paraId="5215DF13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2D12F3F6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D9BF567" w14:textId="44BFC456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Cr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3227CC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3.04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D19008F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3373EE0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973D17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1.2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B36D37D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15C417F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B496BF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2.3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ABEEF58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9F0C0EF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42672FC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3.5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</w:tr>
      <w:tr w:rsidR="00143A15" w:rsidRPr="00143A15" w14:paraId="5FFD2E02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0A42D831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C1BB837" w14:textId="4B25F55D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Gln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E76E76E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2.45 (m)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2992B71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—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9248F00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A8EE41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6D03DC3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1.5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DDE36A9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0E3BC8C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3.9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BC527D0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5955891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D736BD8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</w:tr>
      <w:tr w:rsidR="00143A15" w:rsidRPr="00143A15" w14:paraId="7ED00152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7906A2B5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EDAFC30" w14:textId="416C7664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Glu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20981C7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2.36 (m)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1C4559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4140801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F83D4CC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F87660E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8632005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DD04040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93DA852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1.9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D6F4028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FFD2DBA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143A15" w:rsidRPr="00143A15" w14:paraId="30C50DAC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41A6130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CCFB54E" w14:textId="0E9CE56E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Gly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76B3766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3.55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738F12A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 xml:space="preserve">1.2 ±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E889912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96525F3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86DB00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3069A5E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F5CC6DE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545E766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5CB091A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928E423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9.9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143A15" w:rsidRPr="00143A15" w14:paraId="27BF4768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2A0D17B8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2AA5C2C" w14:textId="730F3910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GSH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C9ED1E9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2.96 (m)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3E7ADE3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143A15">
              <w:rPr>
                <w:rFonts w:ascii="Times New Roman" w:hAnsi="Times New Roman"/>
                <w:color w:val="auto"/>
              </w:rPr>
              <w:t>1.1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A06B9ED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0.9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F17987A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 xml:space="preserve">-2 </w:t>
            </w:r>
            <w:r w:rsidRPr="00143A15">
              <w:rPr>
                <w:rFonts w:ascii="Times New Roman" w:eastAsia="Times New Roman" w:hAnsi="Times New Roman"/>
                <w:b/>
                <w:bCs/>
                <w:color w:val="auto"/>
                <w:kern w:val="24"/>
                <w:vertAlign w:val="superscript"/>
                <w:lang w:eastAsia="pt-PT"/>
              </w:rPr>
              <w:t>a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741894A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83CB739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C4DC94C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F3015F1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2C69446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732ED1C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1.3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143A15" w:rsidRPr="00143A15" w14:paraId="4E0CEA8A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4EF563B2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0231A66" w14:textId="5353BFE4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Ile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DB8AF0C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0.94 (t)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12019BC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143A15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787E184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2E362D7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1.4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853A7E6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C5CFB92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062BE1CA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C81BC60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8249F57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001BF19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5.1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</w:tr>
      <w:tr w:rsidR="00143A15" w:rsidRPr="00143A15" w14:paraId="1F794132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5D0D44EE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08E7C68" w14:textId="36FE83A6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Leu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5479E89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0.96 (t)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799D82B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143A15">
              <w:rPr>
                <w:rFonts w:ascii="Times New Roman" w:hAnsi="Times New Roman"/>
                <w:color w:val="auto"/>
              </w:rPr>
              <w:t>1.1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406C0C4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21DDC3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2.4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E953E7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E89F59A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DA012C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0FC28B0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4B1D914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5E1B8BE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143A15" w:rsidRPr="00143A15" w14:paraId="0B9EC475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46F727BF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9C6CB6C" w14:textId="611A3F31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Lys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A76A0D0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1.73 (m)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24041658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4BD9EC15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0242D1BA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87475DB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2.0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6DA2FA0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B61C82A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6.5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148F88D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7743ED3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19AD308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6.2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</w:tr>
      <w:tr w:rsidR="00143A15" w:rsidRPr="00143A15" w14:paraId="0217D960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6A904FC2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4E37B38" w14:textId="12BCA846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Met </w:t>
            </w:r>
            <w:r w:rsidRPr="00143A15">
              <w:rPr>
                <w:rFonts w:ascii="Times New Roman" w:hAnsi="Times New Roman"/>
                <w:color w:val="auto"/>
                <w:vertAlign w:val="superscript"/>
              </w:rPr>
              <w:t>†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5FAEE76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2.64 (t)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69AD38D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CB281EA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72EE8F7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8.8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DAC286C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0975ECC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A1C8E59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3.3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48DEF28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41CB0EB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BBBE39D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1.5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</w:tr>
      <w:tr w:rsidR="00143A15" w:rsidRPr="00143A15" w14:paraId="65764729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5A10ABAE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7FAFB75" w14:textId="3D50A682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NAA </w:t>
            </w:r>
            <w:r w:rsidRPr="00143A15">
              <w:rPr>
                <w:rFonts w:ascii="Times New Roman" w:hAnsi="Times New Roman"/>
                <w:color w:val="auto"/>
                <w:vertAlign w:val="superscript"/>
              </w:rPr>
              <w:t>†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28DB19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2.02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0E1CE09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1.0 ±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1A9F83F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0.9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0A585F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4.8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 xml:space="preserve">-2 </w:t>
            </w:r>
            <w:r w:rsidRPr="00143A15">
              <w:rPr>
                <w:rFonts w:ascii="Times New Roman" w:eastAsia="Times New Roman" w:hAnsi="Times New Roman"/>
                <w:b/>
                <w:bCs/>
                <w:color w:val="auto"/>
                <w:kern w:val="24"/>
                <w:vertAlign w:val="superscript"/>
                <w:lang w:eastAsia="pt-PT"/>
              </w:rPr>
              <w:t>a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9104E7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3.9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19ECB87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1.6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3F2B89C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5.5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-7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1A105D9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4.1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96A3E95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1.6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BEFB16B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1.3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-6</w:t>
            </w:r>
          </w:p>
        </w:tc>
      </w:tr>
      <w:tr w:rsidR="00143A15" w:rsidRPr="00143A15" w14:paraId="33546FF2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5D98B3A5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594E250" w14:textId="4C9725FA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Phe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BBAD88D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7.33 (m)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A1269A0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F6ACEC7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F8B9637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90E8170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1.0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C888E23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0.9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DC1B67F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4.0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 xml:space="preserve">-2 </w:t>
            </w:r>
            <w:r w:rsidRPr="00143A15">
              <w:rPr>
                <w:rFonts w:ascii="Times New Roman" w:eastAsia="Times New Roman" w:hAnsi="Times New Roman"/>
                <w:b/>
                <w:bCs/>
                <w:color w:val="auto"/>
                <w:kern w:val="24"/>
                <w:vertAlign w:val="superscript"/>
                <w:lang w:eastAsia="pt-PT"/>
              </w:rPr>
              <w:t>a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B8301A0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3.6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BE228A7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1.5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E3E33C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143A15" w:rsidRPr="00143A15" w14:paraId="51FF200F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56660603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9576211" w14:textId="4630BA40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Pro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85A072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1.98 (m)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0D07ED6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99ECFA2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C901EF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FFFDA0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2.0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55BBCD3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B679750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1.4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024956E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2.6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6856DBC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1.3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7CF97CB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</w:tr>
      <w:tr w:rsidR="00143A15" w:rsidRPr="00143A15" w14:paraId="4ADBF4D4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0A1816AC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37DCD12" w14:textId="230175FC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Tau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C30FB6A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3.43 (t)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E29DD1D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7145F93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3A37386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1.3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093D5E4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281491F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04DEF41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84606CA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17F72B0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15F94CC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143A15" w:rsidRPr="00143A15" w14:paraId="385AF103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4DBBE4DE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34C54FC" w14:textId="592A7AF5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Tyr</w:t>
            </w:r>
          </w:p>
        </w:tc>
        <w:tc>
          <w:tcPr>
            <w:tcW w:w="1531" w:type="dxa"/>
            <w:tcBorders>
              <w:top w:val="nil"/>
              <w:left w:val="nil"/>
              <w:right w:val="single" w:sz="8" w:space="0" w:color="auto"/>
            </w:tcBorders>
          </w:tcPr>
          <w:p w14:paraId="52654966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7.20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2BD9FA8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1.9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FA29C18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C4AF0B3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1.4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200F4C6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9BAF937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24F7900B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85DC066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3.5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FAAF10E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1.5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BEE846B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-6</w:t>
            </w:r>
          </w:p>
        </w:tc>
      </w:tr>
      <w:tr w:rsidR="00143A15" w:rsidRPr="00143A15" w14:paraId="27A46B25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2D684B84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3DCC88C" w14:textId="3C47E6A6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Val</w:t>
            </w:r>
          </w:p>
        </w:tc>
        <w:tc>
          <w:tcPr>
            <w:tcW w:w="1531" w:type="dxa"/>
            <w:tcBorders>
              <w:top w:val="nil"/>
              <w:left w:val="nil"/>
              <w:right w:val="single" w:sz="8" w:space="0" w:color="auto"/>
            </w:tcBorders>
          </w:tcPr>
          <w:p w14:paraId="18066F24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1.05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9E2681B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DC0BE36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64DCE65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2.4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1F3DC0B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34D8CA7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119C9C5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55E6202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2.1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0E2BF97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5DCEE08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6.0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</w:tr>
      <w:tr w:rsidR="00143A15" w:rsidRPr="00143A15" w14:paraId="0BA20159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bottom w:val="dashed" w:sz="4" w:space="0" w:color="auto"/>
              <w:right w:val="nil"/>
            </w:tcBorders>
          </w:tcPr>
          <w:p w14:paraId="68F42001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9AF33CB" w14:textId="1525DF4C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GPC</w:t>
            </w:r>
          </w:p>
        </w:tc>
        <w:tc>
          <w:tcPr>
            <w:tcW w:w="1531" w:type="dxa"/>
            <w:tcBorders>
              <w:left w:val="nil"/>
              <w:bottom w:val="dashed" w:sz="4" w:space="0" w:color="auto"/>
              <w:right w:val="single" w:sz="8" w:space="0" w:color="auto"/>
            </w:tcBorders>
          </w:tcPr>
          <w:p w14:paraId="0162EC49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3.23 (s)</w:t>
            </w:r>
          </w:p>
        </w:tc>
        <w:tc>
          <w:tcPr>
            <w:tcW w:w="624" w:type="dxa"/>
            <w:tcBorders>
              <w:left w:val="single" w:sz="8" w:space="0" w:color="auto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B0F517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—</w:t>
            </w:r>
          </w:p>
        </w:tc>
        <w:tc>
          <w:tcPr>
            <w:tcW w:w="510" w:type="dxa"/>
            <w:tcBorders>
              <w:left w:val="nil"/>
              <w:bottom w:val="dashed" w:sz="4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5B4E467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907" w:type="dxa"/>
            <w:tcBorders>
              <w:left w:val="single" w:sz="12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7AAFBC4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589587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1.6 ±</w:t>
            </w:r>
          </w:p>
        </w:tc>
        <w:tc>
          <w:tcPr>
            <w:tcW w:w="510" w:type="dxa"/>
            <w:tcBorders>
              <w:left w:val="nil"/>
              <w:bottom w:val="dashed" w:sz="4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1135A91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left w:val="single" w:sz="12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E86534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3.2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234B1A4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 xml:space="preserve">1.6 ± </w:t>
            </w:r>
          </w:p>
        </w:tc>
        <w:tc>
          <w:tcPr>
            <w:tcW w:w="510" w:type="dxa"/>
            <w:tcBorders>
              <w:left w:val="nil"/>
              <w:bottom w:val="dashed" w:sz="4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A8FAFED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1106" w:type="dxa"/>
            <w:tcBorders>
              <w:left w:val="single" w:sz="12" w:space="0" w:color="FFFFFF" w:themeColor="background1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55CFEA5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2.4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143A15" w:rsidRPr="00143A15" w14:paraId="4056B66C" w14:textId="77777777" w:rsidTr="00645B21">
        <w:trPr>
          <w:cantSplit/>
          <w:trHeight w:val="227"/>
        </w:trPr>
        <w:tc>
          <w:tcPr>
            <w:tcW w:w="624" w:type="dxa"/>
            <w:vMerge w:val="restart"/>
            <w:tcBorders>
              <w:top w:val="dashed" w:sz="4" w:space="0" w:color="auto"/>
              <w:left w:val="nil"/>
              <w:right w:val="nil"/>
            </w:tcBorders>
            <w:textDirection w:val="btLr"/>
          </w:tcPr>
          <w:p w14:paraId="60E3F382" w14:textId="1D9C32C0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Nucleotides and derivatives</w:t>
            </w:r>
          </w:p>
        </w:tc>
        <w:tc>
          <w:tcPr>
            <w:tcW w:w="1361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11A5B1E" w14:textId="787CA572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Adenine</w:t>
            </w:r>
          </w:p>
        </w:tc>
        <w:tc>
          <w:tcPr>
            <w:tcW w:w="1531" w:type="dxa"/>
            <w:tcBorders>
              <w:top w:val="dashed" w:sz="4" w:space="0" w:color="auto"/>
              <w:left w:val="nil"/>
              <w:bottom w:val="nil"/>
              <w:right w:val="single" w:sz="8" w:space="0" w:color="auto"/>
            </w:tcBorders>
          </w:tcPr>
          <w:p w14:paraId="4B26790C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8.19 (s)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DFE9176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1.0 ±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A1F1603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0.9</w:t>
            </w:r>
          </w:p>
        </w:tc>
        <w:tc>
          <w:tcPr>
            <w:tcW w:w="907" w:type="dxa"/>
            <w:tcBorders>
              <w:top w:val="dashed" w:sz="4" w:space="0" w:color="auto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59C492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4.4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 xml:space="preserve">-2 </w:t>
            </w:r>
            <w:r w:rsidRPr="00143A15">
              <w:rPr>
                <w:rFonts w:ascii="Times New Roman" w:eastAsia="Times New Roman" w:hAnsi="Times New Roman"/>
                <w:b/>
                <w:bCs/>
                <w:color w:val="auto"/>
                <w:kern w:val="24"/>
                <w:vertAlign w:val="superscript"/>
                <w:lang w:eastAsia="pt-PT"/>
              </w:rPr>
              <w:t>a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 xml:space="preserve"> 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7AE613C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1.1 ±  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7D52A5D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dashed" w:sz="4" w:space="0" w:color="auto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7C71D75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3CC1EC18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768B1F58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6" w:type="dxa"/>
            <w:tcBorders>
              <w:top w:val="dashed" w:sz="4" w:space="0" w:color="auto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523E6FE0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</w:tr>
      <w:tr w:rsidR="00143A15" w:rsidRPr="00143A15" w14:paraId="113E493B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6F7EEACF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9A1231A" w14:textId="2401AE0D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Ado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5CC7C6E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8.27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0CE5596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6B63C39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83143A6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4FD3B8E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1.7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1E280FD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97B51E8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5.2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B0235FC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EDDAC08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91DA48B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</w:tr>
      <w:tr w:rsidR="00143A15" w:rsidRPr="00143A15" w14:paraId="1804DDEA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51B0C0AC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8C2305" w14:textId="7302E8FA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ADP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4282E57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8.54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8689EF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-3.6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86676DC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1.5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DEA9203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F070DB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-1.9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264D76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7681C9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1.2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5DAE4C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6.0 </w:t>
            </w:r>
            <w:r w:rsidRPr="00143A15">
              <w:rPr>
                <w:rFonts w:ascii="Times New Roman" w:hAnsi="Times New Roman"/>
                <w:color w:val="auto"/>
              </w:rPr>
              <w:t>±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 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F46EE0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2.2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4E7C58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-9</w:t>
            </w:r>
          </w:p>
        </w:tc>
      </w:tr>
      <w:tr w:rsidR="00143A15" w:rsidRPr="00143A15" w14:paraId="26FA463D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142BF00E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DC2185B" w14:textId="04DC5816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AMP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A2D03F8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8.61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FE21AD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2.6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5EC8DB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24C5FB0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1.2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FFAC8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-1.6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8A2C08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4C7EDD9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4FC677C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21AEF16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E53268A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</w:tr>
      <w:tr w:rsidR="00143A15" w:rsidRPr="00143A15" w14:paraId="17B51296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775A7EEA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655E49" w14:textId="74A4F511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ATP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DDF0557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8.55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FDCA6E1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2.5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EFB027E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9B8640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1.7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7F79FCFE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5EBA1E0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3BADBCC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32F22AA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6.3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251927A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2.2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E6D071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5.1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-10</w:t>
            </w:r>
          </w:p>
        </w:tc>
      </w:tr>
      <w:tr w:rsidR="00143A15" w:rsidRPr="00143A15" w14:paraId="0441232F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239D15F4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896BE31" w14:textId="65C3CD05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HX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A0B0C08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8.20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4D96B8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3FE9446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88B1BCB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BB616D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4.0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396CC49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1.6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B27DD5D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-7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364389C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4.4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6DCB460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1.7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C00C2E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6.6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-8</w:t>
            </w:r>
          </w:p>
        </w:tc>
      </w:tr>
      <w:tr w:rsidR="00143A15" w:rsidRPr="00143A15" w14:paraId="493C9A5D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6A606DF8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1EF75B3" w14:textId="5C600303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IMP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A8333A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8.58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660C55D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9804FC3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A80B08D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1.5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601DA5A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0229354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697AAED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29175B3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15D0B79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98E0AAF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</w:tr>
      <w:tr w:rsidR="00143A15" w:rsidRPr="00143A15" w14:paraId="3AF7E2C8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72B72616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4FAC3DE" w14:textId="1067A1CE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Ino, Ado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338EC93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8.35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9D87D7A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3.5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1525C07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1.5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FA166E9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1.7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-6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DF5E7D6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4.1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DCBEBDC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1.6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3243F13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6.7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-7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09481F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6.8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C4A8DD6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2.4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33031EC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1.8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-9</w:t>
            </w:r>
          </w:p>
        </w:tc>
      </w:tr>
      <w:tr w:rsidR="00143A15" w:rsidRPr="00143A15" w14:paraId="31D16AF2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7E2B6198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2C3E766" w14:textId="773D1A6B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NAD</w:t>
            </w:r>
            <w:r w:rsidRPr="00143A15">
              <w:rPr>
                <w:rFonts w:ascii="Times New Roman" w:hAnsi="Times New Roman"/>
                <w:color w:val="auto"/>
                <w:vertAlign w:val="superscript"/>
              </w:rPr>
              <w:t>+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0911E9A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8.43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A4FDF07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52BC44C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7B164649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09364F1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1.6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194464B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05995CB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3.6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7D471D3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C1F86C4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081E240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2.3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143A15" w:rsidRPr="00143A15" w14:paraId="490D7109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C8072EA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A009A82" w14:textId="614C059E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Pseudouridine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43449D7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7.68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35018410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1634342E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BC27E6F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F794B3B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B47E749" w14:textId="77777777" w:rsidR="00771B91" w:rsidRPr="00143A15" w:rsidRDefault="00771B91" w:rsidP="005C11F6">
            <w:pPr>
              <w:spacing w:line="240" w:lineRule="auto"/>
              <w:contextualSpacing/>
              <w:jc w:val="lef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0808E9E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EEC3EF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83804A4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816AD9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143A15" w:rsidRPr="00143A15" w14:paraId="3EB6A611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782D1ED7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3B64C8C" w14:textId="26C53FCB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UDP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3A36E6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8.01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4FCE38B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35625DCF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9B590D0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581416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2.2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AB6A49F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BD634F0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3.5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3B9B87A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1.9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6E6D945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129E158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1.2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143A15" w:rsidRPr="00143A15" w14:paraId="1146C15B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E6862DD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00D9D64" w14:textId="760524F9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UDP-GlcNAc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55BC1A6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5.52 (dd)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C20B940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1.9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E6F995B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A5AE803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1.3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C839E85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0652F94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4DF23BE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F6B2E47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2.7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DDB362E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1.3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DBA5B2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8.8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143A15" w:rsidRPr="00143A15" w14:paraId="2D3DBBBA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789C4D0F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27474A8" w14:textId="45A57C3F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UDP-Glc/GlcA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8AC3E8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7.95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2E69CCC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41A3852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CEF5F28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5.8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622524F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1.7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DBC4CD5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BDC60B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2.8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07653EC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67E54AE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1.4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7839026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4.3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-6</w:t>
            </w:r>
          </w:p>
        </w:tc>
      </w:tr>
      <w:tr w:rsidR="00143A15" w:rsidRPr="00143A15" w14:paraId="1F2EB699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9E69B18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45791B5" w14:textId="1F451FED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UMP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E7D9D0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8.11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3FCF772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AADA037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1E8229D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1.4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184C990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E355BB2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00BB95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CD149CB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408C3C4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F4B19EF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</w:tr>
      <w:tr w:rsidR="00143A15" w:rsidRPr="00143A15" w14:paraId="75225F05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A55D5D7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E1FDE14" w14:textId="5ED8B2F2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Uracil</w:t>
            </w:r>
          </w:p>
        </w:tc>
        <w:tc>
          <w:tcPr>
            <w:tcW w:w="1531" w:type="dxa"/>
            <w:tcBorders>
              <w:top w:val="nil"/>
              <w:left w:val="nil"/>
              <w:right w:val="single" w:sz="8" w:space="0" w:color="auto"/>
            </w:tcBorders>
          </w:tcPr>
          <w:p w14:paraId="07977E95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5.81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9DFE162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2.4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CD662D6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79A9DB5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1.7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1A10D3C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3.4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A858086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1.4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EA08AB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FF5855D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5.0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90A0B30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1.9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15C186F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143A15" w:rsidRPr="00143A15" w14:paraId="42341851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bottom w:val="dashed" w:sz="4" w:space="0" w:color="auto"/>
              <w:right w:val="nil"/>
            </w:tcBorders>
          </w:tcPr>
          <w:p w14:paraId="415CA3DB" w14:textId="77777777" w:rsidR="00771B91" w:rsidRPr="00143A15" w:rsidRDefault="00771B9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2A43708" w14:textId="09F9707A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Uridine</w:t>
            </w:r>
          </w:p>
        </w:tc>
        <w:tc>
          <w:tcPr>
            <w:tcW w:w="153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</w:tcPr>
          <w:p w14:paraId="30DFFD4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7.88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C038E2B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2.8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F71BC25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1.3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94BBDF1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3.9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9C2B2F9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3.9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D58CDED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1.6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2E0E446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4.3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-7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8A22FD6" w14:textId="77777777" w:rsidR="00771B91" w:rsidRPr="00143A15" w:rsidRDefault="00771B9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5.8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1121FDA" w14:textId="77777777" w:rsidR="00771B91" w:rsidRPr="00143A15" w:rsidRDefault="00771B9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2.1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F5CB262" w14:textId="77777777" w:rsidR="00771B91" w:rsidRPr="00143A15" w:rsidRDefault="00771B9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4.2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-9</w:t>
            </w:r>
          </w:p>
        </w:tc>
      </w:tr>
      <w:tr w:rsidR="00143A15" w:rsidRPr="00143A15" w14:paraId="63BA2BA7" w14:textId="77777777" w:rsidTr="00645B21">
        <w:trPr>
          <w:cantSplit/>
          <w:trHeight w:val="227"/>
        </w:trPr>
        <w:tc>
          <w:tcPr>
            <w:tcW w:w="624" w:type="dxa"/>
            <w:vMerge w:val="restart"/>
            <w:tcBorders>
              <w:top w:val="dashed" w:sz="4" w:space="0" w:color="auto"/>
              <w:left w:val="nil"/>
              <w:right w:val="nil"/>
            </w:tcBorders>
            <w:textDirection w:val="btLr"/>
          </w:tcPr>
          <w:p w14:paraId="127933A3" w14:textId="1CDFC78B" w:rsidR="00645B21" w:rsidRPr="00143A15" w:rsidRDefault="00645B2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Organic acids</w:t>
            </w:r>
          </w:p>
        </w:tc>
        <w:tc>
          <w:tcPr>
            <w:tcW w:w="1361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395B689" w14:textId="1A06D07E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Acetate</w:t>
            </w:r>
          </w:p>
        </w:tc>
        <w:tc>
          <w:tcPr>
            <w:tcW w:w="1531" w:type="dxa"/>
            <w:tcBorders>
              <w:top w:val="dashed" w:sz="4" w:space="0" w:color="auto"/>
              <w:left w:val="nil"/>
              <w:bottom w:val="nil"/>
              <w:right w:val="single" w:sz="8" w:space="0" w:color="auto"/>
            </w:tcBorders>
          </w:tcPr>
          <w:p w14:paraId="0188A12E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1.92 (s)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19C1B67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1.6 ±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CD43961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dashed" w:sz="4" w:space="0" w:color="auto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4AA001A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2.8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48D2B252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60FDB90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dashed" w:sz="4" w:space="0" w:color="auto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3967131B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254CCF3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1.3 ±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A474D75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1106" w:type="dxa"/>
            <w:tcBorders>
              <w:top w:val="dashed" w:sz="4" w:space="0" w:color="auto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C7370C6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5.6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143A15" w:rsidRPr="00143A15" w14:paraId="0426790A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07027723" w14:textId="77777777" w:rsidR="00645B21" w:rsidRPr="00143A15" w:rsidRDefault="00645B2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82989B2" w14:textId="4EBEC11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Citrate </w:t>
            </w:r>
            <w:r w:rsidRPr="00143A15">
              <w:rPr>
                <w:rFonts w:ascii="Times New Roman" w:hAnsi="Times New Roman"/>
                <w:color w:val="auto"/>
                <w:vertAlign w:val="superscript"/>
              </w:rPr>
              <w:t>†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C945E4F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2.70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2F2E53A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—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50A489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FC4D3AB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CF90DEE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1.9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982FE3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71FBCC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D57CE7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1.9 ±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2581CF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BF1BE82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143A15" w:rsidRPr="00143A15" w14:paraId="554BBDD4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3D9FECC" w14:textId="77777777" w:rsidR="00645B21" w:rsidRPr="00143A15" w:rsidRDefault="00645B2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2FE3931" w14:textId="04A11CC9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Formate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DE4EE5B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8.46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29905EE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3.8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3855274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1.5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CB9018F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1.6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-6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07DA77D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F8F2667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1C0F58B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2988AD8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2.8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11366E7" w14:textId="77777777" w:rsidR="00645B21" w:rsidRPr="00143A15" w:rsidRDefault="00645B21" w:rsidP="005C11F6">
            <w:pPr>
              <w:spacing w:line="240" w:lineRule="auto"/>
              <w:contextualSpacing/>
              <w:jc w:val="lef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1.3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05F5BA6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143A15" w:rsidRPr="00143A15" w14:paraId="1D981113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11BBC928" w14:textId="77777777" w:rsidR="00645B21" w:rsidRPr="00143A15" w:rsidRDefault="00645B2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5BE55A4" w14:textId="4D109F4A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Fumarate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1E85670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6.52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948C2B4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7626031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410F863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A15DDD4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1.9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3EC157D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3011F7A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1.3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D212E3C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2.9 ±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CF7A65D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1.3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3B62437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3.1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143A15" w:rsidRPr="00143A15" w14:paraId="1C189FA7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C958ADC" w14:textId="77777777" w:rsidR="00645B21" w:rsidRPr="00143A15" w:rsidRDefault="00645B2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DD3B721" w14:textId="6C20ACE4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Lactate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E2553CA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4.10 (q)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90C4E51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1.8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8253C7C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78E50B1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2.7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9BA6281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E61BE4A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6CDE50A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3.3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3D88766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4CF3AEE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1.4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D14A55B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3.0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143A15" w:rsidRPr="00143A15" w14:paraId="02F7A42C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334F323" w14:textId="77777777" w:rsidR="00645B21" w:rsidRPr="00143A15" w:rsidRDefault="00645B2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7B18C6D" w14:textId="4FFCE04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Malate </w:t>
            </w:r>
            <w:r w:rsidRPr="00143A15">
              <w:rPr>
                <w:rFonts w:ascii="Times New Roman" w:hAnsi="Times New Roman"/>
                <w:color w:val="auto"/>
                <w:vertAlign w:val="superscript"/>
              </w:rPr>
              <w:t>†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1652BBA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2.67 (dd)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514B81C5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58BE3E81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1570AFD6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F165779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7266F4F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88905EF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BB592AB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2.7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FC872BB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1.3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7E623C8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2.9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143A15" w:rsidRPr="00143A15" w14:paraId="38CED7B9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8C5E1B1" w14:textId="77777777" w:rsidR="00645B21" w:rsidRPr="00143A15" w:rsidRDefault="00645B2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161F0C4" w14:textId="11605C69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PA</w:t>
            </w:r>
          </w:p>
        </w:tc>
        <w:tc>
          <w:tcPr>
            <w:tcW w:w="1531" w:type="dxa"/>
            <w:tcBorders>
              <w:top w:val="nil"/>
              <w:left w:val="nil"/>
              <w:right w:val="single" w:sz="8" w:space="0" w:color="auto"/>
            </w:tcBorders>
          </w:tcPr>
          <w:p w14:paraId="555E85AB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0.90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263AC245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 —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73BA00B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</w:tcPr>
          <w:p w14:paraId="05778AB6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6110AE2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6DB64BA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9B4319A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0DFA85A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1.6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F4A6281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3B1D896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5.4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143A15" w:rsidRPr="00143A15" w14:paraId="7E354443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bottom w:val="dashed" w:sz="4" w:space="0" w:color="auto"/>
              <w:right w:val="nil"/>
            </w:tcBorders>
          </w:tcPr>
          <w:p w14:paraId="573AE0DB" w14:textId="77777777" w:rsidR="00645B21" w:rsidRPr="00143A15" w:rsidRDefault="00645B2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23696E4" w14:textId="1A7009F6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Succinate</w:t>
            </w:r>
          </w:p>
        </w:tc>
        <w:tc>
          <w:tcPr>
            <w:tcW w:w="153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</w:tcPr>
          <w:p w14:paraId="33479BFE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2.41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D384027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1.8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202130D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4A1AF5E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2.2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9D1743A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1.7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364AF0F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389CB20F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1.7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E67BA98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2.6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C6E4E8F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dashed" w:sz="4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EC888CF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4.1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143A15" w:rsidRPr="00143A15" w14:paraId="1FD05129" w14:textId="77777777" w:rsidTr="00645B21">
        <w:trPr>
          <w:cantSplit/>
          <w:trHeight w:val="227"/>
        </w:trPr>
        <w:tc>
          <w:tcPr>
            <w:tcW w:w="624" w:type="dxa"/>
            <w:vMerge w:val="restart"/>
            <w:tcBorders>
              <w:top w:val="dashed" w:sz="4" w:space="0" w:color="auto"/>
              <w:left w:val="nil"/>
              <w:right w:val="nil"/>
            </w:tcBorders>
            <w:textDirection w:val="btLr"/>
          </w:tcPr>
          <w:p w14:paraId="597DB965" w14:textId="641A56F7" w:rsidR="00645B21" w:rsidRPr="00143A15" w:rsidRDefault="00645B21" w:rsidP="00A431EA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Other cpd.</w:t>
            </w:r>
          </w:p>
        </w:tc>
        <w:tc>
          <w:tcPr>
            <w:tcW w:w="1361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C88C117" w14:textId="08D11E22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Glycerol</w:t>
            </w:r>
          </w:p>
        </w:tc>
        <w:tc>
          <w:tcPr>
            <w:tcW w:w="1531" w:type="dxa"/>
            <w:tcBorders>
              <w:top w:val="dashed" w:sz="4" w:space="0" w:color="auto"/>
              <w:left w:val="nil"/>
              <w:bottom w:val="nil"/>
              <w:right w:val="single" w:sz="8" w:space="0" w:color="auto"/>
            </w:tcBorders>
          </w:tcPr>
          <w:p w14:paraId="056467DA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3.65 (dd)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F0B729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2.7 ±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AF9D19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1.3</w:t>
            </w:r>
          </w:p>
        </w:tc>
        <w:tc>
          <w:tcPr>
            <w:tcW w:w="907" w:type="dxa"/>
            <w:tcBorders>
              <w:top w:val="dashed" w:sz="4" w:space="0" w:color="auto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2AB601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8.2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9509BF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>1.3 ±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A3C5DF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dashed" w:sz="4" w:space="0" w:color="auto"/>
              <w:left w:val="single" w:sz="12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EABB8E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7.8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29EB43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143A15">
              <w:rPr>
                <w:rFonts w:ascii="Times New Roman" w:hAnsi="Times New Roman"/>
                <w:color w:val="auto"/>
              </w:rPr>
              <w:t xml:space="preserve">3.5 ± 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D33376A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1.5</w:t>
            </w:r>
          </w:p>
        </w:tc>
        <w:tc>
          <w:tcPr>
            <w:tcW w:w="1106" w:type="dxa"/>
            <w:tcBorders>
              <w:top w:val="dashed" w:sz="4" w:space="0" w:color="auto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E1C1AF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6.5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143A15" w:rsidRPr="00143A15" w14:paraId="1F118BAF" w14:textId="77777777" w:rsidTr="00645B21">
        <w:trPr>
          <w:cantSplit/>
          <w:trHeight w:val="227"/>
        </w:trPr>
        <w:tc>
          <w:tcPr>
            <w:tcW w:w="624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38C27749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i/>
                <w:iCs/>
                <w:color w:val="auto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5C64BAB" w14:textId="473E36A0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i/>
                <w:iCs/>
                <w:color w:val="auto"/>
              </w:rPr>
              <w:t>Myo</w:t>
            </w:r>
            <w:r w:rsidRPr="00143A15">
              <w:rPr>
                <w:rFonts w:ascii="Times New Roman" w:hAnsi="Times New Roman"/>
                <w:color w:val="auto"/>
              </w:rPr>
              <w:t>-Inositol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</w:tcPr>
          <w:p w14:paraId="73519451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4.06 (t)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BB3E648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—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F961F90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 </w:t>
            </w: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D45B520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single" w:sz="12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16424FFD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09035BB4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12" w:space="0" w:color="FFFFFF" w:themeColor="background1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60E1C41B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single" w:sz="12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502D3718" w14:textId="77777777" w:rsidR="00645B21" w:rsidRPr="00143A15" w:rsidRDefault="00645B21" w:rsidP="005C11F6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71A77426" w14:textId="77777777" w:rsidR="00645B21" w:rsidRPr="00143A15" w:rsidRDefault="00645B21" w:rsidP="005C11F6">
            <w:pPr>
              <w:spacing w:line="240" w:lineRule="auto"/>
              <w:contextualSpacing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1106" w:type="dxa"/>
            <w:tcBorders>
              <w:top w:val="nil"/>
              <w:left w:val="single" w:sz="12" w:space="0" w:color="FFFFFF" w:themeColor="background1"/>
              <w:bottom w:val="single" w:sz="12" w:space="0" w:color="auto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</w:tcPr>
          <w:p w14:paraId="401FCD3E" w14:textId="77777777" w:rsidR="00645B21" w:rsidRPr="00143A15" w:rsidRDefault="00645B21" w:rsidP="005C11F6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</w:rPr>
            </w:pPr>
            <w:r w:rsidRPr="00143A15">
              <w:rPr>
                <w:rFonts w:ascii="Times New Roman" w:hAnsi="Times New Roman"/>
                <w:color w:val="auto"/>
              </w:rPr>
              <w:t xml:space="preserve">3.2 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143A15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</w:tbl>
    <w:p w14:paraId="7F2868F9" w14:textId="54BEF4F4" w:rsidR="00AA64AB" w:rsidRPr="00143A15" w:rsidRDefault="00AA64AB" w:rsidP="00AA64AB">
      <w:pPr>
        <w:spacing w:line="240" w:lineRule="auto"/>
        <w:jc w:val="left"/>
        <w:rPr>
          <w:rFonts w:ascii="Times New Roman" w:hAnsi="Times New Roman"/>
          <w:color w:val="auto"/>
        </w:rPr>
      </w:pPr>
    </w:p>
    <w:p w14:paraId="1F8ED7EC" w14:textId="6F789697" w:rsidR="00DF1A68" w:rsidRPr="00143A15" w:rsidRDefault="00DF1A68">
      <w:pPr>
        <w:rPr>
          <w:color w:val="auto"/>
        </w:rPr>
      </w:pPr>
    </w:p>
    <w:sectPr w:rsidR="00DF1A68" w:rsidRPr="00143A15" w:rsidSect="00143A15">
      <w:headerReference w:type="even" r:id="rId6"/>
      <w:footerReference w:type="default" r:id="rId7"/>
      <w:headerReference w:type="first" r:id="rId8"/>
      <w:footerReference w:type="first" r:id="rId9"/>
      <w:pgSz w:w="11906" w:h="16838"/>
      <w:pgMar w:top="1702" w:right="1133" w:bottom="142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86916" w14:textId="77777777" w:rsidR="00B47B65" w:rsidRDefault="00B47B65">
      <w:pPr>
        <w:spacing w:line="240" w:lineRule="auto"/>
      </w:pPr>
      <w:r>
        <w:separator/>
      </w:r>
    </w:p>
  </w:endnote>
  <w:endnote w:type="continuationSeparator" w:id="0">
    <w:p w14:paraId="5AAA3E9B" w14:textId="77777777" w:rsidR="00B47B65" w:rsidRDefault="00B47B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360181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0"/>
      </w:rPr>
    </w:sdtEndPr>
    <w:sdtContent>
      <w:p w14:paraId="261645EB" w14:textId="6D56B323" w:rsidR="00E956EA" w:rsidRPr="00E956EA" w:rsidRDefault="00E956EA">
        <w:pPr>
          <w:pStyle w:val="Footer"/>
          <w:jc w:val="right"/>
          <w:rPr>
            <w:rFonts w:ascii="Times New Roman" w:hAnsi="Times New Roman"/>
            <w:sz w:val="22"/>
            <w:szCs w:val="20"/>
          </w:rPr>
        </w:pPr>
        <w:r w:rsidRPr="00E956EA">
          <w:rPr>
            <w:rFonts w:ascii="Times New Roman" w:hAnsi="Times New Roman"/>
            <w:sz w:val="22"/>
            <w:szCs w:val="20"/>
          </w:rPr>
          <w:fldChar w:fldCharType="begin"/>
        </w:r>
        <w:r w:rsidRPr="00E956EA">
          <w:rPr>
            <w:rFonts w:ascii="Times New Roman" w:hAnsi="Times New Roman"/>
            <w:sz w:val="22"/>
            <w:szCs w:val="20"/>
          </w:rPr>
          <w:instrText>PAGE   \* MERGEFORMAT</w:instrText>
        </w:r>
        <w:r w:rsidRPr="00E956EA">
          <w:rPr>
            <w:rFonts w:ascii="Times New Roman" w:hAnsi="Times New Roman"/>
            <w:sz w:val="22"/>
            <w:szCs w:val="20"/>
          </w:rPr>
          <w:fldChar w:fldCharType="separate"/>
        </w:r>
        <w:r w:rsidRPr="00E956EA">
          <w:rPr>
            <w:rFonts w:ascii="Times New Roman" w:hAnsi="Times New Roman"/>
            <w:sz w:val="22"/>
            <w:szCs w:val="20"/>
            <w:lang w:val="pt-PT"/>
          </w:rPr>
          <w:t>2</w:t>
        </w:r>
        <w:r w:rsidRPr="00E956EA">
          <w:rPr>
            <w:rFonts w:ascii="Times New Roman" w:hAnsi="Times New Roman"/>
            <w:sz w:val="22"/>
            <w:szCs w:val="20"/>
          </w:rPr>
          <w:fldChar w:fldCharType="end"/>
        </w:r>
      </w:p>
    </w:sdtContent>
  </w:sdt>
  <w:p w14:paraId="73A0F610" w14:textId="77777777" w:rsidR="006D5A5D" w:rsidRPr="00A71A3D" w:rsidRDefault="006D5A5D" w:rsidP="0004400E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76FFFD" w14:textId="77777777" w:rsidR="006D5A5D" w:rsidRPr="008B308E" w:rsidRDefault="006D5A5D" w:rsidP="004340C2">
    <w:pPr>
      <w:tabs>
        <w:tab w:val="right" w:pos="10466"/>
      </w:tabs>
      <w:spacing w:line="240" w:lineRule="auto"/>
      <w:rPr>
        <w:lang w:val="fr-C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1D7E18" w14:textId="77777777" w:rsidR="00B47B65" w:rsidRDefault="00B47B65">
      <w:pPr>
        <w:spacing w:line="240" w:lineRule="auto"/>
      </w:pPr>
      <w:r>
        <w:separator/>
      </w:r>
    </w:p>
  </w:footnote>
  <w:footnote w:type="continuationSeparator" w:id="0">
    <w:p w14:paraId="3724AF6B" w14:textId="77777777" w:rsidR="00B47B65" w:rsidRDefault="00B47B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42658" w14:textId="77777777" w:rsidR="006D5A5D" w:rsidRDefault="006D5A5D" w:rsidP="0004400E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A863C" w14:textId="77777777" w:rsidR="006D5A5D" w:rsidRPr="008052A9" w:rsidRDefault="006D5A5D" w:rsidP="008052A9">
    <w:pPr>
      <w:pStyle w:val="Header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4AB"/>
    <w:rsid w:val="001072FA"/>
    <w:rsid w:val="001238FD"/>
    <w:rsid w:val="00143A15"/>
    <w:rsid w:val="0018253C"/>
    <w:rsid w:val="00204B7E"/>
    <w:rsid w:val="002E2EAE"/>
    <w:rsid w:val="0031595C"/>
    <w:rsid w:val="005617CB"/>
    <w:rsid w:val="00645B21"/>
    <w:rsid w:val="00657DB9"/>
    <w:rsid w:val="006D5A5D"/>
    <w:rsid w:val="00771B91"/>
    <w:rsid w:val="00A431EA"/>
    <w:rsid w:val="00AA64AB"/>
    <w:rsid w:val="00B47B65"/>
    <w:rsid w:val="00B962EB"/>
    <w:rsid w:val="00C01F05"/>
    <w:rsid w:val="00CD7086"/>
    <w:rsid w:val="00DF1A68"/>
    <w:rsid w:val="00E9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E135"/>
  <w15:chartTrackingRefBased/>
  <w15:docId w15:val="{E6B3FBB9-757D-4E01-8155-496393E8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4AB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A64AB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A64AB"/>
    <w:rPr>
      <w:rFonts w:ascii="Palatino Linotype" w:eastAsia="SimSun" w:hAnsi="Palatino Linotype" w:cs="Times New Roman"/>
      <w:noProof/>
      <w:color w:val="000000"/>
      <w:kern w:val="0"/>
      <w:sz w:val="20"/>
      <w:szCs w:val="18"/>
      <w:lang w:val="en-US" w:eastAsia="zh-CN"/>
      <w14:ligatures w14:val="none"/>
    </w:rPr>
  </w:style>
  <w:style w:type="paragraph" w:styleId="Header">
    <w:name w:val="header"/>
    <w:basedOn w:val="Normal"/>
    <w:link w:val="HeaderChar"/>
    <w:uiPriority w:val="99"/>
    <w:rsid w:val="00AA64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A64AB"/>
    <w:rPr>
      <w:rFonts w:ascii="Palatino Linotype" w:eastAsia="SimSun" w:hAnsi="Palatino Linotype" w:cs="Times New Roman"/>
      <w:noProof/>
      <w:color w:val="000000"/>
      <w:kern w:val="0"/>
      <w:sz w:val="20"/>
      <w:szCs w:val="18"/>
      <w:lang w:val="en-US" w:eastAsia="zh-C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95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Carneiro</dc:creator>
  <cp:keywords/>
  <dc:description/>
  <cp:lastModifiedBy>Revathi Thangaraj</cp:lastModifiedBy>
  <cp:revision>9</cp:revision>
  <dcterms:created xsi:type="dcterms:W3CDTF">2023-07-26T09:58:00Z</dcterms:created>
  <dcterms:modified xsi:type="dcterms:W3CDTF">2023-11-08T05:13:00Z</dcterms:modified>
</cp:coreProperties>
</file>