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DF2F4" w14:textId="1EDCB9BE" w:rsidR="006947FF" w:rsidRPr="009F7FD4" w:rsidRDefault="009F7FD4" w:rsidP="006947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</w:rPr>
        <w:t>Additional file</w:t>
      </w:r>
      <w:r w:rsidR="006947FF" w:rsidRPr="009F7FD4">
        <w:rPr>
          <w:rFonts w:ascii="Times New Roman" w:hAnsi="Times New Roman" w:cs="Times New Roman"/>
          <w:b/>
          <w:bCs/>
          <w:sz w:val="28"/>
        </w:rPr>
        <w:t xml:space="preserve"> information</w:t>
      </w:r>
    </w:p>
    <w:p w14:paraId="29F78FA6" w14:textId="77777777" w:rsidR="00DD58D6" w:rsidRPr="009F7FD4" w:rsidRDefault="00DD58D6" w:rsidP="00DD58D6">
      <w:pPr>
        <w:spacing w:beforeLines="50" w:before="156"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9F7FD4">
        <w:rPr>
          <w:rFonts w:ascii="Times New Roman" w:hAnsi="Times New Roman" w:cs="Times New Roman"/>
          <w:b/>
          <w:bCs/>
          <w:sz w:val="30"/>
          <w:szCs w:val="30"/>
        </w:rPr>
        <w:t>Identification of fatty acids synthesis and metabolism-related gene signature and prediction of prognostic model in hepatocellular carcinoma</w:t>
      </w:r>
    </w:p>
    <w:p w14:paraId="6C23FA47" w14:textId="77777777" w:rsidR="006947FF" w:rsidRPr="009F7FD4" w:rsidRDefault="006947FF" w:rsidP="006947FF">
      <w:pPr>
        <w:spacing w:beforeLines="50" w:before="156" w:line="360" w:lineRule="auto"/>
        <w:rPr>
          <w:rFonts w:ascii="Times New Roman" w:eastAsia="SimHei" w:hAnsi="Times New Roman" w:cs="Times New Roman"/>
          <w:szCs w:val="21"/>
        </w:rPr>
      </w:pPr>
      <w:r w:rsidRPr="009F7FD4">
        <w:rPr>
          <w:rFonts w:ascii="Times New Roman" w:eastAsia="SimHei" w:hAnsi="Times New Roman" w:cs="Times New Roman"/>
          <w:szCs w:val="21"/>
        </w:rPr>
        <w:t>Ai Zhengdong</w:t>
      </w:r>
      <w:r w:rsidRPr="009F7FD4">
        <w:rPr>
          <w:rFonts w:ascii="Times New Roman" w:eastAsia="SimHei" w:hAnsi="Times New Roman" w:cs="Times New Roman"/>
          <w:szCs w:val="21"/>
          <w:vertAlign w:val="superscript"/>
        </w:rPr>
        <w:t>1</w:t>
      </w:r>
      <w:r w:rsidRPr="009F7FD4">
        <w:rPr>
          <w:rFonts w:ascii="Times New Roman" w:eastAsia="SimHei" w:hAnsi="Times New Roman" w:cs="Times New Roman"/>
          <w:szCs w:val="21"/>
        </w:rPr>
        <w:t>, Xing Xiaoying</w:t>
      </w:r>
      <w:r w:rsidRPr="009F7FD4">
        <w:rPr>
          <w:rFonts w:ascii="Times New Roman" w:eastAsia="SimHei" w:hAnsi="Times New Roman" w:cs="Times New Roman"/>
          <w:szCs w:val="21"/>
          <w:vertAlign w:val="superscript"/>
        </w:rPr>
        <w:t>1</w:t>
      </w:r>
      <w:r w:rsidRPr="009F7FD4">
        <w:rPr>
          <w:rFonts w:ascii="Times New Roman" w:eastAsia="SimHei" w:hAnsi="Times New Roman" w:cs="Times New Roman"/>
          <w:szCs w:val="21"/>
        </w:rPr>
        <w:t>, Fu Shuhui</w:t>
      </w:r>
      <w:r w:rsidRPr="009F7FD4">
        <w:rPr>
          <w:rFonts w:ascii="Times New Roman" w:eastAsia="SimHei" w:hAnsi="Times New Roman" w:cs="Times New Roman"/>
          <w:szCs w:val="21"/>
          <w:vertAlign w:val="superscript"/>
        </w:rPr>
        <w:t>1</w:t>
      </w:r>
      <w:r w:rsidRPr="009F7FD4">
        <w:rPr>
          <w:rFonts w:ascii="Times New Roman" w:eastAsia="SimHei" w:hAnsi="Times New Roman" w:cs="Times New Roman"/>
          <w:szCs w:val="21"/>
        </w:rPr>
        <w:t>, Liang Rui</w:t>
      </w:r>
      <w:r w:rsidRPr="009F7FD4">
        <w:rPr>
          <w:rFonts w:ascii="Times New Roman" w:eastAsia="SimHei" w:hAnsi="Times New Roman" w:cs="Times New Roman"/>
          <w:szCs w:val="21"/>
          <w:vertAlign w:val="superscript"/>
        </w:rPr>
        <w:t>1</w:t>
      </w:r>
      <w:r w:rsidRPr="009F7FD4">
        <w:rPr>
          <w:rFonts w:ascii="Times New Roman" w:eastAsia="SimHei" w:hAnsi="Times New Roman" w:cs="Times New Roman"/>
          <w:szCs w:val="21"/>
        </w:rPr>
        <w:t>, Tang Zehui</w:t>
      </w:r>
      <w:r w:rsidRPr="009F7FD4">
        <w:rPr>
          <w:rFonts w:ascii="Times New Roman" w:eastAsia="SimHei" w:hAnsi="Times New Roman" w:cs="Times New Roman"/>
          <w:szCs w:val="21"/>
          <w:vertAlign w:val="superscript"/>
        </w:rPr>
        <w:t>1</w:t>
      </w:r>
      <w:r w:rsidRPr="009F7FD4">
        <w:rPr>
          <w:rFonts w:ascii="Times New Roman" w:eastAsia="SimHei" w:hAnsi="Times New Roman" w:cs="Times New Roman"/>
          <w:szCs w:val="21"/>
        </w:rPr>
        <w:t>, Song Guanbin</w:t>
      </w:r>
      <w:r w:rsidRPr="009F7FD4">
        <w:rPr>
          <w:rFonts w:ascii="Times New Roman" w:eastAsia="SimHei" w:hAnsi="Times New Roman" w:cs="Times New Roman"/>
          <w:szCs w:val="21"/>
          <w:vertAlign w:val="superscript"/>
        </w:rPr>
        <w:t>1</w:t>
      </w:r>
      <w:r w:rsidRPr="009F7FD4">
        <w:rPr>
          <w:rFonts w:ascii="Times New Roman" w:eastAsia="SimHei" w:hAnsi="Times New Roman" w:cs="Times New Roman"/>
          <w:szCs w:val="21"/>
        </w:rPr>
        <w:t>, Yang Li</w:t>
      </w:r>
      <w:r w:rsidRPr="009F7FD4">
        <w:rPr>
          <w:rFonts w:ascii="Times New Roman" w:eastAsia="SimHei" w:hAnsi="Times New Roman" w:cs="Times New Roman"/>
          <w:szCs w:val="21"/>
          <w:vertAlign w:val="superscript"/>
        </w:rPr>
        <w:t>1</w:t>
      </w:r>
      <w:r w:rsidRPr="009F7FD4">
        <w:rPr>
          <w:rFonts w:ascii="Times New Roman" w:eastAsia="SimHei" w:hAnsi="Times New Roman" w:cs="Times New Roman"/>
          <w:szCs w:val="21"/>
        </w:rPr>
        <w:t>, Tang Xi</w:t>
      </w:r>
      <w:r w:rsidRPr="009F7FD4">
        <w:rPr>
          <w:rFonts w:ascii="Times New Roman" w:eastAsia="SimHei" w:hAnsi="Times New Roman" w:cs="Times New Roman"/>
          <w:szCs w:val="21"/>
          <w:vertAlign w:val="superscript"/>
        </w:rPr>
        <w:t>2</w:t>
      </w:r>
      <w:r w:rsidRPr="009F7FD4">
        <w:rPr>
          <w:rFonts w:ascii="Times New Roman" w:eastAsia="SimHei" w:hAnsi="Times New Roman" w:cs="Times New Roman"/>
          <w:b/>
          <w:bCs/>
          <w:szCs w:val="21"/>
          <w:vertAlign w:val="superscript"/>
        </w:rPr>
        <w:t>*</w:t>
      </w:r>
      <w:r w:rsidRPr="009F7FD4">
        <w:rPr>
          <w:rFonts w:ascii="Times New Roman" w:eastAsia="SimHei" w:hAnsi="Times New Roman" w:cs="Times New Roman"/>
          <w:szCs w:val="21"/>
        </w:rPr>
        <w:t>, Liu Wanqian</w:t>
      </w:r>
      <w:r w:rsidRPr="009F7FD4">
        <w:rPr>
          <w:rFonts w:ascii="Times New Roman" w:eastAsia="SimHei" w:hAnsi="Times New Roman" w:cs="Times New Roman"/>
          <w:szCs w:val="21"/>
          <w:vertAlign w:val="superscript"/>
        </w:rPr>
        <w:t>1</w:t>
      </w:r>
      <w:r w:rsidRPr="009F7FD4">
        <w:rPr>
          <w:rFonts w:ascii="Times New Roman" w:eastAsia="SimHei" w:hAnsi="Times New Roman" w:cs="Times New Roman"/>
          <w:b/>
          <w:bCs/>
          <w:szCs w:val="21"/>
          <w:vertAlign w:val="superscript"/>
        </w:rPr>
        <w:t>*</w:t>
      </w:r>
    </w:p>
    <w:p w14:paraId="3B455F4B" w14:textId="77777777" w:rsidR="006947FF" w:rsidRPr="009F7FD4" w:rsidRDefault="006947FF" w:rsidP="006947FF">
      <w:pPr>
        <w:spacing w:beforeLines="50" w:before="156" w:line="360" w:lineRule="auto"/>
        <w:rPr>
          <w:rFonts w:ascii="Times New Roman" w:eastAsia="SimHei" w:hAnsi="Times New Roman" w:cs="Times New Roman"/>
          <w:szCs w:val="21"/>
        </w:rPr>
      </w:pPr>
    </w:p>
    <w:p w14:paraId="6F65907E" w14:textId="77777777" w:rsidR="006947FF" w:rsidRPr="009F7FD4" w:rsidRDefault="006947FF" w:rsidP="006947FF">
      <w:pPr>
        <w:pStyle w:val="ListParagraph"/>
        <w:numPr>
          <w:ilvl w:val="0"/>
          <w:numId w:val="1"/>
        </w:numPr>
        <w:spacing w:beforeLines="50" w:before="156" w:line="360" w:lineRule="auto"/>
        <w:ind w:firstLineChars="0"/>
        <w:rPr>
          <w:rFonts w:ascii="Times New Roman" w:hAnsi="Times New Roman" w:cs="Times New Roman"/>
          <w:szCs w:val="21"/>
        </w:rPr>
      </w:pPr>
      <w:r w:rsidRPr="009F7FD4">
        <w:rPr>
          <w:rFonts w:ascii="Times New Roman" w:hAnsi="Times New Roman" w:cs="Times New Roman"/>
          <w:szCs w:val="21"/>
        </w:rPr>
        <w:t>Key Laboratory of Biorheological Science and Technology (Chongqing University), Ministry of Education, College of Bioengineering, Chongqing University, Chongqing, P. R. China</w:t>
      </w:r>
    </w:p>
    <w:p w14:paraId="26652038" w14:textId="77777777" w:rsidR="006947FF" w:rsidRPr="009F7FD4" w:rsidRDefault="006947FF" w:rsidP="006947FF">
      <w:pPr>
        <w:pStyle w:val="ListParagraph"/>
        <w:numPr>
          <w:ilvl w:val="0"/>
          <w:numId w:val="1"/>
        </w:numPr>
        <w:spacing w:beforeLines="50" w:before="156" w:line="360" w:lineRule="auto"/>
        <w:ind w:firstLineChars="0"/>
        <w:rPr>
          <w:rFonts w:ascii="Times New Roman" w:hAnsi="Times New Roman" w:cs="Times New Roman"/>
          <w:szCs w:val="21"/>
        </w:rPr>
      </w:pPr>
      <w:r w:rsidRPr="009F7FD4">
        <w:rPr>
          <w:rFonts w:ascii="Times New Roman" w:hAnsi="Times New Roman" w:cs="Times New Roman"/>
          <w:szCs w:val="21"/>
        </w:rPr>
        <w:t>Gastrointestinal Cancer Center, Chongqing University Cancer Hospital, Chongqing, P. R. China</w:t>
      </w:r>
    </w:p>
    <w:p w14:paraId="1091D44C" w14:textId="77777777" w:rsidR="006947FF" w:rsidRPr="009F7FD4" w:rsidRDefault="006947FF" w:rsidP="006947FF">
      <w:pPr>
        <w:spacing w:beforeLines="50" w:before="156" w:line="360" w:lineRule="auto"/>
        <w:rPr>
          <w:rFonts w:ascii="Times New Roman" w:eastAsia="SimHei" w:hAnsi="Times New Roman" w:cs="Times New Roman"/>
          <w:szCs w:val="21"/>
        </w:rPr>
      </w:pPr>
    </w:p>
    <w:p w14:paraId="458A13D1" w14:textId="77777777" w:rsidR="006947FF" w:rsidRPr="009F7FD4" w:rsidRDefault="006947FF" w:rsidP="006947FF">
      <w:pPr>
        <w:spacing w:line="400" w:lineRule="exact"/>
        <w:rPr>
          <w:rFonts w:ascii="Times New Roman" w:eastAsia="SimSun" w:hAnsi="Times New Roman" w:cs="Times New Roman"/>
          <w:kern w:val="1"/>
          <w:sz w:val="24"/>
        </w:rPr>
      </w:pPr>
      <w:r w:rsidRPr="009F7FD4">
        <w:rPr>
          <w:rFonts w:ascii="Times New Roman" w:eastAsia="SimHei" w:hAnsi="Times New Roman" w:cs="Times New Roman"/>
          <w:b/>
          <w:bCs/>
          <w:szCs w:val="21"/>
          <w:vertAlign w:val="superscript"/>
        </w:rPr>
        <w:t>*</w:t>
      </w:r>
      <w:r w:rsidRPr="009F7FD4">
        <w:rPr>
          <w:rFonts w:ascii="Times New Roman" w:eastAsia="SimSun" w:hAnsi="Times New Roman" w:cs="Times New Roman"/>
          <w:kern w:val="1"/>
          <w:sz w:val="24"/>
        </w:rPr>
        <w:t xml:space="preserve">Correspondence: </w:t>
      </w:r>
    </w:p>
    <w:p w14:paraId="5D271935" w14:textId="77777777" w:rsidR="006947FF" w:rsidRPr="009F7FD4" w:rsidRDefault="006947FF" w:rsidP="006947FF">
      <w:pPr>
        <w:spacing w:line="400" w:lineRule="exact"/>
        <w:rPr>
          <w:rFonts w:ascii="Times New Roman" w:eastAsia="SimSun" w:hAnsi="Times New Roman" w:cs="Times New Roman"/>
          <w:kern w:val="1"/>
          <w:sz w:val="24"/>
        </w:rPr>
      </w:pPr>
      <w:r w:rsidRPr="009F7FD4">
        <w:rPr>
          <w:rFonts w:ascii="Times New Roman" w:eastAsia="SimSun" w:hAnsi="Times New Roman" w:cs="Times New Roman"/>
          <w:kern w:val="1"/>
          <w:sz w:val="24"/>
        </w:rPr>
        <w:t>Liu Wanqian, professor</w:t>
      </w:r>
    </w:p>
    <w:p w14:paraId="3FFEEFC1" w14:textId="77777777" w:rsidR="006947FF" w:rsidRPr="009F7FD4" w:rsidRDefault="006947FF" w:rsidP="006947FF">
      <w:pPr>
        <w:spacing w:beforeLines="50" w:before="156" w:line="360" w:lineRule="auto"/>
        <w:rPr>
          <w:rFonts w:ascii="Times New Roman" w:eastAsia="SimSun" w:hAnsi="Times New Roman" w:cs="Times New Roman"/>
          <w:kern w:val="1"/>
          <w:sz w:val="24"/>
        </w:rPr>
      </w:pPr>
      <w:r w:rsidRPr="009F7FD4">
        <w:rPr>
          <w:rFonts w:ascii="Times New Roman" w:eastAsia="SimSun" w:hAnsi="Times New Roman" w:cs="Times New Roman"/>
          <w:kern w:val="1"/>
          <w:sz w:val="24"/>
        </w:rPr>
        <w:t xml:space="preserve">Bioengineering Institute of Chongqing University, 174 Shazheng Street, Chongqing 400000, China. E-mail: </w:t>
      </w:r>
      <w:hyperlink r:id="rId7" w:history="1">
        <w:r w:rsidRPr="009F7FD4">
          <w:rPr>
            <w:rStyle w:val="Hyperlink"/>
            <w:rFonts w:ascii="Times New Roman" w:eastAsia="SimSun" w:hAnsi="Times New Roman" w:cs="Times New Roman"/>
            <w:color w:val="auto"/>
            <w:kern w:val="1"/>
            <w:sz w:val="24"/>
          </w:rPr>
          <w:t>wqliu@cqu.edu.cn</w:t>
        </w:r>
      </w:hyperlink>
    </w:p>
    <w:p w14:paraId="32408F5D" w14:textId="77777777" w:rsidR="006947FF" w:rsidRPr="009F7FD4" w:rsidRDefault="006947FF" w:rsidP="006947FF">
      <w:pPr>
        <w:spacing w:line="400" w:lineRule="exact"/>
        <w:rPr>
          <w:rFonts w:ascii="Times New Roman" w:eastAsia="SimSun" w:hAnsi="Times New Roman" w:cs="Times New Roman"/>
          <w:kern w:val="1"/>
          <w:sz w:val="24"/>
        </w:rPr>
      </w:pPr>
    </w:p>
    <w:p w14:paraId="71C8AADD" w14:textId="77777777" w:rsidR="006947FF" w:rsidRPr="009F7FD4" w:rsidRDefault="006947FF" w:rsidP="006947FF">
      <w:pPr>
        <w:spacing w:beforeLines="50" w:before="156" w:line="360" w:lineRule="auto"/>
        <w:rPr>
          <w:rFonts w:ascii="Times New Roman" w:eastAsia="SimSun" w:hAnsi="Times New Roman" w:cs="Times New Roman"/>
          <w:kern w:val="1"/>
          <w:sz w:val="24"/>
        </w:rPr>
      </w:pPr>
      <w:r w:rsidRPr="009F7FD4">
        <w:rPr>
          <w:rFonts w:ascii="Times New Roman" w:eastAsia="SimSun" w:hAnsi="Times New Roman" w:cs="Times New Roman"/>
          <w:kern w:val="1"/>
          <w:sz w:val="24"/>
        </w:rPr>
        <w:t>Tang Xi, M.D.</w:t>
      </w:r>
    </w:p>
    <w:p w14:paraId="3A4FD673" w14:textId="77777777" w:rsidR="006947FF" w:rsidRPr="009F7FD4" w:rsidRDefault="006947FF" w:rsidP="006947FF">
      <w:pPr>
        <w:spacing w:line="400" w:lineRule="exact"/>
        <w:rPr>
          <w:rFonts w:ascii="Times New Roman" w:eastAsia="SimSun" w:hAnsi="Times New Roman" w:cs="Times New Roman"/>
          <w:kern w:val="1"/>
          <w:sz w:val="24"/>
        </w:rPr>
      </w:pPr>
      <w:r w:rsidRPr="009F7FD4">
        <w:rPr>
          <w:rFonts w:ascii="Times New Roman" w:eastAsia="SimSun" w:hAnsi="Times New Roman" w:cs="Times New Roman"/>
          <w:kern w:val="1"/>
          <w:sz w:val="24"/>
        </w:rPr>
        <w:t>Gastrointestinal Cancer Center, Chongqing University Cancer Hospital, Chongqing, 400000, China. E-mail: tangxi@cqu.edu.cn</w:t>
      </w:r>
    </w:p>
    <w:p w14:paraId="23E2BE7D" w14:textId="77777777" w:rsidR="006947FF" w:rsidRPr="009F7FD4" w:rsidRDefault="006947FF" w:rsidP="006947FF">
      <w:pPr>
        <w:spacing w:beforeLines="50" w:before="156" w:line="360" w:lineRule="auto"/>
        <w:rPr>
          <w:rFonts w:ascii="Times New Roman" w:eastAsia="SimSun" w:hAnsi="Times New Roman" w:cs="Times New Roman"/>
          <w:kern w:val="1"/>
          <w:sz w:val="24"/>
        </w:rPr>
      </w:pPr>
    </w:p>
    <w:p w14:paraId="0BEA6CD9" w14:textId="3B5E81B8" w:rsidR="006947FF" w:rsidRPr="009F7FD4" w:rsidRDefault="006947FF">
      <w:pPr>
        <w:rPr>
          <w:rFonts w:ascii="Times New Roman" w:hAnsi="Times New Roman" w:cs="Times New Roman"/>
          <w:sz w:val="24"/>
          <w:szCs w:val="24"/>
        </w:rPr>
      </w:pPr>
    </w:p>
    <w:p w14:paraId="33A35539" w14:textId="1C093C55" w:rsidR="006947FF" w:rsidRPr="009F7FD4" w:rsidRDefault="006947FF">
      <w:pPr>
        <w:rPr>
          <w:rFonts w:ascii="Times New Roman" w:hAnsi="Times New Roman" w:cs="Times New Roman"/>
          <w:sz w:val="24"/>
          <w:szCs w:val="24"/>
        </w:rPr>
      </w:pPr>
    </w:p>
    <w:p w14:paraId="295C4D71" w14:textId="5513A33E" w:rsidR="006947FF" w:rsidRPr="009F7FD4" w:rsidRDefault="006947FF">
      <w:pPr>
        <w:rPr>
          <w:rFonts w:ascii="Times New Roman" w:hAnsi="Times New Roman" w:cs="Times New Roman"/>
          <w:sz w:val="24"/>
          <w:szCs w:val="24"/>
        </w:rPr>
      </w:pPr>
    </w:p>
    <w:p w14:paraId="6D6A6E64" w14:textId="2719EF9C" w:rsidR="006947FF" w:rsidRPr="009F7FD4" w:rsidRDefault="006947FF">
      <w:pPr>
        <w:rPr>
          <w:rFonts w:ascii="Times New Roman" w:hAnsi="Times New Roman" w:cs="Times New Roman"/>
          <w:sz w:val="24"/>
          <w:szCs w:val="24"/>
        </w:rPr>
      </w:pPr>
    </w:p>
    <w:p w14:paraId="290A0220" w14:textId="00003FEC" w:rsidR="006947FF" w:rsidRPr="009F7FD4" w:rsidRDefault="006947FF">
      <w:pPr>
        <w:rPr>
          <w:rFonts w:ascii="Times New Roman" w:hAnsi="Times New Roman" w:cs="Times New Roman"/>
          <w:sz w:val="24"/>
          <w:szCs w:val="24"/>
        </w:rPr>
      </w:pPr>
    </w:p>
    <w:p w14:paraId="24A1005A" w14:textId="4F973857" w:rsidR="006947FF" w:rsidRPr="009F7FD4" w:rsidRDefault="006947FF">
      <w:pPr>
        <w:rPr>
          <w:rFonts w:ascii="Times New Roman" w:hAnsi="Times New Roman" w:cs="Times New Roman"/>
          <w:sz w:val="24"/>
          <w:szCs w:val="24"/>
        </w:rPr>
      </w:pPr>
    </w:p>
    <w:p w14:paraId="77593958" w14:textId="34F9D9B5" w:rsidR="006947FF" w:rsidRPr="009F7FD4" w:rsidRDefault="006947FF">
      <w:pPr>
        <w:rPr>
          <w:rFonts w:ascii="Times New Roman" w:hAnsi="Times New Roman" w:cs="Times New Roman"/>
          <w:sz w:val="24"/>
          <w:szCs w:val="24"/>
        </w:rPr>
      </w:pPr>
    </w:p>
    <w:p w14:paraId="7021CE97" w14:textId="5BFF6EE4" w:rsidR="006947FF" w:rsidRPr="009F7FD4" w:rsidRDefault="006947FF">
      <w:pPr>
        <w:rPr>
          <w:rFonts w:ascii="Times New Roman" w:hAnsi="Times New Roman" w:cs="Times New Roman"/>
          <w:sz w:val="24"/>
          <w:szCs w:val="24"/>
        </w:rPr>
      </w:pPr>
    </w:p>
    <w:p w14:paraId="5EAEC0DF" w14:textId="712A0273" w:rsidR="006947FF" w:rsidRPr="009F7FD4" w:rsidRDefault="006947FF">
      <w:pPr>
        <w:rPr>
          <w:rFonts w:ascii="Times New Roman" w:hAnsi="Times New Roman" w:cs="Times New Roman"/>
          <w:sz w:val="24"/>
          <w:szCs w:val="24"/>
        </w:rPr>
      </w:pPr>
    </w:p>
    <w:p w14:paraId="73ACF501" w14:textId="7E19FE71" w:rsidR="006947FF" w:rsidRPr="009F7FD4" w:rsidRDefault="009F7FD4">
      <w:pPr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 xml:space="preserve">The </w:t>
      </w:r>
      <w:r>
        <w:rPr>
          <w:rFonts w:ascii="Times New Roman" w:hAnsi="Times New Roman" w:cs="Times New Roman"/>
          <w:sz w:val="24"/>
          <w:szCs w:val="24"/>
        </w:rPr>
        <w:t>Additional</w:t>
      </w:r>
      <w:bookmarkStart w:id="0" w:name="_GoBack"/>
      <w:bookmarkEnd w:id="0"/>
      <w:r w:rsidR="006947FF" w:rsidRPr="009F7FD4">
        <w:rPr>
          <w:rFonts w:ascii="Times New Roman" w:hAnsi="Times New Roman" w:cs="Times New Roman"/>
          <w:sz w:val="24"/>
          <w:szCs w:val="24"/>
          <w:lang w:val="x-none"/>
        </w:rPr>
        <w:t xml:space="preserve"> information file contains supplementary figures (Figure S1 to S8).</w:t>
      </w:r>
    </w:p>
    <w:p w14:paraId="720955C4" w14:textId="618BA737" w:rsidR="006947FF" w:rsidRPr="009F7FD4" w:rsidRDefault="006947FF">
      <w:pPr>
        <w:rPr>
          <w:rFonts w:ascii="Times New Roman" w:hAnsi="Times New Roman" w:cs="Times New Roman"/>
          <w:sz w:val="24"/>
          <w:szCs w:val="24"/>
        </w:rPr>
      </w:pPr>
      <w:r w:rsidRPr="009F7FD4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459AE0F1" wp14:editId="13E20C7B">
            <wp:extent cx="5274310" cy="675957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5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0E60E" w14:textId="3D9102F4" w:rsidR="00290144" w:rsidRPr="009F7FD4" w:rsidRDefault="00290144">
      <w:pPr>
        <w:rPr>
          <w:rFonts w:ascii="Times New Roman" w:hAnsi="Times New Roman" w:cs="Times New Roman"/>
          <w:szCs w:val="21"/>
        </w:rPr>
      </w:pPr>
      <w:r w:rsidRPr="009F7FD4">
        <w:rPr>
          <w:rFonts w:ascii="Times New Roman" w:hAnsi="Times New Roman" w:cs="Times New Roman"/>
          <w:szCs w:val="21"/>
        </w:rPr>
        <w:t xml:space="preserve">Figure S1. </w:t>
      </w:r>
      <w:r w:rsidR="00F01F0B" w:rsidRPr="009F7FD4">
        <w:rPr>
          <w:rFonts w:ascii="Times New Roman" w:hAnsi="Times New Roman" w:cs="Times New Roman"/>
          <w:szCs w:val="21"/>
        </w:rPr>
        <w:t>H</w:t>
      </w:r>
      <w:r w:rsidRPr="009F7FD4">
        <w:rPr>
          <w:rFonts w:ascii="Times New Roman" w:hAnsi="Times New Roman" w:cs="Times New Roman"/>
          <w:szCs w:val="21"/>
        </w:rPr>
        <w:t xml:space="preserve">eat map of differentially expressed </w:t>
      </w:r>
      <w:r w:rsidR="00F01F0B" w:rsidRPr="009F7FD4">
        <w:rPr>
          <w:rFonts w:ascii="Times New Roman" w:hAnsi="Times New Roman" w:cs="Times New Roman"/>
          <w:szCs w:val="21"/>
        </w:rPr>
        <w:t>FASM</w:t>
      </w:r>
      <w:r w:rsidRPr="009F7FD4">
        <w:rPr>
          <w:rFonts w:ascii="Times New Roman" w:hAnsi="Times New Roman" w:cs="Times New Roman"/>
          <w:szCs w:val="21"/>
        </w:rPr>
        <w:t xml:space="preserve"> genes in HCC tumor compared to normal.</w:t>
      </w:r>
    </w:p>
    <w:p w14:paraId="01596F1F" w14:textId="64D4A3C8" w:rsidR="00290144" w:rsidRPr="009F7FD4" w:rsidRDefault="00FF234B">
      <w:pPr>
        <w:rPr>
          <w:rFonts w:ascii="Times New Roman" w:hAnsi="Times New Roman" w:cs="Times New Roman"/>
          <w:szCs w:val="21"/>
        </w:rPr>
      </w:pPr>
      <w:r w:rsidRPr="009F7FD4">
        <w:rPr>
          <w:rFonts w:ascii="Times New Roman" w:hAnsi="Times New Roman" w:cs="Times New Roman"/>
          <w:noProof/>
          <w:szCs w:val="21"/>
          <w:lang w:val="en-IN" w:eastAsia="en-IN"/>
        </w:rPr>
        <w:drawing>
          <wp:inline distT="0" distB="0" distL="0" distR="0" wp14:anchorId="4C9C1D47" wp14:editId="20C841CC">
            <wp:extent cx="5274310" cy="343344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03B13" w14:textId="0EA26372" w:rsidR="00290144" w:rsidRPr="009F7FD4" w:rsidRDefault="00290144">
      <w:pPr>
        <w:rPr>
          <w:rFonts w:ascii="Times New Roman" w:hAnsi="Times New Roman" w:cs="Times New Roman"/>
          <w:szCs w:val="21"/>
        </w:rPr>
      </w:pPr>
      <w:r w:rsidRPr="009F7FD4">
        <w:rPr>
          <w:rFonts w:ascii="Times New Roman" w:hAnsi="Times New Roman" w:cs="Times New Roman"/>
          <w:szCs w:val="21"/>
        </w:rPr>
        <w:t xml:space="preserve">Figure S2. Differentially expressed in two patterns of </w:t>
      </w:r>
      <w:r w:rsidR="00F01F0B" w:rsidRPr="009F7FD4">
        <w:rPr>
          <w:rFonts w:ascii="Times New Roman" w:hAnsi="Times New Roman" w:cs="Times New Roman"/>
          <w:szCs w:val="21"/>
        </w:rPr>
        <w:t>FASM</w:t>
      </w:r>
      <w:r w:rsidRPr="009F7FD4">
        <w:rPr>
          <w:rFonts w:ascii="Times New Roman" w:hAnsi="Times New Roman" w:cs="Times New Roman"/>
          <w:szCs w:val="21"/>
        </w:rPr>
        <w:t>. (A) PCA verified the two</w:t>
      </w:r>
      <w:r w:rsidRPr="009F7FD4">
        <w:rPr>
          <w:rFonts w:ascii="Times New Roman" w:hAnsi="Times New Roman" w:cs="Times New Roman" w:hint="eastAsia"/>
          <w:szCs w:val="21"/>
        </w:rPr>
        <w:t xml:space="preserve"> </w:t>
      </w:r>
      <w:r w:rsidRPr="009F7FD4">
        <w:rPr>
          <w:rFonts w:ascii="Times New Roman" w:hAnsi="Times New Roman" w:cs="Times New Roman"/>
          <w:szCs w:val="21"/>
        </w:rPr>
        <w:t xml:space="preserve">patterns in TCGA-LIHC. (B) Heat map of differential expression of 26 </w:t>
      </w:r>
      <w:r w:rsidR="00F01F0B" w:rsidRPr="009F7FD4">
        <w:rPr>
          <w:rFonts w:ascii="Times New Roman" w:hAnsi="Times New Roman" w:cs="Times New Roman"/>
          <w:szCs w:val="21"/>
        </w:rPr>
        <w:t>FASM</w:t>
      </w:r>
      <w:r w:rsidRPr="009F7FD4">
        <w:rPr>
          <w:rFonts w:ascii="Times New Roman" w:hAnsi="Times New Roman" w:cs="Times New Roman" w:hint="eastAsia"/>
          <w:szCs w:val="21"/>
        </w:rPr>
        <w:t xml:space="preserve"> </w:t>
      </w:r>
      <w:r w:rsidRPr="009F7FD4">
        <w:rPr>
          <w:rFonts w:ascii="Times New Roman" w:hAnsi="Times New Roman" w:cs="Times New Roman"/>
          <w:szCs w:val="21"/>
        </w:rPr>
        <w:t xml:space="preserve">genes in two clusters </w:t>
      </w:r>
      <w:r w:rsidRPr="009F7FD4">
        <w:rPr>
          <w:rFonts w:ascii="Times New Roman" w:hAnsi="Times New Roman" w:cs="Times New Roman" w:hint="eastAsia"/>
          <w:szCs w:val="21"/>
        </w:rPr>
        <w:t>from</w:t>
      </w:r>
      <w:r w:rsidRPr="009F7FD4">
        <w:rPr>
          <w:rFonts w:ascii="Times New Roman" w:hAnsi="Times New Roman" w:cs="Times New Roman"/>
          <w:szCs w:val="21"/>
        </w:rPr>
        <w:t xml:space="preserve"> TCGA-LIHC. (C) PCA verified the two</w:t>
      </w:r>
      <w:r w:rsidRPr="009F7FD4">
        <w:rPr>
          <w:rFonts w:ascii="Times New Roman" w:hAnsi="Times New Roman" w:cs="Times New Roman" w:hint="eastAsia"/>
          <w:szCs w:val="21"/>
        </w:rPr>
        <w:t xml:space="preserve"> </w:t>
      </w:r>
      <w:r w:rsidRPr="009F7FD4">
        <w:rPr>
          <w:rFonts w:ascii="Times New Roman" w:hAnsi="Times New Roman" w:cs="Times New Roman"/>
          <w:szCs w:val="21"/>
        </w:rPr>
        <w:t xml:space="preserve">patterns in ICGC-LIRI. (D) Heat map of differential expression of 26 </w:t>
      </w:r>
      <w:r w:rsidR="00F01F0B" w:rsidRPr="009F7FD4">
        <w:rPr>
          <w:rFonts w:ascii="Times New Roman" w:hAnsi="Times New Roman" w:cs="Times New Roman"/>
          <w:szCs w:val="21"/>
        </w:rPr>
        <w:t>FASM</w:t>
      </w:r>
      <w:r w:rsidRPr="009F7FD4">
        <w:rPr>
          <w:rFonts w:ascii="Times New Roman" w:hAnsi="Times New Roman" w:cs="Times New Roman" w:hint="eastAsia"/>
          <w:szCs w:val="21"/>
        </w:rPr>
        <w:t xml:space="preserve"> </w:t>
      </w:r>
      <w:r w:rsidRPr="009F7FD4">
        <w:rPr>
          <w:rFonts w:ascii="Times New Roman" w:hAnsi="Times New Roman" w:cs="Times New Roman"/>
          <w:szCs w:val="21"/>
        </w:rPr>
        <w:t xml:space="preserve">genes in two clusters </w:t>
      </w:r>
      <w:r w:rsidRPr="009F7FD4">
        <w:rPr>
          <w:rFonts w:ascii="Times New Roman" w:hAnsi="Times New Roman" w:cs="Times New Roman" w:hint="eastAsia"/>
          <w:szCs w:val="21"/>
        </w:rPr>
        <w:t>from</w:t>
      </w:r>
      <w:r w:rsidRPr="009F7FD4">
        <w:rPr>
          <w:rFonts w:ascii="Times New Roman" w:hAnsi="Times New Roman" w:cs="Times New Roman"/>
          <w:szCs w:val="21"/>
        </w:rPr>
        <w:t xml:space="preserve"> ICGC-LIRI.</w:t>
      </w:r>
    </w:p>
    <w:p w14:paraId="3FFAD4FF" w14:textId="19AFB6AF" w:rsidR="000C3C12" w:rsidRPr="009F7FD4" w:rsidRDefault="00AD64D5">
      <w:pPr>
        <w:rPr>
          <w:rFonts w:ascii="Times New Roman" w:hAnsi="Times New Roman" w:cs="Times New Roman"/>
          <w:szCs w:val="21"/>
        </w:rPr>
      </w:pPr>
      <w:r w:rsidRPr="009F7FD4">
        <w:rPr>
          <w:noProof/>
          <w:lang w:val="en-IN" w:eastAsia="en-IN"/>
        </w:rPr>
        <w:drawing>
          <wp:inline distT="0" distB="0" distL="0" distR="0" wp14:anchorId="48916619" wp14:editId="20F56923">
            <wp:extent cx="5274310" cy="720661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0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B218F" w14:textId="3FF5D817" w:rsidR="000C3C12" w:rsidRPr="009F7FD4" w:rsidRDefault="000C3C12" w:rsidP="000C3C12">
      <w:pPr>
        <w:rPr>
          <w:rFonts w:ascii="Times New Roman" w:hAnsi="Times New Roman" w:cs="Times New Roman"/>
          <w:szCs w:val="21"/>
        </w:rPr>
      </w:pPr>
      <w:r w:rsidRPr="009F7FD4">
        <w:rPr>
          <w:rFonts w:ascii="Times New Roman" w:hAnsi="Times New Roman" w:cs="Times New Roman"/>
          <w:szCs w:val="21"/>
        </w:rPr>
        <w:t xml:space="preserve">Figure S3. Correlation of FASM patterns, immune infiltrating cells and KEGG pathways. </w:t>
      </w:r>
      <w:r w:rsidR="00916FEE" w:rsidRPr="009F7FD4">
        <w:rPr>
          <w:rFonts w:ascii="Times New Roman" w:hAnsi="Times New Roman" w:cs="Times New Roman"/>
          <w:szCs w:val="21"/>
        </w:rPr>
        <w:t>(A) Differences of the abundance of immune infiltrating cells between two FASM subtypes in TCGA. (B) Differences of the abundance of immune infiltrating cells between two FASM subtypes in ICGC.</w:t>
      </w:r>
      <w:r w:rsidRPr="009F7FD4">
        <w:rPr>
          <w:rFonts w:ascii="Times New Roman" w:hAnsi="Times New Roman" w:cs="Times New Roman"/>
          <w:szCs w:val="21"/>
        </w:rPr>
        <w:t xml:space="preserve"> (</w:t>
      </w:r>
      <w:r w:rsidR="00916FEE" w:rsidRPr="009F7FD4">
        <w:rPr>
          <w:rFonts w:ascii="Times New Roman" w:hAnsi="Times New Roman" w:cs="Times New Roman"/>
          <w:szCs w:val="21"/>
        </w:rPr>
        <w:t>C</w:t>
      </w:r>
      <w:r w:rsidRPr="009F7FD4">
        <w:rPr>
          <w:rFonts w:ascii="Times New Roman" w:hAnsi="Times New Roman" w:cs="Times New Roman"/>
          <w:szCs w:val="21"/>
        </w:rPr>
        <w:t xml:space="preserve">) Heat map of the </w:t>
      </w:r>
      <w:bookmarkStart w:id="1" w:name="_Hlk146393410"/>
      <w:r w:rsidRPr="009F7FD4">
        <w:rPr>
          <w:rFonts w:ascii="Times New Roman" w:hAnsi="Times New Roman" w:cs="Times New Roman"/>
          <w:szCs w:val="21"/>
        </w:rPr>
        <w:t>KEGG pathways enrichment scores</w:t>
      </w:r>
      <w:bookmarkEnd w:id="1"/>
      <w:r w:rsidRPr="009F7FD4">
        <w:rPr>
          <w:rFonts w:ascii="Times New Roman" w:hAnsi="Times New Roman" w:cs="Times New Roman"/>
          <w:szCs w:val="21"/>
        </w:rPr>
        <w:t xml:space="preserve"> among FASM subtypes.</w:t>
      </w:r>
      <w:r w:rsidRPr="009F7FD4">
        <w:rPr>
          <w:rFonts w:ascii="Arial" w:hAnsi="Arial" w:cs="Arial"/>
          <w:szCs w:val="21"/>
        </w:rPr>
        <w:t xml:space="preserve"> *</w:t>
      </w:r>
      <w:r w:rsidRPr="009F7FD4">
        <w:rPr>
          <w:rFonts w:ascii="Times New Roman" w:hAnsi="Times New Roman" w:cs="Times New Roman"/>
          <w:szCs w:val="21"/>
        </w:rPr>
        <w:t xml:space="preserve">p &lt; 0.05; </w:t>
      </w:r>
      <w:r w:rsidRPr="009F7FD4">
        <w:rPr>
          <w:rFonts w:ascii="Arial" w:hAnsi="Arial" w:cs="Arial"/>
          <w:szCs w:val="21"/>
        </w:rPr>
        <w:t>**</w:t>
      </w:r>
      <w:r w:rsidRPr="009F7FD4">
        <w:rPr>
          <w:rFonts w:ascii="Times New Roman" w:hAnsi="Times New Roman" w:cs="Times New Roman"/>
          <w:szCs w:val="21"/>
        </w:rPr>
        <w:t xml:space="preserve">p &lt; 0.01; </w:t>
      </w:r>
      <w:r w:rsidRPr="009F7FD4">
        <w:rPr>
          <w:rFonts w:ascii="Arial" w:hAnsi="Arial" w:cs="Arial"/>
          <w:szCs w:val="21"/>
        </w:rPr>
        <w:t>***</w:t>
      </w:r>
      <w:r w:rsidRPr="009F7FD4">
        <w:rPr>
          <w:rFonts w:ascii="Times New Roman" w:hAnsi="Times New Roman" w:cs="Times New Roman"/>
          <w:szCs w:val="21"/>
        </w:rPr>
        <w:t xml:space="preserve">p &lt; 0.001; </w:t>
      </w:r>
      <w:r w:rsidRPr="009F7FD4">
        <w:rPr>
          <w:rFonts w:ascii="Arial" w:hAnsi="Arial" w:cs="Arial"/>
          <w:szCs w:val="21"/>
        </w:rPr>
        <w:t>****</w:t>
      </w:r>
      <w:r w:rsidRPr="009F7FD4">
        <w:rPr>
          <w:rFonts w:ascii="Times New Roman" w:hAnsi="Times New Roman" w:cs="Times New Roman"/>
          <w:szCs w:val="21"/>
        </w:rPr>
        <w:t>p &lt; 0.0001; ns, no statistical significance.</w:t>
      </w:r>
    </w:p>
    <w:p w14:paraId="51E4CA2C" w14:textId="7E657FF9" w:rsidR="000C3C12" w:rsidRPr="009F7FD4" w:rsidRDefault="00FF234B">
      <w:pPr>
        <w:rPr>
          <w:rFonts w:ascii="Times New Roman" w:hAnsi="Times New Roman" w:cs="Times New Roman"/>
          <w:szCs w:val="21"/>
        </w:rPr>
      </w:pPr>
      <w:r w:rsidRPr="009F7FD4">
        <w:rPr>
          <w:rFonts w:ascii="Times New Roman" w:hAnsi="Times New Roman" w:cs="Times New Roman"/>
          <w:noProof/>
          <w:szCs w:val="21"/>
          <w:lang w:val="en-IN" w:eastAsia="en-IN"/>
        </w:rPr>
        <w:drawing>
          <wp:inline distT="0" distB="0" distL="0" distR="0" wp14:anchorId="16EB7F5A" wp14:editId="41064883">
            <wp:extent cx="5274310" cy="343344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89DEA" w14:textId="2FE33D5F" w:rsidR="00FF234B" w:rsidRPr="009F7FD4" w:rsidRDefault="00290144" w:rsidP="00E06846">
      <w:pPr>
        <w:rPr>
          <w:rFonts w:ascii="Times New Roman" w:hAnsi="Times New Roman" w:cs="Times New Roman"/>
          <w:szCs w:val="21"/>
        </w:rPr>
      </w:pPr>
      <w:r w:rsidRPr="009F7FD4">
        <w:rPr>
          <w:rFonts w:ascii="Times New Roman" w:hAnsi="Times New Roman" w:cs="Times New Roman"/>
          <w:szCs w:val="21"/>
        </w:rPr>
        <w:t>Figure S</w:t>
      </w:r>
      <w:r w:rsidR="000C3C12" w:rsidRPr="009F7FD4">
        <w:rPr>
          <w:rFonts w:ascii="Times New Roman" w:hAnsi="Times New Roman" w:cs="Times New Roman"/>
          <w:szCs w:val="21"/>
        </w:rPr>
        <w:t>4</w:t>
      </w:r>
      <w:r w:rsidRPr="009F7FD4">
        <w:rPr>
          <w:rFonts w:ascii="Times New Roman" w:hAnsi="Times New Roman" w:cs="Times New Roman"/>
          <w:szCs w:val="21"/>
        </w:rPr>
        <w:t xml:space="preserve">. Verification of risk model prognostic value. (A) </w:t>
      </w:r>
      <w:r w:rsidR="00E06846" w:rsidRPr="009F7FD4">
        <w:rPr>
          <w:rFonts w:ascii="Times New Roman" w:hAnsi="Times New Roman" w:cs="Times New Roman"/>
          <w:szCs w:val="21"/>
        </w:rPr>
        <w:t>ROC curves for clinical parameters and risk model. (B) Correlation</w:t>
      </w:r>
      <w:r w:rsidR="00E06846" w:rsidRPr="009F7FD4">
        <w:rPr>
          <w:rFonts w:ascii="Times New Roman" w:hAnsi="Times New Roman" w:cs="Times New Roman" w:hint="eastAsia"/>
          <w:szCs w:val="21"/>
        </w:rPr>
        <w:t xml:space="preserve"> </w:t>
      </w:r>
      <w:r w:rsidR="00E06846" w:rsidRPr="009F7FD4">
        <w:rPr>
          <w:rFonts w:ascii="Times New Roman" w:hAnsi="Times New Roman" w:cs="Times New Roman"/>
          <w:szCs w:val="21"/>
        </w:rPr>
        <w:t xml:space="preserve">of </w:t>
      </w:r>
      <w:r w:rsidR="00E06846" w:rsidRPr="009F7FD4">
        <w:rPr>
          <w:rFonts w:ascii="Times New Roman" w:hAnsi="Times New Roman" w:cs="Times New Roman" w:hint="eastAsia"/>
          <w:szCs w:val="21"/>
        </w:rPr>
        <w:t>risk</w:t>
      </w:r>
      <w:r w:rsidR="00E06846" w:rsidRPr="009F7FD4">
        <w:rPr>
          <w:rFonts w:ascii="Times New Roman" w:hAnsi="Times New Roman" w:cs="Times New Roman"/>
          <w:szCs w:val="21"/>
        </w:rPr>
        <w:t xml:space="preserve"> </w:t>
      </w:r>
      <w:r w:rsidR="00E06846" w:rsidRPr="009F7FD4">
        <w:rPr>
          <w:rFonts w:ascii="Times New Roman" w:hAnsi="Times New Roman" w:cs="Times New Roman" w:hint="eastAsia"/>
          <w:szCs w:val="21"/>
        </w:rPr>
        <w:t>and</w:t>
      </w:r>
      <w:r w:rsidR="00E06846" w:rsidRPr="009F7FD4">
        <w:rPr>
          <w:rFonts w:ascii="Times New Roman" w:hAnsi="Times New Roman" w:cs="Times New Roman"/>
          <w:szCs w:val="21"/>
        </w:rPr>
        <w:t xml:space="preserve"> subtypes in </w:t>
      </w:r>
      <w:r w:rsidR="000C3C12" w:rsidRPr="009F7FD4">
        <w:rPr>
          <w:rFonts w:ascii="Times New Roman" w:hAnsi="Times New Roman" w:cs="Times New Roman"/>
          <w:szCs w:val="21"/>
        </w:rPr>
        <w:t>ICGC</w:t>
      </w:r>
      <w:r w:rsidR="00E06846" w:rsidRPr="009F7FD4">
        <w:rPr>
          <w:rFonts w:ascii="Times New Roman" w:hAnsi="Times New Roman" w:cs="Times New Roman"/>
          <w:szCs w:val="21"/>
        </w:rPr>
        <w:t>. (C) ROC curves of nomograms predicting 1-year,</w:t>
      </w:r>
      <w:r w:rsidR="00E06846" w:rsidRPr="009F7FD4">
        <w:rPr>
          <w:rFonts w:ascii="Times New Roman" w:hAnsi="Times New Roman" w:cs="Times New Roman" w:hint="eastAsia"/>
          <w:szCs w:val="21"/>
        </w:rPr>
        <w:t xml:space="preserve"> </w:t>
      </w:r>
      <w:r w:rsidR="00E06846" w:rsidRPr="009F7FD4">
        <w:rPr>
          <w:rFonts w:ascii="Times New Roman" w:hAnsi="Times New Roman" w:cs="Times New Roman"/>
          <w:szCs w:val="21"/>
        </w:rPr>
        <w:t>3-year and 5-year survival rates.</w:t>
      </w:r>
    </w:p>
    <w:p w14:paraId="3BB642A6" w14:textId="5A27ABAD" w:rsidR="00FF234B" w:rsidRPr="009F7FD4" w:rsidRDefault="00FF234B" w:rsidP="00E06846">
      <w:pPr>
        <w:rPr>
          <w:rFonts w:ascii="Times New Roman" w:hAnsi="Times New Roman" w:cs="Times New Roman"/>
          <w:szCs w:val="21"/>
        </w:rPr>
      </w:pPr>
    </w:p>
    <w:p w14:paraId="3EF1EFBA" w14:textId="62869147" w:rsidR="00FF234B" w:rsidRPr="009F7FD4" w:rsidRDefault="00FF234B" w:rsidP="00E06846">
      <w:pPr>
        <w:rPr>
          <w:rFonts w:ascii="Times New Roman" w:hAnsi="Times New Roman" w:cs="Times New Roman"/>
          <w:szCs w:val="21"/>
        </w:rPr>
      </w:pPr>
    </w:p>
    <w:p w14:paraId="5F804169" w14:textId="77777777" w:rsidR="00FF234B" w:rsidRPr="009F7FD4" w:rsidRDefault="00FF234B" w:rsidP="00E06846">
      <w:pPr>
        <w:rPr>
          <w:rFonts w:ascii="Times New Roman" w:hAnsi="Times New Roman" w:cs="Times New Roman"/>
          <w:szCs w:val="21"/>
        </w:rPr>
      </w:pPr>
    </w:p>
    <w:p w14:paraId="5E87976F" w14:textId="537400F0" w:rsidR="00E06846" w:rsidRPr="009F7FD4" w:rsidRDefault="00FF234B" w:rsidP="00E06846">
      <w:pPr>
        <w:rPr>
          <w:rFonts w:ascii="Times New Roman" w:hAnsi="Times New Roman" w:cs="Times New Roman"/>
          <w:szCs w:val="21"/>
        </w:rPr>
      </w:pPr>
      <w:r w:rsidRPr="009F7FD4">
        <w:rPr>
          <w:rFonts w:ascii="Times New Roman" w:hAnsi="Times New Roman" w:cs="Times New Roman"/>
          <w:noProof/>
          <w:szCs w:val="21"/>
          <w:lang w:val="en-IN" w:eastAsia="en-IN"/>
        </w:rPr>
        <w:drawing>
          <wp:inline distT="0" distB="0" distL="0" distR="0" wp14:anchorId="2454CF15" wp14:editId="09B6E6D3">
            <wp:extent cx="5274310" cy="440372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0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0DA5F" w14:textId="62BFCB15" w:rsidR="000C3C12" w:rsidRPr="009F7FD4" w:rsidRDefault="00E06846" w:rsidP="00E06846">
      <w:pPr>
        <w:rPr>
          <w:rFonts w:ascii="Times New Roman" w:hAnsi="Times New Roman" w:cs="Times New Roman"/>
          <w:szCs w:val="21"/>
        </w:rPr>
      </w:pPr>
      <w:bookmarkStart w:id="2" w:name="OLE_LINK66"/>
      <w:r w:rsidRPr="009F7FD4">
        <w:rPr>
          <w:rFonts w:ascii="Times New Roman" w:hAnsi="Times New Roman" w:cs="Times New Roman"/>
          <w:szCs w:val="21"/>
        </w:rPr>
        <w:t xml:space="preserve">Figure S5. </w:t>
      </w:r>
      <w:bookmarkEnd w:id="2"/>
      <w:r w:rsidR="000C3C12" w:rsidRPr="009F7FD4">
        <w:rPr>
          <w:rFonts w:ascii="Times New Roman" w:hAnsi="Times New Roman" w:cs="Times New Roman"/>
          <w:szCs w:val="21"/>
        </w:rPr>
        <w:t>Correlation between FASM risk subtypes and immune infiltrating cells</w:t>
      </w:r>
      <w:r w:rsidRPr="009F7FD4">
        <w:rPr>
          <w:rFonts w:ascii="Times New Roman" w:hAnsi="Times New Roman" w:cs="Times New Roman"/>
          <w:szCs w:val="21"/>
        </w:rPr>
        <w:t xml:space="preserve">. </w:t>
      </w:r>
      <w:r w:rsidR="000C3C12" w:rsidRPr="009F7FD4">
        <w:rPr>
          <w:rFonts w:ascii="Times New Roman" w:hAnsi="Times New Roman" w:cs="Times New Roman"/>
          <w:szCs w:val="21"/>
        </w:rPr>
        <w:t xml:space="preserve">(A) Differences of the abundance of immune infiltrating cells in two FASM risk </w:t>
      </w:r>
      <w:r w:rsidR="000C3C12" w:rsidRPr="009F7FD4">
        <w:rPr>
          <w:rFonts w:ascii="Times New Roman" w:hAnsi="Times New Roman" w:cs="Times New Roman" w:hint="eastAsia"/>
          <w:szCs w:val="21"/>
        </w:rPr>
        <w:t>subtype</w:t>
      </w:r>
      <w:r w:rsidR="000C3C12" w:rsidRPr="009F7FD4">
        <w:rPr>
          <w:rFonts w:ascii="Times New Roman" w:hAnsi="Times New Roman" w:cs="Times New Roman"/>
          <w:szCs w:val="21"/>
        </w:rPr>
        <w:t>s. (B) Differences of the immunologic function in two FASM risk groups. (C) Difference</w:t>
      </w:r>
      <w:r w:rsidR="000C3C12" w:rsidRPr="009F7FD4">
        <w:rPr>
          <w:rFonts w:ascii="Times New Roman" w:hAnsi="Times New Roman" w:cs="Times New Roman" w:hint="eastAsia"/>
          <w:szCs w:val="21"/>
        </w:rPr>
        <w:t xml:space="preserve"> </w:t>
      </w:r>
      <w:r w:rsidR="000C3C12" w:rsidRPr="009F7FD4">
        <w:rPr>
          <w:rFonts w:ascii="Times New Roman" w:hAnsi="Times New Roman" w:cs="Times New Roman"/>
          <w:szCs w:val="21"/>
        </w:rPr>
        <w:t xml:space="preserve">analysis of TIDE scores in two </w:t>
      </w:r>
      <w:bookmarkStart w:id="3" w:name="OLE_LINK59"/>
      <w:r w:rsidR="000C3C12" w:rsidRPr="009F7FD4">
        <w:rPr>
          <w:rFonts w:ascii="Times New Roman" w:hAnsi="Times New Roman" w:cs="Times New Roman"/>
          <w:szCs w:val="21"/>
        </w:rPr>
        <w:t xml:space="preserve">FASM </w:t>
      </w:r>
      <w:bookmarkEnd w:id="3"/>
      <w:r w:rsidR="000C3C12" w:rsidRPr="009F7FD4">
        <w:rPr>
          <w:rFonts w:ascii="Times New Roman" w:hAnsi="Times New Roman" w:cs="Times New Roman"/>
          <w:szCs w:val="21"/>
        </w:rPr>
        <w:t>risk subtypes.</w:t>
      </w:r>
    </w:p>
    <w:p w14:paraId="1305B7AA" w14:textId="71ED4708" w:rsidR="000C3C12" w:rsidRPr="009F7FD4" w:rsidRDefault="00FF234B" w:rsidP="00E06846">
      <w:pPr>
        <w:rPr>
          <w:rFonts w:ascii="Times New Roman" w:hAnsi="Times New Roman" w:cs="Times New Roman"/>
          <w:szCs w:val="21"/>
        </w:rPr>
      </w:pPr>
      <w:r w:rsidRPr="009F7FD4">
        <w:rPr>
          <w:rFonts w:ascii="Times New Roman" w:hAnsi="Times New Roman" w:cs="Times New Roman"/>
          <w:noProof/>
          <w:szCs w:val="21"/>
          <w:lang w:val="en-IN" w:eastAsia="en-IN"/>
        </w:rPr>
        <w:drawing>
          <wp:inline distT="0" distB="0" distL="0" distR="0" wp14:anchorId="36CAE04A" wp14:editId="2F0882E7">
            <wp:extent cx="5274310" cy="3991610"/>
            <wp:effectExtent l="0" t="0" r="254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B72B8" w14:textId="1734AE9E" w:rsidR="00E06846" w:rsidRPr="009F7FD4" w:rsidRDefault="00D43B2E" w:rsidP="00E06846">
      <w:pPr>
        <w:rPr>
          <w:rFonts w:ascii="Times New Roman" w:hAnsi="Times New Roman" w:cs="Times New Roman"/>
          <w:szCs w:val="21"/>
        </w:rPr>
      </w:pPr>
      <w:r w:rsidRPr="009F7FD4">
        <w:rPr>
          <w:rFonts w:ascii="Times New Roman" w:hAnsi="Times New Roman" w:cs="Times New Roman"/>
          <w:szCs w:val="21"/>
        </w:rPr>
        <w:t xml:space="preserve">Figure S6. Response to chemotherapeutics for FASM </w:t>
      </w:r>
      <w:r w:rsidR="00B9381B" w:rsidRPr="009F7FD4">
        <w:rPr>
          <w:rFonts w:ascii="Times New Roman" w:hAnsi="Times New Roman" w:cs="Times New Roman"/>
          <w:szCs w:val="21"/>
        </w:rPr>
        <w:t xml:space="preserve">risk </w:t>
      </w:r>
      <w:r w:rsidR="0053023F" w:rsidRPr="009F7FD4">
        <w:rPr>
          <w:rFonts w:ascii="Times New Roman" w:hAnsi="Times New Roman" w:cs="Times New Roman"/>
          <w:szCs w:val="21"/>
        </w:rPr>
        <w:t>subtypes</w:t>
      </w:r>
      <w:r w:rsidRPr="009F7FD4">
        <w:rPr>
          <w:rFonts w:ascii="Times New Roman" w:hAnsi="Times New Roman" w:cs="Times New Roman"/>
          <w:szCs w:val="21"/>
        </w:rPr>
        <w:t xml:space="preserve"> in HCC. (A) Response to 8 common chemotherapeutics for </w:t>
      </w:r>
      <w:r w:rsidR="000C3C12" w:rsidRPr="009F7FD4">
        <w:rPr>
          <w:rFonts w:ascii="Times New Roman" w:hAnsi="Times New Roman" w:cs="Times New Roman"/>
          <w:szCs w:val="21"/>
        </w:rPr>
        <w:t>risk low- and high-group</w:t>
      </w:r>
      <w:r w:rsidRPr="009F7FD4">
        <w:rPr>
          <w:rFonts w:ascii="Times New Roman" w:hAnsi="Times New Roman" w:cs="Times New Roman"/>
          <w:szCs w:val="21"/>
        </w:rPr>
        <w:t xml:space="preserve"> in HCC. </w:t>
      </w:r>
      <w:r w:rsidRPr="009F7FD4">
        <w:rPr>
          <w:rFonts w:ascii="Arial" w:hAnsi="Arial" w:cs="Arial"/>
          <w:szCs w:val="21"/>
        </w:rPr>
        <w:t>*</w:t>
      </w:r>
      <w:r w:rsidRPr="009F7FD4">
        <w:rPr>
          <w:rFonts w:ascii="Times New Roman" w:hAnsi="Times New Roman" w:cs="Times New Roman"/>
          <w:szCs w:val="21"/>
        </w:rPr>
        <w:t xml:space="preserve">p &lt; 0.05; </w:t>
      </w:r>
      <w:r w:rsidRPr="009F7FD4">
        <w:rPr>
          <w:rFonts w:ascii="Arial" w:hAnsi="Arial" w:cs="Arial"/>
          <w:szCs w:val="21"/>
        </w:rPr>
        <w:t>**</w:t>
      </w:r>
      <w:r w:rsidRPr="009F7FD4">
        <w:rPr>
          <w:rFonts w:ascii="Times New Roman" w:hAnsi="Times New Roman" w:cs="Times New Roman"/>
          <w:szCs w:val="21"/>
        </w:rPr>
        <w:t xml:space="preserve">p &lt; 0.01; </w:t>
      </w:r>
      <w:r w:rsidRPr="009F7FD4">
        <w:rPr>
          <w:rFonts w:ascii="Arial" w:hAnsi="Arial" w:cs="Arial"/>
          <w:szCs w:val="21"/>
        </w:rPr>
        <w:t>***</w:t>
      </w:r>
      <w:r w:rsidRPr="009F7FD4">
        <w:rPr>
          <w:rFonts w:ascii="Times New Roman" w:hAnsi="Times New Roman" w:cs="Times New Roman"/>
          <w:szCs w:val="21"/>
        </w:rPr>
        <w:t xml:space="preserve">p &lt; 0.001; </w:t>
      </w:r>
      <w:r w:rsidRPr="009F7FD4">
        <w:rPr>
          <w:rFonts w:ascii="Arial" w:hAnsi="Arial" w:cs="Arial"/>
          <w:szCs w:val="21"/>
        </w:rPr>
        <w:t>****</w:t>
      </w:r>
      <w:r w:rsidRPr="009F7FD4">
        <w:rPr>
          <w:rFonts w:ascii="Times New Roman" w:hAnsi="Times New Roman" w:cs="Times New Roman"/>
          <w:szCs w:val="21"/>
        </w:rPr>
        <w:t>p &lt; 0.0001; ns, no statistical significance.</w:t>
      </w:r>
    </w:p>
    <w:p w14:paraId="678C6B42" w14:textId="7FB81230" w:rsidR="000C3C12" w:rsidRPr="009F7FD4" w:rsidRDefault="00FF234B" w:rsidP="00E06846">
      <w:pPr>
        <w:rPr>
          <w:rFonts w:ascii="Times New Roman" w:hAnsi="Times New Roman" w:cs="Times New Roman"/>
          <w:szCs w:val="21"/>
        </w:rPr>
      </w:pPr>
      <w:r w:rsidRPr="009F7FD4">
        <w:rPr>
          <w:rFonts w:ascii="Times New Roman" w:hAnsi="Times New Roman" w:cs="Times New Roman"/>
          <w:noProof/>
          <w:szCs w:val="21"/>
          <w:lang w:val="en-IN" w:eastAsia="en-IN"/>
        </w:rPr>
        <w:drawing>
          <wp:inline distT="0" distB="0" distL="0" distR="0" wp14:anchorId="539EC203" wp14:editId="14227C69">
            <wp:extent cx="5274310" cy="699198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9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8AF86" w14:textId="0A0B878A" w:rsidR="00EB7C42" w:rsidRPr="009F7FD4" w:rsidRDefault="00E06846" w:rsidP="00EB7C42">
      <w:pPr>
        <w:rPr>
          <w:rFonts w:ascii="Times New Roman" w:hAnsi="Times New Roman" w:cs="Times New Roman"/>
          <w:szCs w:val="21"/>
        </w:rPr>
      </w:pPr>
      <w:r w:rsidRPr="009F7FD4">
        <w:rPr>
          <w:rFonts w:ascii="Times New Roman" w:hAnsi="Times New Roman" w:cs="Times New Roman"/>
          <w:szCs w:val="21"/>
        </w:rPr>
        <w:t>Figure S</w:t>
      </w:r>
      <w:r w:rsidR="00D43B2E" w:rsidRPr="009F7FD4">
        <w:rPr>
          <w:rFonts w:ascii="Times New Roman" w:hAnsi="Times New Roman" w:cs="Times New Roman"/>
          <w:szCs w:val="21"/>
        </w:rPr>
        <w:t>7</w:t>
      </w:r>
      <w:r w:rsidRPr="009F7FD4">
        <w:rPr>
          <w:rFonts w:ascii="Times New Roman" w:hAnsi="Times New Roman" w:cs="Times New Roman"/>
          <w:szCs w:val="21"/>
        </w:rPr>
        <w:t xml:space="preserve">. </w:t>
      </w:r>
      <w:r w:rsidR="00EB7C42" w:rsidRPr="009F7FD4">
        <w:rPr>
          <w:rFonts w:ascii="Times New Roman" w:hAnsi="Times New Roman" w:cs="Times New Roman"/>
          <w:szCs w:val="21"/>
        </w:rPr>
        <w:t>Cellular atlas and cell-cell communication of the HCC from GSE125449. (A) t-SNE of the 10 cell clusters. (B) Dot plot of the</w:t>
      </w:r>
      <w:r w:rsidR="00EB7C42" w:rsidRPr="009F7FD4">
        <w:rPr>
          <w:rFonts w:ascii="Times New Roman" w:hAnsi="Times New Roman" w:cs="Times New Roman" w:hint="eastAsia"/>
          <w:szCs w:val="21"/>
        </w:rPr>
        <w:t xml:space="preserve"> </w:t>
      </w:r>
      <w:r w:rsidR="00EB7C42" w:rsidRPr="009F7FD4">
        <w:rPr>
          <w:rFonts w:ascii="Times New Roman" w:hAnsi="Times New Roman" w:cs="Times New Roman"/>
          <w:szCs w:val="21"/>
        </w:rPr>
        <w:t xml:space="preserve">different cell subtypes marker genes. (C-D) Secreted Signaling-mediated interactions between CSCs and other cells. (E-F) </w:t>
      </w:r>
      <w:r w:rsidR="00F01F0B" w:rsidRPr="009F7FD4">
        <w:rPr>
          <w:rFonts w:ascii="Times New Roman" w:hAnsi="Times New Roman" w:cs="Times New Roman"/>
          <w:szCs w:val="21"/>
        </w:rPr>
        <w:t>Cell contact</w:t>
      </w:r>
      <w:r w:rsidR="00EB7C42" w:rsidRPr="009F7FD4">
        <w:rPr>
          <w:rFonts w:ascii="Times New Roman" w:hAnsi="Times New Roman" w:cs="Times New Roman"/>
          <w:szCs w:val="21"/>
        </w:rPr>
        <w:t>-mediated interactions between CSCs and other cells. (G-H) ECM-mediated interactions between CSCs and other cells.</w:t>
      </w:r>
    </w:p>
    <w:p w14:paraId="3AF54607" w14:textId="1AB918E8" w:rsidR="00EB7C42" w:rsidRPr="009F7FD4" w:rsidRDefault="00FF234B" w:rsidP="00EB7C42">
      <w:pPr>
        <w:rPr>
          <w:rFonts w:ascii="Times New Roman" w:hAnsi="Times New Roman" w:cs="Times New Roman"/>
          <w:szCs w:val="21"/>
        </w:rPr>
      </w:pPr>
      <w:r w:rsidRPr="009F7FD4">
        <w:rPr>
          <w:rFonts w:ascii="Times New Roman" w:hAnsi="Times New Roman" w:cs="Times New Roman"/>
          <w:noProof/>
          <w:szCs w:val="21"/>
          <w:lang w:val="en-IN" w:eastAsia="en-IN"/>
        </w:rPr>
        <w:drawing>
          <wp:inline distT="0" distB="0" distL="0" distR="0" wp14:anchorId="49FD3407" wp14:editId="694F4E1C">
            <wp:extent cx="5274310" cy="676402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6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CB13F" w14:textId="2BC3B6F9" w:rsidR="00EB7C42" w:rsidRPr="009F7FD4" w:rsidRDefault="00EB7C42" w:rsidP="00EB7C42">
      <w:pPr>
        <w:rPr>
          <w:rFonts w:ascii="Times New Roman" w:hAnsi="Times New Roman" w:cs="Times New Roman"/>
          <w:szCs w:val="21"/>
        </w:rPr>
      </w:pPr>
      <w:r w:rsidRPr="009F7FD4">
        <w:rPr>
          <w:rFonts w:ascii="Times New Roman" w:hAnsi="Times New Roman" w:cs="Times New Roman"/>
          <w:szCs w:val="21"/>
        </w:rPr>
        <w:t>Figure S</w:t>
      </w:r>
      <w:r w:rsidR="00D43B2E" w:rsidRPr="009F7FD4">
        <w:rPr>
          <w:rFonts w:ascii="Times New Roman" w:hAnsi="Times New Roman" w:cs="Times New Roman"/>
          <w:szCs w:val="21"/>
        </w:rPr>
        <w:t>8</w:t>
      </w:r>
      <w:r w:rsidRPr="009F7FD4">
        <w:rPr>
          <w:rFonts w:ascii="Times New Roman" w:hAnsi="Times New Roman" w:cs="Times New Roman"/>
          <w:szCs w:val="21"/>
        </w:rPr>
        <w:t xml:space="preserve">. Molecular Characteristics of ACACA in pan-cancer. </w:t>
      </w:r>
      <w:r w:rsidR="00B870A5" w:rsidRPr="009F7FD4">
        <w:rPr>
          <w:rFonts w:ascii="Times New Roman" w:hAnsi="Times New Roman" w:cs="Times New Roman"/>
          <w:szCs w:val="21"/>
        </w:rPr>
        <w:t>(A) The boxplot shows differences in ACACA expression levels between tumors and normal tissues. (B) The relationship between ACACA expression and overall survival in pan-cancer. (C) Mutation of ACACA in pan-cancer. (D) The mutation types, sites and frequency of ACACA genetic alteration. (E) Correlation analysis between TMB and ACACA expression in pan-cancer. (F) Correlation analysis between MSI and ACACA expression in pan-cancer.</w:t>
      </w:r>
      <w:r w:rsidR="00D43B2E" w:rsidRPr="009F7FD4">
        <w:rPr>
          <w:rFonts w:ascii="Times New Roman" w:hAnsi="Times New Roman" w:cs="Times New Roman"/>
          <w:szCs w:val="21"/>
        </w:rPr>
        <w:t xml:space="preserve"> </w:t>
      </w:r>
      <w:r w:rsidR="00D43B2E" w:rsidRPr="009F7FD4">
        <w:rPr>
          <w:rFonts w:ascii="Arial" w:hAnsi="Arial" w:cs="Arial"/>
          <w:szCs w:val="21"/>
        </w:rPr>
        <w:t>*</w:t>
      </w:r>
      <w:r w:rsidR="00D43B2E" w:rsidRPr="009F7FD4">
        <w:rPr>
          <w:rFonts w:ascii="Times New Roman" w:hAnsi="Times New Roman" w:cs="Times New Roman"/>
          <w:szCs w:val="21"/>
        </w:rPr>
        <w:t xml:space="preserve">p &lt; 0.05; </w:t>
      </w:r>
      <w:r w:rsidR="00D43B2E" w:rsidRPr="009F7FD4">
        <w:rPr>
          <w:rFonts w:ascii="Arial" w:hAnsi="Arial" w:cs="Arial"/>
          <w:szCs w:val="21"/>
        </w:rPr>
        <w:t>**</w:t>
      </w:r>
      <w:r w:rsidR="00D43B2E" w:rsidRPr="009F7FD4">
        <w:rPr>
          <w:rFonts w:ascii="Times New Roman" w:hAnsi="Times New Roman" w:cs="Times New Roman"/>
          <w:szCs w:val="21"/>
        </w:rPr>
        <w:t xml:space="preserve">p &lt; 0.01; </w:t>
      </w:r>
      <w:r w:rsidR="00D43B2E" w:rsidRPr="009F7FD4">
        <w:rPr>
          <w:rFonts w:ascii="Arial" w:hAnsi="Arial" w:cs="Arial"/>
          <w:szCs w:val="21"/>
        </w:rPr>
        <w:t>***</w:t>
      </w:r>
      <w:r w:rsidR="00D43B2E" w:rsidRPr="009F7FD4">
        <w:rPr>
          <w:rFonts w:ascii="Times New Roman" w:hAnsi="Times New Roman" w:cs="Times New Roman"/>
          <w:szCs w:val="21"/>
        </w:rPr>
        <w:t xml:space="preserve">p &lt; 0.001; </w:t>
      </w:r>
      <w:r w:rsidR="00D43B2E" w:rsidRPr="009F7FD4">
        <w:rPr>
          <w:rFonts w:ascii="Arial" w:hAnsi="Arial" w:cs="Arial"/>
          <w:szCs w:val="21"/>
        </w:rPr>
        <w:t>****</w:t>
      </w:r>
      <w:r w:rsidR="00D43B2E" w:rsidRPr="009F7FD4">
        <w:rPr>
          <w:rFonts w:ascii="Times New Roman" w:hAnsi="Times New Roman" w:cs="Times New Roman"/>
          <w:szCs w:val="21"/>
        </w:rPr>
        <w:t>p &lt; 0.0001; ns, no statistical significance.</w:t>
      </w:r>
    </w:p>
    <w:p w14:paraId="725E46B0" w14:textId="6762FF7A" w:rsidR="00722ECF" w:rsidRPr="009F7FD4" w:rsidRDefault="00722ECF" w:rsidP="00EB7C42">
      <w:pPr>
        <w:rPr>
          <w:rFonts w:ascii="Times New Roman" w:hAnsi="Times New Roman" w:cs="Times New Roman"/>
          <w:szCs w:val="21"/>
        </w:rPr>
      </w:pPr>
    </w:p>
    <w:sectPr w:rsidR="00722ECF" w:rsidRPr="009F7FD4" w:rsidSect="009F7F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06DF54" w14:textId="77777777" w:rsidR="00C9789A" w:rsidRDefault="00C9789A" w:rsidP="00290144">
      <w:r>
        <w:separator/>
      </w:r>
    </w:p>
  </w:endnote>
  <w:endnote w:type="continuationSeparator" w:id="0">
    <w:p w14:paraId="06C15599" w14:textId="77777777" w:rsidR="00C9789A" w:rsidRDefault="00C9789A" w:rsidP="00290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4C06F1" w14:textId="77777777" w:rsidR="00C9789A" w:rsidRDefault="00C9789A" w:rsidP="00290144">
      <w:r>
        <w:separator/>
      </w:r>
    </w:p>
  </w:footnote>
  <w:footnote w:type="continuationSeparator" w:id="0">
    <w:p w14:paraId="0E140B0C" w14:textId="77777777" w:rsidR="00C9789A" w:rsidRDefault="00C9789A" w:rsidP="00290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D5889"/>
    <w:multiLevelType w:val="hybridMultilevel"/>
    <w:tmpl w:val="164E0752"/>
    <w:lvl w:ilvl="0" w:tplc="ACC459F2">
      <w:start w:val="1"/>
      <w:numFmt w:val="decimal"/>
      <w:lvlText w:val="%1."/>
      <w:lvlJc w:val="left"/>
      <w:pPr>
        <w:ind w:left="360" w:hanging="360"/>
      </w:pPr>
      <w:rPr>
        <w:rFonts w:eastAsia="SimHe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BA1"/>
    <w:rsid w:val="000C3C12"/>
    <w:rsid w:val="00290144"/>
    <w:rsid w:val="0029283B"/>
    <w:rsid w:val="002E17BD"/>
    <w:rsid w:val="00381CFB"/>
    <w:rsid w:val="00414106"/>
    <w:rsid w:val="0041667E"/>
    <w:rsid w:val="0053023F"/>
    <w:rsid w:val="00645CE4"/>
    <w:rsid w:val="006472BE"/>
    <w:rsid w:val="006947FF"/>
    <w:rsid w:val="00722ECF"/>
    <w:rsid w:val="007F0393"/>
    <w:rsid w:val="00916FEE"/>
    <w:rsid w:val="00941DFE"/>
    <w:rsid w:val="009F7FD4"/>
    <w:rsid w:val="00A2016F"/>
    <w:rsid w:val="00AA1BE6"/>
    <w:rsid w:val="00AB049C"/>
    <w:rsid w:val="00AD64D5"/>
    <w:rsid w:val="00B86D61"/>
    <w:rsid w:val="00B870A5"/>
    <w:rsid w:val="00B9381B"/>
    <w:rsid w:val="00C9789A"/>
    <w:rsid w:val="00D43B2E"/>
    <w:rsid w:val="00D74BA1"/>
    <w:rsid w:val="00DD58D6"/>
    <w:rsid w:val="00E06846"/>
    <w:rsid w:val="00EA1AD2"/>
    <w:rsid w:val="00EB7C42"/>
    <w:rsid w:val="00F01F0B"/>
    <w:rsid w:val="00F75042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FCC1AE"/>
  <w14:defaultImageDpi w14:val="32767"/>
  <w15:chartTrackingRefBased/>
  <w15:docId w15:val="{986FF4ED-ED6C-4379-87E4-E7EB0BAEA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01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9014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901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90144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6947FF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6947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mailto:wqliu@cqu.edu.cn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9</Pages>
  <Words>540</Words>
  <Characters>3080</Characters>
  <Application>Microsoft Office Word</Application>
  <DocSecurity>0</DocSecurity>
  <Lines>25</Lines>
  <Paragraphs>7</Paragraphs>
  <ScaleCrop>false</ScaleCrop>
  <Company/>
  <LinksUpToDate>false</LinksUpToDate>
  <CharactersWithSpaces>3613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AZD</dc:creator>
  <cp:keywords/>
  <dc:description/>
  <cp:lastModifiedBy>Manju  Pichandi</cp:lastModifiedBy>
  <cp:revision>17</cp:revision>
  <dcterms:created xsi:type="dcterms:W3CDTF">2023-09-23T12:10:00Z</dcterms:created>
  <dcterms:modified xsi:type="dcterms:W3CDTF">2024-03-23T09:43:00Z</dcterms:modified>
</cp:coreProperties>
</file>