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DAC1B" w14:textId="752B1875" w:rsidR="00824010" w:rsidRPr="00824010" w:rsidRDefault="008A4507" w:rsidP="008A4507">
      <w:pPr>
        <w:widowControl/>
        <w:spacing w:line="480" w:lineRule="auto"/>
        <w:jc w:val="left"/>
        <w:rPr>
          <w:rFonts w:ascii="Times New Roman" w:hAnsi="Times New Roman" w:cs="Times New Roman"/>
          <w:b/>
          <w:bCs/>
          <w:noProof/>
          <w:sz w:val="24"/>
          <w:szCs w:val="24"/>
        </w:rPr>
      </w:pPr>
      <w:r w:rsidRPr="00824010">
        <w:rPr>
          <w:rFonts w:ascii="Times New Roman" w:hAnsi="Times New Roman" w:cs="Times New Roman"/>
          <w:b/>
          <w:bCs/>
          <w:noProof/>
          <w:sz w:val="24"/>
          <w:szCs w:val="24"/>
        </w:rPr>
        <w:t>Supplementary Figures</w:t>
      </w:r>
    </w:p>
    <w:p w14:paraId="2BB1A506" w14:textId="0F2FB6B2" w:rsidR="00EA07C7" w:rsidRDefault="00D303BB" w:rsidP="00824010">
      <w:pPr>
        <w:widowControl/>
        <w:spacing w:line="480" w:lineRule="auto"/>
        <w:jc w:val="left"/>
        <w:rPr>
          <w:noProof/>
        </w:rPr>
      </w:pPr>
      <w:r>
        <w:rPr>
          <w:noProof/>
        </w:rPr>
        <w:drawing>
          <wp:inline distT="0" distB="0" distL="0" distR="0" wp14:anchorId="34807DB1" wp14:editId="3EB6B9E0">
            <wp:extent cx="5274310" cy="6659880"/>
            <wp:effectExtent l="0" t="0" r="254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a:stretch>
                      <a:fillRect/>
                    </a:stretch>
                  </pic:blipFill>
                  <pic:spPr>
                    <a:xfrm>
                      <a:off x="0" y="0"/>
                      <a:ext cx="5274310" cy="6659880"/>
                    </a:xfrm>
                    <a:prstGeom prst="rect">
                      <a:avLst/>
                    </a:prstGeom>
                  </pic:spPr>
                </pic:pic>
              </a:graphicData>
            </a:graphic>
          </wp:inline>
        </w:drawing>
      </w:r>
    </w:p>
    <w:p w14:paraId="41731AB8" w14:textId="77777777" w:rsidR="00EA07C7" w:rsidRDefault="00EA07C7" w:rsidP="00EA07C7">
      <w:pPr>
        <w:spacing w:line="480" w:lineRule="auto"/>
        <w:rPr>
          <w:rFonts w:ascii="Times New Roman" w:hAnsi="Times New Roman" w:cs="Times New Roman"/>
          <w:b/>
          <w:bCs/>
          <w:sz w:val="24"/>
          <w:szCs w:val="24"/>
        </w:rPr>
      </w:pPr>
      <w:r w:rsidRPr="00CD5281">
        <w:rPr>
          <w:rFonts w:ascii="Times New Roman" w:hAnsi="Times New Roman" w:cs="Times New Roman"/>
          <w:b/>
          <w:bCs/>
          <w:sz w:val="24"/>
          <w:szCs w:val="24"/>
        </w:rPr>
        <w:t xml:space="preserve">Figure S1. Identification of m6A modification patterns. </w:t>
      </w:r>
    </w:p>
    <w:p w14:paraId="4DFB52A0" w14:textId="03059AE6" w:rsidR="00EA07C7" w:rsidRPr="00D303BB" w:rsidRDefault="00EA07C7" w:rsidP="00D303BB">
      <w:pPr>
        <w:spacing w:line="480" w:lineRule="auto"/>
        <w:rPr>
          <w:rFonts w:ascii="Times New Roman" w:hAnsi="Times New Roman" w:cs="Times New Roman" w:hint="eastAsia"/>
          <w:sz w:val="24"/>
          <w:szCs w:val="24"/>
        </w:rPr>
      </w:pPr>
      <w:r w:rsidRPr="00CD5281">
        <w:rPr>
          <w:rFonts w:ascii="Times New Roman" w:hAnsi="Times New Roman" w:cs="Times New Roman"/>
          <w:b/>
          <w:bCs/>
          <w:sz w:val="24"/>
          <w:szCs w:val="24"/>
        </w:rPr>
        <w:t xml:space="preserve">(A) </w:t>
      </w:r>
      <w:r w:rsidRPr="00CD5281">
        <w:rPr>
          <w:rFonts w:ascii="Times New Roman" w:hAnsi="Times New Roman" w:cs="Times New Roman"/>
          <w:sz w:val="24"/>
          <w:szCs w:val="24"/>
        </w:rPr>
        <w:t xml:space="preserve">GO analysis of 23 m6A regulators. </w:t>
      </w:r>
      <w:r w:rsidRPr="00CD5281">
        <w:rPr>
          <w:rFonts w:ascii="Times New Roman" w:hAnsi="Times New Roman" w:cs="Times New Roman"/>
          <w:b/>
          <w:bCs/>
          <w:sz w:val="24"/>
          <w:szCs w:val="24"/>
        </w:rPr>
        <w:t xml:space="preserve">(B-D) </w:t>
      </w:r>
      <w:r w:rsidRPr="00CD5281">
        <w:rPr>
          <w:rFonts w:ascii="Times New Roman" w:hAnsi="Times New Roman" w:cs="Times New Roman"/>
          <w:sz w:val="24"/>
          <w:szCs w:val="24"/>
        </w:rPr>
        <w:t>The CDF, Delta area and tracking plot of consensus.</w:t>
      </w:r>
      <w:r w:rsidRPr="00CD5281">
        <w:rPr>
          <w:rFonts w:ascii="Times New Roman" w:hAnsi="Times New Roman" w:cs="Times New Roman"/>
          <w:b/>
          <w:bCs/>
          <w:sz w:val="24"/>
          <w:szCs w:val="24"/>
        </w:rPr>
        <w:t xml:space="preserve"> (E)</w:t>
      </w:r>
      <w:r w:rsidRPr="00CD5281">
        <w:rPr>
          <w:rFonts w:ascii="Times New Roman" w:hAnsi="Times New Roman" w:cs="Times New Roman"/>
          <w:sz w:val="24"/>
          <w:szCs w:val="24"/>
        </w:rPr>
        <w:t xml:space="preserve"> Differential expression of 23 m6A regulators between m6Acluster A and m6Acluster B. m6Acluster A, Grey; m6Acluster B, Red. The upper and lower ends of </w:t>
      </w:r>
      <w:r w:rsidRPr="00CD5281">
        <w:rPr>
          <w:rFonts w:ascii="Times New Roman" w:hAnsi="Times New Roman" w:cs="Times New Roman"/>
          <w:sz w:val="24"/>
          <w:szCs w:val="24"/>
        </w:rPr>
        <w:lastRenderedPageBreak/>
        <w:t xml:space="preserve">the boxes represented interquartile range of values. The lines in the boxes represented median value, and black dots showed outliers. The asterisks represented the statistical p value. </w:t>
      </w:r>
      <w:r w:rsidRPr="00CD5281">
        <w:rPr>
          <w:rFonts w:ascii="Times New Roman" w:hAnsi="Times New Roman" w:cs="Times New Roman"/>
          <w:b/>
          <w:bCs/>
          <w:sz w:val="24"/>
          <w:szCs w:val="24"/>
        </w:rPr>
        <w:t>(F)</w:t>
      </w:r>
      <w:r w:rsidRPr="00CD5281">
        <w:rPr>
          <w:rFonts w:ascii="Times New Roman" w:hAnsi="Times New Roman" w:cs="Times New Roman"/>
          <w:sz w:val="24"/>
          <w:szCs w:val="24"/>
        </w:rPr>
        <w:t xml:space="preserve"> GSEA analysis between m6Acluster A and m6Acluster B (P&lt;0.05, FDR q&lt;0.25), which showed significant difference in glucose metabolism, fatty acid metabolism, retinol metabolism and</w:t>
      </w:r>
      <w:r w:rsidRPr="00CD5281">
        <w:rPr>
          <w:rFonts w:ascii="Times New Roman" w:hAnsi="Times New Roman" w:cs="Times New Roman"/>
          <w:b/>
          <w:bCs/>
          <w:sz w:val="24"/>
          <w:szCs w:val="24"/>
        </w:rPr>
        <w:t xml:space="preserve"> </w:t>
      </w:r>
      <w:r w:rsidRPr="00CD5281">
        <w:rPr>
          <w:rFonts w:ascii="Times New Roman" w:hAnsi="Times New Roman" w:cs="Times New Roman"/>
          <w:sz w:val="24"/>
          <w:szCs w:val="24"/>
        </w:rPr>
        <w:t>ABC transporters, drug metabolism and steroid hormone metabolism. (*P &lt; 0.05; **P &lt; 0.01; ***P &lt; 0.001; ****P &lt; 0.0001).</w:t>
      </w:r>
    </w:p>
    <w:p w14:paraId="5E3A1456" w14:textId="091418D7" w:rsidR="00824010" w:rsidRPr="00EA07C7" w:rsidRDefault="008A4507" w:rsidP="00824010">
      <w:pPr>
        <w:widowControl/>
        <w:spacing w:line="480" w:lineRule="auto"/>
        <w:jc w:val="left"/>
        <w:rPr>
          <w:rFonts w:ascii="Times New Roman" w:hAnsi="Times New Roman" w:cs="Times New Roman"/>
          <w:noProof/>
        </w:rPr>
      </w:pPr>
      <w:r w:rsidRPr="008A4507">
        <w:rPr>
          <w:rFonts w:ascii="Times New Roman" w:hAnsi="Times New Roman" w:cs="Times New Roman"/>
          <w:noProof/>
        </w:rPr>
        <w:br w:type="page"/>
      </w:r>
    </w:p>
    <w:p w14:paraId="0B11AD29" w14:textId="019F2D47" w:rsidR="008A4507" w:rsidRDefault="00D303BB" w:rsidP="008A4507">
      <w:pPr>
        <w:rPr>
          <w:noProof/>
        </w:rPr>
      </w:pPr>
      <w:r>
        <w:rPr>
          <w:noProof/>
        </w:rPr>
        <w:lastRenderedPageBreak/>
        <w:drawing>
          <wp:inline distT="0" distB="0" distL="0" distR="0" wp14:anchorId="52989DB0" wp14:editId="1D4C9FDE">
            <wp:extent cx="5274310" cy="644334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7"/>
                    <a:stretch>
                      <a:fillRect/>
                    </a:stretch>
                  </pic:blipFill>
                  <pic:spPr>
                    <a:xfrm>
                      <a:off x="0" y="0"/>
                      <a:ext cx="5274310" cy="6443345"/>
                    </a:xfrm>
                    <a:prstGeom prst="rect">
                      <a:avLst/>
                    </a:prstGeom>
                  </pic:spPr>
                </pic:pic>
              </a:graphicData>
            </a:graphic>
          </wp:inline>
        </w:drawing>
      </w:r>
    </w:p>
    <w:p w14:paraId="69E90616" w14:textId="77777777" w:rsidR="00EA07C7" w:rsidRDefault="00EA07C7" w:rsidP="00EA07C7">
      <w:pPr>
        <w:spacing w:line="480" w:lineRule="auto"/>
        <w:rPr>
          <w:rFonts w:ascii="Times New Roman" w:hAnsi="Times New Roman" w:cs="Times New Roman"/>
          <w:b/>
          <w:bCs/>
          <w:sz w:val="24"/>
          <w:szCs w:val="24"/>
        </w:rPr>
      </w:pPr>
      <w:r w:rsidRPr="00CD5281">
        <w:rPr>
          <w:rFonts w:ascii="Times New Roman" w:hAnsi="Times New Roman" w:cs="Times New Roman"/>
          <w:b/>
          <w:bCs/>
          <w:sz w:val="24"/>
          <w:szCs w:val="24"/>
        </w:rPr>
        <w:t>Figure S2.</w:t>
      </w:r>
      <w:r w:rsidRPr="00CD5281">
        <w:rPr>
          <w:rFonts w:ascii="Times New Roman" w:hAnsi="Times New Roman" w:cs="Times New Roman"/>
          <w:sz w:val="24"/>
          <w:szCs w:val="24"/>
        </w:rPr>
        <w:t xml:space="preserve"> </w:t>
      </w:r>
      <w:r w:rsidRPr="00CD5281">
        <w:rPr>
          <w:rFonts w:ascii="Times New Roman" w:hAnsi="Times New Roman" w:cs="Times New Roman"/>
          <w:b/>
          <w:bCs/>
          <w:sz w:val="24"/>
          <w:szCs w:val="24"/>
        </w:rPr>
        <w:t>Characteristics of 147 differential expression genes.</w:t>
      </w:r>
    </w:p>
    <w:p w14:paraId="439E5629" w14:textId="3F293C4F" w:rsidR="00EA07C7" w:rsidRDefault="00EA07C7" w:rsidP="00EA07C7">
      <w:pPr>
        <w:spacing w:line="480" w:lineRule="auto"/>
        <w:rPr>
          <w:rFonts w:ascii="Times New Roman" w:hAnsi="Times New Roman" w:cs="Times New Roman"/>
          <w:sz w:val="24"/>
          <w:szCs w:val="24"/>
        </w:rPr>
      </w:pPr>
      <w:r w:rsidRPr="00CD5281">
        <w:rPr>
          <w:rFonts w:ascii="Times New Roman" w:hAnsi="Times New Roman" w:cs="Times New Roman"/>
          <w:b/>
          <w:bCs/>
          <w:sz w:val="24"/>
          <w:szCs w:val="24"/>
        </w:rPr>
        <w:t xml:space="preserve">(A) </w:t>
      </w:r>
      <w:r w:rsidRPr="00CD5281">
        <w:rPr>
          <w:rFonts w:ascii="Times New Roman" w:hAnsi="Times New Roman" w:cs="Times New Roman"/>
          <w:sz w:val="24"/>
          <w:szCs w:val="24"/>
        </w:rPr>
        <w:t>Protein-protein interaction network of DEGs. Rectangles represent protein. Edges represent protein-protein associations.</w:t>
      </w:r>
      <w:r w:rsidRPr="00CD5281">
        <w:rPr>
          <w:rFonts w:ascii="Times New Roman" w:hAnsi="Times New Roman" w:cs="Times New Roman"/>
          <w:b/>
          <w:bCs/>
          <w:sz w:val="24"/>
          <w:szCs w:val="24"/>
        </w:rPr>
        <w:t xml:space="preserve"> (B)</w:t>
      </w:r>
      <w:r w:rsidRPr="00CD5281">
        <w:rPr>
          <w:rFonts w:ascii="Times New Roman" w:hAnsi="Times New Roman" w:cs="Times New Roman"/>
          <w:sz w:val="24"/>
          <w:szCs w:val="24"/>
        </w:rPr>
        <w:t xml:space="preserve"> The top 12 hub genes ranked by degree in the PPI (Protein-protein interaction) network. Rectangles represent protein. Edges represent protein-protein associations.</w:t>
      </w:r>
      <w:r w:rsidRPr="00CD5281">
        <w:rPr>
          <w:rFonts w:ascii="Times New Roman" w:hAnsi="Times New Roman" w:cs="Times New Roman"/>
          <w:b/>
          <w:bCs/>
          <w:sz w:val="24"/>
          <w:szCs w:val="24"/>
        </w:rPr>
        <w:t xml:space="preserve"> (C) </w:t>
      </w:r>
      <w:r w:rsidRPr="00CD5281">
        <w:rPr>
          <w:rFonts w:ascii="Times New Roman" w:hAnsi="Times New Roman" w:cs="Times New Roman"/>
          <w:sz w:val="24"/>
          <w:szCs w:val="24"/>
        </w:rPr>
        <w:t>GO analysis of the top 12 hub genes.</w:t>
      </w:r>
    </w:p>
    <w:p w14:paraId="2BFB866E" w14:textId="7C79D522" w:rsidR="00C1187C" w:rsidRDefault="00C1187C" w:rsidP="00EA07C7">
      <w:pPr>
        <w:spacing w:line="480" w:lineRule="auto"/>
        <w:rPr>
          <w:rFonts w:ascii="Times New Roman" w:hAnsi="Times New Roman" w:cs="Times New Roman"/>
          <w:sz w:val="24"/>
          <w:szCs w:val="24"/>
        </w:rPr>
      </w:pPr>
    </w:p>
    <w:p w14:paraId="5F86362B" w14:textId="041A4A08" w:rsidR="008A4507" w:rsidRDefault="00D303BB" w:rsidP="008A4507">
      <w:pPr>
        <w:rPr>
          <w:noProof/>
        </w:rPr>
      </w:pPr>
      <w:r>
        <w:rPr>
          <w:noProof/>
        </w:rPr>
        <w:lastRenderedPageBreak/>
        <w:drawing>
          <wp:inline distT="0" distB="0" distL="0" distR="0" wp14:anchorId="7F96B605" wp14:editId="78A5A130">
            <wp:extent cx="5274310" cy="402780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8"/>
                    <a:stretch>
                      <a:fillRect/>
                    </a:stretch>
                  </pic:blipFill>
                  <pic:spPr>
                    <a:xfrm>
                      <a:off x="0" y="0"/>
                      <a:ext cx="5274310" cy="4027805"/>
                    </a:xfrm>
                    <a:prstGeom prst="rect">
                      <a:avLst/>
                    </a:prstGeom>
                  </pic:spPr>
                </pic:pic>
              </a:graphicData>
            </a:graphic>
          </wp:inline>
        </w:drawing>
      </w:r>
    </w:p>
    <w:p w14:paraId="3C483B3D" w14:textId="77777777" w:rsidR="00EA07C7" w:rsidRDefault="00EA07C7" w:rsidP="00EA07C7">
      <w:pPr>
        <w:spacing w:line="480" w:lineRule="auto"/>
        <w:rPr>
          <w:rFonts w:ascii="Times New Roman" w:hAnsi="Times New Roman" w:cs="Times New Roman"/>
          <w:b/>
          <w:bCs/>
          <w:sz w:val="24"/>
          <w:szCs w:val="24"/>
        </w:rPr>
      </w:pPr>
      <w:r w:rsidRPr="00CD5281">
        <w:rPr>
          <w:rFonts w:ascii="Times New Roman" w:hAnsi="Times New Roman" w:cs="Times New Roman"/>
          <w:b/>
          <w:bCs/>
          <w:sz w:val="24"/>
          <w:szCs w:val="24"/>
        </w:rPr>
        <w:t xml:space="preserve">Figure S3. Differential metabolic characteristics in distinct m6A modification patterns. </w:t>
      </w:r>
    </w:p>
    <w:p w14:paraId="506AC540" w14:textId="2B1E163F" w:rsidR="00EA07C7" w:rsidRPr="00CD5281" w:rsidRDefault="00EA07C7" w:rsidP="00EA07C7">
      <w:pPr>
        <w:spacing w:line="480" w:lineRule="auto"/>
        <w:rPr>
          <w:rFonts w:ascii="Times New Roman" w:hAnsi="Times New Roman" w:cs="Times New Roman"/>
          <w:sz w:val="24"/>
          <w:szCs w:val="24"/>
        </w:rPr>
      </w:pPr>
      <w:r w:rsidRPr="00CD5281">
        <w:rPr>
          <w:rFonts w:ascii="Times New Roman" w:hAnsi="Times New Roman" w:cs="Times New Roman"/>
          <w:b/>
          <w:bCs/>
          <w:sz w:val="24"/>
          <w:szCs w:val="24"/>
        </w:rPr>
        <w:t>(A)</w:t>
      </w:r>
      <w:r w:rsidRPr="00CD5281">
        <w:rPr>
          <w:rFonts w:ascii="Times New Roman" w:hAnsi="Times New Roman" w:cs="Times New Roman"/>
          <w:sz w:val="24"/>
          <w:szCs w:val="24"/>
        </w:rPr>
        <w:t xml:space="preserve"> Differences in FBP1 expression between m6Acluster A and B. </w:t>
      </w:r>
      <w:r w:rsidRPr="00CD5281">
        <w:rPr>
          <w:rFonts w:ascii="Times New Roman" w:hAnsi="Times New Roman" w:cs="Times New Roman"/>
          <w:b/>
          <w:bCs/>
          <w:sz w:val="24"/>
          <w:szCs w:val="24"/>
        </w:rPr>
        <w:t xml:space="preserve">(B) </w:t>
      </w:r>
      <w:r w:rsidRPr="00CD5281">
        <w:rPr>
          <w:rFonts w:ascii="Times New Roman" w:hAnsi="Times New Roman" w:cs="Times New Roman"/>
          <w:sz w:val="24"/>
          <w:szCs w:val="24"/>
        </w:rPr>
        <w:t xml:space="preserve">Spearman correlation between IGF2BP3 and ENO1 expression. P&lt;0.0001. Comparison of </w:t>
      </w:r>
      <w:r w:rsidRPr="00CD5281">
        <w:rPr>
          <w:rFonts w:ascii="Times New Roman" w:hAnsi="Times New Roman" w:cs="Times New Roman"/>
          <w:b/>
          <w:bCs/>
          <w:sz w:val="24"/>
          <w:szCs w:val="24"/>
        </w:rPr>
        <w:t xml:space="preserve">(C, D) </w:t>
      </w:r>
      <w:r w:rsidRPr="00CD5281">
        <w:rPr>
          <w:rFonts w:ascii="Times New Roman" w:hAnsi="Times New Roman" w:cs="Times New Roman"/>
          <w:sz w:val="24"/>
          <w:szCs w:val="24"/>
        </w:rPr>
        <w:t>steroid metabolism and retinol metabolism related genes between m6Acluster A and B. (heatmap; Yellow represented high expression of regulators and blue represented low expression). (*P &lt; 0.05; **P &lt; 0.01; ***P &lt; 0.001; ****P &lt; 0.0001).</w:t>
      </w:r>
    </w:p>
    <w:p w14:paraId="2E905FEF" w14:textId="39BBF962" w:rsidR="00D303BB" w:rsidRDefault="00D303BB" w:rsidP="00EA07C7">
      <w:pPr>
        <w:spacing w:line="480" w:lineRule="auto"/>
        <w:rPr>
          <w:noProof/>
        </w:rPr>
      </w:pPr>
      <w:r>
        <w:rPr>
          <w:noProof/>
        </w:rPr>
        <w:br w:type="column"/>
      </w:r>
      <w:r>
        <w:rPr>
          <w:noProof/>
        </w:rPr>
        <w:lastRenderedPageBreak/>
        <w:drawing>
          <wp:inline distT="0" distB="0" distL="0" distR="0" wp14:anchorId="7B5AE70F" wp14:editId="5923D89B">
            <wp:extent cx="5274310" cy="493585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9"/>
                    <a:stretch>
                      <a:fillRect/>
                    </a:stretch>
                  </pic:blipFill>
                  <pic:spPr>
                    <a:xfrm>
                      <a:off x="0" y="0"/>
                      <a:ext cx="5274310" cy="4935855"/>
                    </a:xfrm>
                    <a:prstGeom prst="rect">
                      <a:avLst/>
                    </a:prstGeom>
                  </pic:spPr>
                </pic:pic>
              </a:graphicData>
            </a:graphic>
          </wp:inline>
        </w:drawing>
      </w:r>
    </w:p>
    <w:p w14:paraId="65EB35CC" w14:textId="130B2B7F" w:rsidR="00EA07C7" w:rsidRDefault="00EA07C7" w:rsidP="00EA07C7">
      <w:pPr>
        <w:spacing w:line="480" w:lineRule="auto"/>
        <w:rPr>
          <w:rFonts w:ascii="Times New Roman" w:hAnsi="Times New Roman" w:cs="Times New Roman"/>
          <w:b/>
          <w:bCs/>
          <w:sz w:val="24"/>
          <w:szCs w:val="24"/>
        </w:rPr>
      </w:pPr>
      <w:r w:rsidRPr="00CD5281">
        <w:rPr>
          <w:rFonts w:ascii="Times New Roman" w:hAnsi="Times New Roman" w:cs="Times New Roman"/>
          <w:b/>
          <w:bCs/>
          <w:sz w:val="24"/>
          <w:szCs w:val="24"/>
        </w:rPr>
        <w:t xml:space="preserve">Figure S4. Relationship between m6A score and immune characteristics. </w:t>
      </w:r>
    </w:p>
    <w:p w14:paraId="082374AA" w14:textId="65880876" w:rsidR="00D303BB" w:rsidRDefault="00EA07C7" w:rsidP="00654099">
      <w:pPr>
        <w:spacing w:line="480" w:lineRule="auto"/>
        <w:rPr>
          <w:rFonts w:ascii="Times New Roman" w:hAnsi="Times New Roman" w:cs="Times New Roman"/>
          <w:sz w:val="24"/>
          <w:szCs w:val="24"/>
        </w:rPr>
      </w:pPr>
      <w:r w:rsidRPr="00CD5281">
        <w:rPr>
          <w:rFonts w:ascii="Times New Roman" w:hAnsi="Times New Roman" w:cs="Times New Roman"/>
          <w:b/>
          <w:bCs/>
          <w:sz w:val="24"/>
          <w:szCs w:val="24"/>
        </w:rPr>
        <w:t>(A)</w:t>
      </w:r>
      <w:r w:rsidRPr="00CD5281">
        <w:rPr>
          <w:rFonts w:ascii="Times New Roman" w:hAnsi="Times New Roman" w:cs="Times New Roman"/>
          <w:sz w:val="24"/>
          <w:szCs w:val="24"/>
        </w:rPr>
        <w:t xml:space="preserve"> Spearman correlation between m6A score and expression of PDCD1. P&lt;0.0001.</w:t>
      </w:r>
      <w:r w:rsidRPr="00CD5281">
        <w:rPr>
          <w:rFonts w:ascii="Times New Roman" w:hAnsi="Times New Roman" w:cs="Times New Roman"/>
          <w:b/>
          <w:bCs/>
          <w:sz w:val="24"/>
          <w:szCs w:val="24"/>
        </w:rPr>
        <w:t xml:space="preserve"> (B) </w:t>
      </w:r>
      <w:r w:rsidRPr="00CD5281">
        <w:rPr>
          <w:rFonts w:ascii="Times New Roman" w:hAnsi="Times New Roman" w:cs="Times New Roman"/>
          <w:sz w:val="24"/>
          <w:szCs w:val="24"/>
        </w:rPr>
        <w:t xml:space="preserve">Differences in immune-score and stromal-score between Low-m6A score and </w:t>
      </w:r>
      <w:bookmarkStart w:id="0" w:name="OLE_LINK9"/>
      <w:r w:rsidRPr="00CD5281">
        <w:rPr>
          <w:rFonts w:ascii="Times New Roman" w:hAnsi="Times New Roman" w:cs="Times New Roman"/>
          <w:sz w:val="24"/>
          <w:szCs w:val="24"/>
        </w:rPr>
        <w:t>High-m6A score groups</w:t>
      </w:r>
      <w:bookmarkEnd w:id="0"/>
      <w:r w:rsidRPr="00CD5281">
        <w:rPr>
          <w:rFonts w:ascii="Times New Roman" w:hAnsi="Times New Roman" w:cs="Times New Roman"/>
          <w:sz w:val="24"/>
          <w:szCs w:val="24"/>
        </w:rPr>
        <w:t xml:space="preserve">. (Mann-Whitney U test). Low-m6A score, Grey; High-m6A score, Red. The upper and lower ends of the boxes represented interquartile range of values. The lines in the boxes represented median value, and black dots showed outliers. The asterisks represented the statistical p value. </w:t>
      </w:r>
      <w:r w:rsidRPr="00CD5281">
        <w:rPr>
          <w:rFonts w:ascii="Times New Roman" w:hAnsi="Times New Roman" w:cs="Times New Roman"/>
          <w:b/>
          <w:bCs/>
          <w:sz w:val="24"/>
          <w:szCs w:val="24"/>
        </w:rPr>
        <w:t xml:space="preserve">(C) </w:t>
      </w:r>
      <w:r w:rsidRPr="00CD5281">
        <w:rPr>
          <w:rFonts w:ascii="Times New Roman" w:hAnsi="Times New Roman" w:cs="Times New Roman"/>
          <w:sz w:val="24"/>
          <w:szCs w:val="24"/>
        </w:rPr>
        <w:t xml:space="preserve">Spearman correlation between m6A score and immune cell abundance (Th17, </w:t>
      </w:r>
      <w:proofErr w:type="spellStart"/>
      <w:r w:rsidRPr="00CD5281">
        <w:rPr>
          <w:rFonts w:ascii="Times New Roman" w:hAnsi="Times New Roman" w:cs="Times New Roman"/>
          <w:sz w:val="24"/>
          <w:szCs w:val="24"/>
        </w:rPr>
        <w:t>Tfh</w:t>
      </w:r>
      <w:proofErr w:type="spellEnd"/>
      <w:r w:rsidRPr="00CD5281">
        <w:rPr>
          <w:rFonts w:ascii="Times New Roman" w:hAnsi="Times New Roman" w:cs="Times New Roman"/>
          <w:sz w:val="24"/>
          <w:szCs w:val="24"/>
        </w:rPr>
        <w:t xml:space="preserve">, </w:t>
      </w:r>
      <w:proofErr w:type="spellStart"/>
      <w:r w:rsidRPr="00CD5281">
        <w:rPr>
          <w:rFonts w:ascii="Times New Roman" w:hAnsi="Times New Roman" w:cs="Times New Roman"/>
          <w:sz w:val="24"/>
          <w:szCs w:val="24"/>
        </w:rPr>
        <w:t>nTreg</w:t>
      </w:r>
      <w:proofErr w:type="spellEnd"/>
      <w:r w:rsidRPr="00CD5281">
        <w:rPr>
          <w:rFonts w:ascii="Times New Roman" w:hAnsi="Times New Roman" w:cs="Times New Roman"/>
          <w:sz w:val="24"/>
          <w:szCs w:val="24"/>
        </w:rPr>
        <w:t xml:space="preserve">, </w:t>
      </w:r>
      <w:proofErr w:type="spellStart"/>
      <w:r w:rsidRPr="00CD5281">
        <w:rPr>
          <w:rFonts w:ascii="Times New Roman" w:hAnsi="Times New Roman" w:cs="Times New Roman"/>
          <w:sz w:val="24"/>
          <w:szCs w:val="24"/>
        </w:rPr>
        <w:t>Bcell</w:t>
      </w:r>
      <w:proofErr w:type="spellEnd"/>
      <w:r w:rsidRPr="00CD5281">
        <w:rPr>
          <w:rFonts w:ascii="Times New Roman" w:hAnsi="Times New Roman" w:cs="Times New Roman"/>
          <w:sz w:val="24"/>
          <w:szCs w:val="24"/>
        </w:rPr>
        <w:t>). P&lt;0.0001. (*P &lt; 0.05; **P &lt; 0.01; ***P &lt; 0.001; ****P &lt; 0.0001).</w:t>
      </w:r>
    </w:p>
    <w:p w14:paraId="6F1E2FD3" w14:textId="322E9107" w:rsidR="00D303BB" w:rsidRDefault="00D303BB" w:rsidP="00D303BB">
      <w:pPr>
        <w:spacing w:line="480" w:lineRule="auto"/>
        <w:rPr>
          <w:rFonts w:ascii="Times New Roman" w:hAnsi="Times New Roman" w:cs="Times New Roman"/>
          <w:sz w:val="24"/>
          <w:szCs w:val="24"/>
        </w:rPr>
      </w:pPr>
      <w:r>
        <w:rPr>
          <w:rFonts w:ascii="Times New Roman" w:hAnsi="Times New Roman" w:cs="Times New Roman"/>
          <w:sz w:val="24"/>
          <w:szCs w:val="24"/>
        </w:rPr>
        <w:br w:type="column"/>
      </w:r>
      <w:r>
        <w:rPr>
          <w:rFonts w:ascii="Times New Roman" w:hAnsi="Times New Roman" w:cs="Times New Roman"/>
          <w:noProof/>
          <w:sz w:val="24"/>
          <w:szCs w:val="24"/>
        </w:rPr>
        <w:lastRenderedPageBreak/>
        <w:drawing>
          <wp:inline distT="0" distB="0" distL="0" distR="0" wp14:anchorId="3F7E8F30" wp14:editId="3E0AD2EA">
            <wp:extent cx="5274310" cy="7364095"/>
            <wp:effectExtent l="0" t="0" r="254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0"/>
                    <a:stretch>
                      <a:fillRect/>
                    </a:stretch>
                  </pic:blipFill>
                  <pic:spPr>
                    <a:xfrm>
                      <a:off x="0" y="0"/>
                      <a:ext cx="5274310" cy="7364095"/>
                    </a:xfrm>
                    <a:prstGeom prst="rect">
                      <a:avLst/>
                    </a:prstGeom>
                  </pic:spPr>
                </pic:pic>
              </a:graphicData>
            </a:graphic>
          </wp:inline>
        </w:drawing>
      </w:r>
    </w:p>
    <w:p w14:paraId="053F395B" w14:textId="404A25DD" w:rsidR="00654099" w:rsidRPr="00D303BB" w:rsidRDefault="00D303BB" w:rsidP="00654099">
      <w:pPr>
        <w:spacing w:line="480" w:lineRule="auto"/>
        <w:rPr>
          <w:rFonts w:ascii="Times New Roman" w:hAnsi="Times New Roman" w:cs="Times New Roman" w:hint="eastAsia"/>
          <w:b/>
          <w:bCs/>
          <w:sz w:val="24"/>
          <w:szCs w:val="24"/>
        </w:rPr>
      </w:pPr>
      <w:r w:rsidRPr="00CD5281">
        <w:rPr>
          <w:rFonts w:ascii="Times New Roman" w:hAnsi="Times New Roman" w:cs="Times New Roman"/>
          <w:b/>
          <w:bCs/>
          <w:sz w:val="24"/>
          <w:szCs w:val="24"/>
        </w:rPr>
        <w:t xml:space="preserve">Figure </w:t>
      </w:r>
      <w:r>
        <w:rPr>
          <w:rFonts w:ascii="Times New Roman" w:hAnsi="Times New Roman" w:cs="Times New Roman"/>
          <w:b/>
          <w:bCs/>
          <w:sz w:val="24"/>
          <w:szCs w:val="24"/>
        </w:rPr>
        <w:t>S5</w:t>
      </w:r>
      <w:r w:rsidRPr="00CD5281">
        <w:rPr>
          <w:rFonts w:ascii="Times New Roman" w:hAnsi="Times New Roman" w:cs="Times New Roman"/>
          <w:b/>
          <w:bCs/>
          <w:sz w:val="24"/>
          <w:szCs w:val="24"/>
        </w:rPr>
        <w:t xml:space="preserve">. Study flowchart. </w:t>
      </w:r>
      <w:r w:rsidRPr="00CD5281">
        <w:rPr>
          <w:rFonts w:ascii="Times New Roman" w:hAnsi="Times New Roman" w:cs="Times New Roman"/>
          <w:sz w:val="24"/>
          <w:szCs w:val="24"/>
        </w:rPr>
        <w:t xml:space="preserve">3 cohorts (TCGA-LIHC, GEO76427 and ICGC-LIRI-JP) were combined and 2 clusters were identified based on 23 m6A regulators. Characteristics in immune microenvironment and metabolism were comprehensively </w:t>
      </w:r>
      <w:r w:rsidRPr="00CD5281">
        <w:rPr>
          <w:rFonts w:ascii="Times New Roman" w:hAnsi="Times New Roman" w:cs="Times New Roman"/>
          <w:sz w:val="24"/>
          <w:szCs w:val="24"/>
        </w:rPr>
        <w:lastRenderedPageBreak/>
        <w:t>analyzed. We identified 147 DEGs between 2 clusters. 50 survival-associated genes were applied to construct m6A score. We also associated the m6A score with prognosis, targeted-therapy and immunotherapy resistance in HCC.</w:t>
      </w:r>
    </w:p>
    <w:p w14:paraId="6B9D7A51" w14:textId="68625FC2" w:rsidR="00AE30A7" w:rsidRPr="00DB38D1" w:rsidRDefault="00D303BB" w:rsidP="00AE30A7">
      <w:pPr>
        <w:spacing w:line="480" w:lineRule="auto"/>
        <w:rPr>
          <w:rFonts w:ascii="Times New Roman" w:hAnsi="Times New Roman" w:cs="Times New Roman"/>
          <w:b/>
          <w:bCs/>
          <w:sz w:val="24"/>
          <w:szCs w:val="24"/>
        </w:rPr>
      </w:pPr>
      <w:r>
        <w:rPr>
          <w:rFonts w:ascii="Times New Roman" w:hAnsi="Times New Roman" w:cs="Times New Roman"/>
          <w:b/>
          <w:bCs/>
          <w:sz w:val="24"/>
          <w:szCs w:val="24"/>
        </w:rPr>
        <w:br w:type="column"/>
      </w:r>
      <w:r w:rsidR="00AE30A7" w:rsidRPr="00DB38D1">
        <w:rPr>
          <w:rFonts w:ascii="Times New Roman" w:hAnsi="Times New Roman" w:cs="Times New Roman"/>
          <w:b/>
          <w:bCs/>
          <w:sz w:val="24"/>
          <w:szCs w:val="24"/>
        </w:rPr>
        <w:lastRenderedPageBreak/>
        <w:t>Table S1. Correlation among 23 m6A Regulators (submitted</w:t>
      </w:r>
      <w:r w:rsidR="00AE30A7" w:rsidRPr="00DB38D1">
        <w:rPr>
          <w:rFonts w:ascii="Times New Roman" w:hAnsi="Times New Roman" w:cs="Times New Roman" w:hint="eastAsia"/>
          <w:b/>
          <w:bCs/>
          <w:sz w:val="24"/>
          <w:szCs w:val="24"/>
        </w:rPr>
        <w:t xml:space="preserve"> </w:t>
      </w:r>
      <w:r w:rsidR="00AE30A7" w:rsidRPr="00DB38D1">
        <w:rPr>
          <w:rFonts w:ascii="Times New Roman" w:hAnsi="Times New Roman" w:cs="Times New Roman"/>
          <w:b/>
          <w:bCs/>
          <w:sz w:val="24"/>
          <w:szCs w:val="24"/>
        </w:rPr>
        <w:t>as a separate Excel file).</w:t>
      </w:r>
    </w:p>
    <w:p w14:paraId="61AD5E7D" w14:textId="3CB95F21" w:rsidR="00AE30A7" w:rsidRPr="00DB38D1" w:rsidRDefault="00AE30A7" w:rsidP="00AE30A7">
      <w:pPr>
        <w:spacing w:line="480" w:lineRule="auto"/>
        <w:rPr>
          <w:rFonts w:ascii="Times New Roman" w:hAnsi="Times New Roman" w:cs="Times New Roman"/>
          <w:b/>
          <w:bCs/>
          <w:sz w:val="24"/>
          <w:szCs w:val="24"/>
        </w:rPr>
      </w:pPr>
      <w:r w:rsidRPr="00DB38D1">
        <w:rPr>
          <w:rFonts w:ascii="Times New Roman" w:hAnsi="Times New Roman" w:cs="Times New Roman"/>
          <w:b/>
          <w:bCs/>
          <w:sz w:val="24"/>
          <w:szCs w:val="24"/>
        </w:rPr>
        <w:t xml:space="preserve">Table S2. DEGs Between m6A </w:t>
      </w:r>
      <w:proofErr w:type="spellStart"/>
      <w:r w:rsidRPr="00DB38D1">
        <w:rPr>
          <w:rFonts w:ascii="Times New Roman" w:hAnsi="Times New Roman" w:cs="Times New Roman"/>
          <w:b/>
          <w:bCs/>
          <w:sz w:val="24"/>
          <w:szCs w:val="24"/>
        </w:rPr>
        <w:t>clusterA</w:t>
      </w:r>
      <w:proofErr w:type="spellEnd"/>
      <w:r w:rsidRPr="00DB38D1">
        <w:rPr>
          <w:rFonts w:ascii="Times New Roman" w:hAnsi="Times New Roman" w:cs="Times New Roman"/>
          <w:b/>
          <w:bCs/>
          <w:sz w:val="24"/>
          <w:szCs w:val="24"/>
        </w:rPr>
        <w:t xml:space="preserve"> and m6A </w:t>
      </w:r>
      <w:proofErr w:type="spellStart"/>
      <w:r w:rsidRPr="00DB38D1">
        <w:rPr>
          <w:rFonts w:ascii="Times New Roman" w:hAnsi="Times New Roman" w:cs="Times New Roman"/>
          <w:b/>
          <w:bCs/>
          <w:sz w:val="24"/>
          <w:szCs w:val="24"/>
        </w:rPr>
        <w:t>clusterB</w:t>
      </w:r>
      <w:proofErr w:type="spellEnd"/>
      <w:r w:rsidRPr="00DB38D1">
        <w:rPr>
          <w:rFonts w:ascii="Times New Roman" w:hAnsi="Times New Roman" w:cs="Times New Roman"/>
          <w:b/>
          <w:bCs/>
          <w:sz w:val="24"/>
          <w:szCs w:val="24"/>
        </w:rPr>
        <w:t xml:space="preserve"> (submitted</w:t>
      </w:r>
      <w:r w:rsidRPr="00DB38D1">
        <w:rPr>
          <w:rFonts w:ascii="Times New Roman" w:hAnsi="Times New Roman" w:cs="Times New Roman" w:hint="eastAsia"/>
          <w:b/>
          <w:bCs/>
          <w:sz w:val="24"/>
          <w:szCs w:val="24"/>
        </w:rPr>
        <w:t xml:space="preserve"> </w:t>
      </w:r>
      <w:r w:rsidRPr="00DB38D1">
        <w:rPr>
          <w:rFonts w:ascii="Times New Roman" w:hAnsi="Times New Roman" w:cs="Times New Roman"/>
          <w:b/>
          <w:bCs/>
          <w:sz w:val="24"/>
          <w:szCs w:val="24"/>
        </w:rPr>
        <w:t>as a separate Excel file).</w:t>
      </w:r>
    </w:p>
    <w:p w14:paraId="151E1BC0" w14:textId="2D2992BD" w:rsidR="00AE30A7" w:rsidRPr="00DB38D1" w:rsidRDefault="00AE30A7" w:rsidP="00AE30A7">
      <w:pPr>
        <w:spacing w:line="480" w:lineRule="auto"/>
        <w:rPr>
          <w:rFonts w:ascii="Times New Roman" w:hAnsi="Times New Roman" w:cs="Times New Roman"/>
          <w:b/>
          <w:bCs/>
          <w:sz w:val="24"/>
          <w:szCs w:val="24"/>
        </w:rPr>
      </w:pPr>
      <w:r w:rsidRPr="00DB38D1">
        <w:rPr>
          <w:rFonts w:ascii="Times New Roman" w:hAnsi="Times New Roman" w:cs="Times New Roman"/>
          <w:b/>
          <w:bCs/>
          <w:sz w:val="24"/>
          <w:szCs w:val="24"/>
        </w:rPr>
        <w:t>Table S3. Correlation between 147 DEGs and glucose metabolism (submitted</w:t>
      </w:r>
      <w:r w:rsidRPr="00DB38D1">
        <w:rPr>
          <w:rFonts w:ascii="Times New Roman" w:hAnsi="Times New Roman" w:cs="Times New Roman" w:hint="eastAsia"/>
          <w:b/>
          <w:bCs/>
          <w:sz w:val="24"/>
          <w:szCs w:val="24"/>
        </w:rPr>
        <w:t xml:space="preserve"> </w:t>
      </w:r>
      <w:r w:rsidRPr="00DB38D1">
        <w:rPr>
          <w:rFonts w:ascii="Times New Roman" w:hAnsi="Times New Roman" w:cs="Times New Roman"/>
          <w:b/>
          <w:bCs/>
          <w:sz w:val="24"/>
          <w:szCs w:val="24"/>
        </w:rPr>
        <w:t>as a separate Excel file).</w:t>
      </w:r>
    </w:p>
    <w:p w14:paraId="7481F47A" w14:textId="16CA6C79" w:rsidR="00AE30A7" w:rsidRPr="00DB38D1" w:rsidRDefault="00AE30A7" w:rsidP="00AE30A7">
      <w:pPr>
        <w:spacing w:line="480" w:lineRule="auto"/>
        <w:rPr>
          <w:rFonts w:ascii="Times New Roman" w:hAnsi="Times New Roman" w:cs="Times New Roman"/>
          <w:b/>
          <w:bCs/>
          <w:sz w:val="24"/>
          <w:szCs w:val="24"/>
        </w:rPr>
      </w:pPr>
      <w:r w:rsidRPr="00DB38D1">
        <w:rPr>
          <w:rFonts w:ascii="Times New Roman" w:hAnsi="Times New Roman" w:cs="Times New Roman"/>
          <w:b/>
          <w:bCs/>
          <w:sz w:val="24"/>
          <w:szCs w:val="24"/>
        </w:rPr>
        <w:t xml:space="preserve">Table S4. Correlation Between 147 DEGs and </w:t>
      </w:r>
      <w:proofErr w:type="spellStart"/>
      <w:r w:rsidRPr="00DB38D1">
        <w:rPr>
          <w:rFonts w:ascii="Times New Roman" w:hAnsi="Times New Roman" w:cs="Times New Roman"/>
          <w:b/>
          <w:bCs/>
          <w:sz w:val="24"/>
          <w:szCs w:val="24"/>
        </w:rPr>
        <w:t>Immunescore</w:t>
      </w:r>
      <w:proofErr w:type="spellEnd"/>
      <w:r w:rsidRPr="00DB38D1">
        <w:rPr>
          <w:rFonts w:ascii="Times New Roman" w:hAnsi="Times New Roman" w:cs="Times New Roman"/>
          <w:b/>
          <w:bCs/>
          <w:sz w:val="24"/>
          <w:szCs w:val="24"/>
        </w:rPr>
        <w:t xml:space="preserve"> (submitted</w:t>
      </w:r>
      <w:r w:rsidRPr="00DB38D1">
        <w:rPr>
          <w:rFonts w:ascii="Times New Roman" w:hAnsi="Times New Roman" w:cs="Times New Roman" w:hint="eastAsia"/>
          <w:b/>
          <w:bCs/>
          <w:sz w:val="24"/>
          <w:szCs w:val="24"/>
        </w:rPr>
        <w:t xml:space="preserve"> </w:t>
      </w:r>
      <w:r w:rsidRPr="00DB38D1">
        <w:rPr>
          <w:rFonts w:ascii="Times New Roman" w:hAnsi="Times New Roman" w:cs="Times New Roman"/>
          <w:b/>
          <w:bCs/>
          <w:sz w:val="24"/>
          <w:szCs w:val="24"/>
        </w:rPr>
        <w:t>as a separate Excel file).</w:t>
      </w:r>
    </w:p>
    <w:p w14:paraId="2EEF31A1" w14:textId="77777777" w:rsidR="00AE30A7" w:rsidRPr="00AE30A7" w:rsidRDefault="00AE30A7" w:rsidP="00AE30A7">
      <w:pPr>
        <w:spacing w:line="480" w:lineRule="auto"/>
        <w:rPr>
          <w:rFonts w:ascii="Times New Roman" w:hAnsi="Times New Roman" w:cs="Times New Roman"/>
          <w:sz w:val="24"/>
          <w:szCs w:val="24"/>
        </w:rPr>
      </w:pPr>
    </w:p>
    <w:p w14:paraId="2E83490F" w14:textId="77777777" w:rsidR="00AE30A7" w:rsidRPr="00AE30A7" w:rsidRDefault="00AE30A7" w:rsidP="00AE30A7">
      <w:pPr>
        <w:spacing w:line="480" w:lineRule="auto"/>
        <w:rPr>
          <w:rFonts w:ascii="Times New Roman" w:hAnsi="Times New Roman" w:cs="Times New Roman"/>
          <w:sz w:val="24"/>
          <w:szCs w:val="24"/>
        </w:rPr>
      </w:pPr>
    </w:p>
    <w:p w14:paraId="7207E315" w14:textId="77777777" w:rsidR="00AE30A7" w:rsidRPr="00AE30A7" w:rsidRDefault="00AE30A7" w:rsidP="00654099">
      <w:pPr>
        <w:spacing w:line="480" w:lineRule="auto"/>
        <w:rPr>
          <w:rFonts w:ascii="Times New Roman" w:hAnsi="Times New Roman" w:cs="Times New Roman"/>
          <w:sz w:val="24"/>
          <w:szCs w:val="24"/>
        </w:rPr>
      </w:pPr>
    </w:p>
    <w:sectPr w:rsidR="00AE30A7" w:rsidRPr="00AE30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4B042" w14:textId="77777777" w:rsidR="00BD79D4" w:rsidRDefault="00BD79D4" w:rsidP="00C1187C">
      <w:r>
        <w:separator/>
      </w:r>
    </w:p>
  </w:endnote>
  <w:endnote w:type="continuationSeparator" w:id="0">
    <w:p w14:paraId="5EDE88AF" w14:textId="77777777" w:rsidR="00BD79D4" w:rsidRDefault="00BD79D4" w:rsidP="00C11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738F5" w14:textId="77777777" w:rsidR="00BD79D4" w:rsidRDefault="00BD79D4" w:rsidP="00C1187C">
      <w:r>
        <w:separator/>
      </w:r>
    </w:p>
  </w:footnote>
  <w:footnote w:type="continuationSeparator" w:id="0">
    <w:p w14:paraId="522DDB93" w14:textId="77777777" w:rsidR="00BD79D4" w:rsidRDefault="00BD79D4" w:rsidP="00C118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507"/>
    <w:rsid w:val="00286670"/>
    <w:rsid w:val="00654099"/>
    <w:rsid w:val="00662213"/>
    <w:rsid w:val="006C0638"/>
    <w:rsid w:val="00720750"/>
    <w:rsid w:val="0074181E"/>
    <w:rsid w:val="00824010"/>
    <w:rsid w:val="008A4507"/>
    <w:rsid w:val="00A6127C"/>
    <w:rsid w:val="00A82C7F"/>
    <w:rsid w:val="00AE30A7"/>
    <w:rsid w:val="00BD79D4"/>
    <w:rsid w:val="00C1187C"/>
    <w:rsid w:val="00D303BB"/>
    <w:rsid w:val="00D343AB"/>
    <w:rsid w:val="00DB38D1"/>
    <w:rsid w:val="00DD3FFC"/>
    <w:rsid w:val="00EA07C7"/>
    <w:rsid w:val="00FF3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D20570"/>
  <w14:defaultImageDpi w14:val="330"/>
  <w15:chartTrackingRefBased/>
  <w15:docId w15:val="{6099A5A4-90E1-45A8-BF93-41D309E6A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187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1187C"/>
    <w:rPr>
      <w:sz w:val="18"/>
      <w:szCs w:val="18"/>
    </w:rPr>
  </w:style>
  <w:style w:type="paragraph" w:styleId="a5">
    <w:name w:val="footer"/>
    <w:basedOn w:val="a"/>
    <w:link w:val="a6"/>
    <w:uiPriority w:val="99"/>
    <w:unhideWhenUsed/>
    <w:rsid w:val="00C1187C"/>
    <w:pPr>
      <w:tabs>
        <w:tab w:val="center" w:pos="4153"/>
        <w:tab w:val="right" w:pos="8306"/>
      </w:tabs>
      <w:snapToGrid w:val="0"/>
      <w:jc w:val="left"/>
    </w:pPr>
    <w:rPr>
      <w:sz w:val="18"/>
      <w:szCs w:val="18"/>
    </w:rPr>
  </w:style>
  <w:style w:type="character" w:customStyle="1" w:styleId="a6">
    <w:name w:val="页脚 字符"/>
    <w:basedOn w:val="a0"/>
    <w:link w:val="a5"/>
    <w:uiPriority w:val="99"/>
    <w:rsid w:val="00C1187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81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3" Type="http://schemas.openxmlformats.org/officeDocument/2006/relationships/webSettings" Target="webSettings.xml"/><Relationship Id="rId7" Type="http://schemas.openxmlformats.org/officeDocument/2006/relationships/image" Target="media/image2.ti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tif"/><Relationship Id="rId4" Type="http://schemas.openxmlformats.org/officeDocument/2006/relationships/footnotes" Target="footnotes.xml"/><Relationship Id="rId9" Type="http://schemas.openxmlformats.org/officeDocument/2006/relationships/image" Target="media/image4.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TotalTime>
  <Pages>1</Pages>
  <Words>481</Words>
  <Characters>2744</Characters>
  <Application>Microsoft Office Word</Application>
  <DocSecurity>0</DocSecurity>
  <Lines>22</Lines>
  <Paragraphs>6</Paragraphs>
  <ScaleCrop>false</ScaleCrop>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yx5 shi</dc:creator>
  <cp:keywords/>
  <dc:description/>
  <cp:lastModifiedBy>yx5 shi</cp:lastModifiedBy>
  <cp:revision>12</cp:revision>
  <cp:lastPrinted>2021-02-28T03:29:00Z</cp:lastPrinted>
  <dcterms:created xsi:type="dcterms:W3CDTF">2021-02-25T13:57:00Z</dcterms:created>
  <dcterms:modified xsi:type="dcterms:W3CDTF">2022-02-10T09:25:00Z</dcterms:modified>
</cp:coreProperties>
</file>