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highlight w:val="yellow"/>
        </w:rPr>
        <w:t>Supplementary Figure 1</w:t>
      </w:r>
    </w:p>
    <w:p>
      <w:pPr>
        <w:spacing w:line="440" w:lineRule="exact"/>
        <w:ind w:firstLine="240" w:firstLineChars="100"/>
        <w:rPr>
          <w:rFonts w:hint="eastAsia" w:ascii="Times New Roman" w:hAnsi="Times New Roman" w:cs="Times New Roman"/>
          <w:sz w:val="24"/>
          <w:szCs w:val="24"/>
          <w:highlight w:val="yellow"/>
        </w:rPr>
      </w:pP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(A-B) </w:t>
      </w:r>
      <w:r>
        <w:rPr>
          <w:rFonts w:ascii="Times New Roman" w:hAnsi="Times New Roman" w:cs="Times New Roman"/>
          <w:sz w:val="24"/>
          <w:szCs w:val="24"/>
          <w:highlight w:val="yellow"/>
        </w:rPr>
        <w:t>Gene knock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down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efficiency of the KIF4A siRNA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 </w:t>
      </w:r>
      <w:bookmarkStart w:id="0" w:name="OLE_LINK1"/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in U251 glioma cell line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  <w:highlight w:val="yellow"/>
        </w:rPr>
        <w:t>w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as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measured by qRT-PCR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 and Western bloting</w:t>
      </w:r>
      <w:r>
        <w:rPr>
          <w:rFonts w:ascii="Times New Roman" w:hAnsi="Times New Roman" w:cs="Times New Roman"/>
          <w:sz w:val="24"/>
          <w:szCs w:val="24"/>
          <w:highlight w:val="yellow"/>
        </w:rPr>
        <w:t>. (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) The proliferation of 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LN229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cells transfected with siKIF4A for 48 h was evaluated by an EdU incorporation assay. Scale bar: 100 μm. (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D</w:t>
      </w:r>
      <w:r>
        <w:rPr>
          <w:rFonts w:ascii="Times New Roman" w:hAnsi="Times New Roman" w:cs="Times New Roman"/>
          <w:sz w:val="24"/>
          <w:szCs w:val="24"/>
          <w:highlight w:val="yellow"/>
        </w:rPr>
        <w:t>) The proliferation</w:t>
      </w:r>
      <w:r>
        <w:rPr>
          <w:rFonts w:hint="eastAsia"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ability of 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>LN229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cells transfected with siKIF4A were evaluated by a colony formation assay. 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(E)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The migration and invasion abilities of 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LN229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cells treated with 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siKIF4A for 48h </w:t>
      </w:r>
      <w:r>
        <w:rPr>
          <w:rFonts w:ascii="Times New Roman" w:hAnsi="Times New Roman" w:cs="Times New Roman"/>
          <w:sz w:val="24"/>
          <w:szCs w:val="24"/>
          <w:highlight w:val="yellow"/>
        </w:rPr>
        <w:t>were measured by Transwell assays. The bars indicate the means±SDs; *P&lt;0.05, **P&lt;0.01, and ***P&lt;0.001.</w:t>
      </w:r>
    </w:p>
    <w:p>
      <w:pPr>
        <w:spacing w:line="440" w:lineRule="exact"/>
        <w:rPr>
          <w:rFonts w:hint="eastAsia" w:ascii="Times New Roman" w:hAnsi="Times New Roman" w:cs="Times New Roman" w:eastAsiaTheme="minorEastAsia"/>
          <w:b/>
          <w:highlight w:val="yellow"/>
          <w:lang w:eastAsia="zh-CN"/>
        </w:rPr>
      </w:pPr>
      <w:r>
        <w:rPr>
          <w:rFonts w:ascii="Times New Roman" w:hAnsi="Times New Roman" w:cs="Times New Roman"/>
          <w:b/>
          <w:highlight w:val="yellow"/>
        </w:rPr>
        <w:t xml:space="preserve">Supplementary Figure </w:t>
      </w:r>
      <w:r>
        <w:rPr>
          <w:rFonts w:hint="eastAsia" w:ascii="Times New Roman" w:hAnsi="Times New Roman" w:cs="Times New Roman"/>
          <w:b/>
          <w:highlight w:val="yellow"/>
          <w:lang w:val="en-US" w:eastAsia="zh-CN"/>
        </w:rPr>
        <w:t>2</w:t>
      </w:r>
    </w:p>
    <w:p>
      <w:pPr>
        <w:numPr>
          <w:ilvl w:val="0"/>
          <w:numId w:val="1"/>
        </w:numPr>
        <w:spacing w:line="440" w:lineRule="exact"/>
        <w:ind w:firstLine="210" w:firstLineChars="100"/>
        <w:rPr>
          <w:rFonts w:hint="eastAsia"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List of the top 20 genes with positive and negative co-expression relationships with KIF4A in the TCGA database.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</w:t>
      </w:r>
      <w:r>
        <w:rPr>
          <w:rFonts w:ascii="Times New Roman" w:hAnsi="Times New Roman" w:cs="Times New Roman"/>
          <w:highlight w:val="yellow"/>
        </w:rPr>
        <w:t>(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B</w:t>
      </w:r>
      <w:r>
        <w:rPr>
          <w:rFonts w:ascii="Times New Roman" w:hAnsi="Times New Roman" w:cs="Times New Roman"/>
          <w:highlight w:val="yellow"/>
        </w:rPr>
        <w:t xml:space="preserve">) The 3D structure, 2D structure, molecular formula and PubChem CID of WZ-3146 was predicted by CMap analysis.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(C) </w:t>
      </w:r>
      <w:r>
        <w:rPr>
          <w:rFonts w:ascii="Times New Roman" w:hAnsi="Times New Roman" w:cs="Times New Roman"/>
          <w:highlight w:val="yellow"/>
        </w:rPr>
        <w:t xml:space="preserve">The viability of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HUVEC</w:t>
      </w:r>
      <w:r>
        <w:rPr>
          <w:rFonts w:ascii="Times New Roman" w:hAnsi="Times New Roman" w:cs="Times New Roman"/>
          <w:highlight w:val="yellow"/>
        </w:rPr>
        <w:t xml:space="preserve"> cells treated with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</w:t>
      </w:r>
      <w:r>
        <w:rPr>
          <w:rFonts w:ascii="Times New Roman" w:hAnsi="Times New Roman" w:cs="Times New Roman"/>
          <w:highlight w:val="yellow"/>
        </w:rPr>
        <w:t>WZ-3146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(1nM)</w:t>
      </w:r>
      <w:r>
        <w:rPr>
          <w:rFonts w:ascii="Times New Roman" w:hAnsi="Times New Roman" w:cs="Times New Roman"/>
          <w:highlight w:val="yellow"/>
        </w:rPr>
        <w:t xml:space="preserve">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for 48h </w:t>
      </w:r>
      <w:r>
        <w:rPr>
          <w:rFonts w:ascii="Times New Roman" w:hAnsi="Times New Roman" w:cs="Times New Roman"/>
          <w:highlight w:val="yellow"/>
        </w:rPr>
        <w:t>was evaluated by an MTT assay.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(D)</w:t>
      </w:r>
      <w:bookmarkStart w:id="1" w:name="OLE_LINK26"/>
      <w:bookmarkStart w:id="2" w:name="OLE_LINK13"/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</w:t>
      </w:r>
      <w:bookmarkStart w:id="3" w:name="OLE_LINK2"/>
      <w:r>
        <w:rPr>
          <w:rFonts w:ascii="Times New Roman" w:hAnsi="Times New Roman" w:cs="Times New Roman"/>
          <w:highlight w:val="yellow"/>
        </w:rPr>
        <w:t xml:space="preserve">The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protein levels</w:t>
      </w:r>
      <w:r>
        <w:rPr>
          <w:rFonts w:ascii="Times New Roman" w:hAnsi="Times New Roman" w:cs="Times New Roman"/>
          <w:highlight w:val="yellow"/>
        </w:rPr>
        <w:t xml:space="preserve"> of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KIF4A expression in U251 and LN229</w:t>
      </w:r>
      <w:r>
        <w:rPr>
          <w:rFonts w:ascii="Times New Roman" w:hAnsi="Times New Roman" w:cs="Times New Roman"/>
          <w:highlight w:val="yellow"/>
        </w:rPr>
        <w:t xml:space="preserve"> cells treated</w:t>
      </w:r>
      <w:bookmarkEnd w:id="3"/>
      <w:r>
        <w:rPr>
          <w:rFonts w:ascii="Times New Roman" w:hAnsi="Times New Roman" w:cs="Times New Roman"/>
          <w:highlight w:val="yellow"/>
        </w:rPr>
        <w:t xml:space="preserve"> with different concentrations of WZ-3146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for 48h </w:t>
      </w:r>
      <w:bookmarkStart w:id="4" w:name="OLE_LINK3"/>
      <w:r>
        <w:rPr>
          <w:rFonts w:ascii="Times New Roman" w:hAnsi="Times New Roman" w:cs="Times New Roman"/>
          <w:highlight w:val="yellow"/>
        </w:rPr>
        <w:t xml:space="preserve">was evaluated by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Western blot</w:t>
      </w:r>
      <w:bookmarkEnd w:id="4"/>
      <w:r>
        <w:rPr>
          <w:rFonts w:hint="eastAsia" w:ascii="Times New Roman" w:hAnsi="Times New Roman" w:cs="Times New Roman"/>
          <w:highlight w:val="yellow"/>
          <w:lang w:val="en-US" w:eastAsia="zh-CN"/>
        </w:rPr>
        <w:t>, and t</w:t>
      </w:r>
      <w:r>
        <w:rPr>
          <w:rFonts w:ascii="Times New Roman" w:hAnsi="Times New Roman" w:cs="Times New Roman"/>
          <w:highlight w:val="yellow"/>
        </w:rPr>
        <w:t xml:space="preserve">he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protein levels</w:t>
      </w:r>
      <w:r>
        <w:rPr>
          <w:rFonts w:ascii="Times New Roman" w:hAnsi="Times New Roman" w:cs="Times New Roman"/>
          <w:highlight w:val="yellow"/>
        </w:rPr>
        <w:t xml:space="preserve"> of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KIF4A expression in U251 and LN229</w:t>
      </w:r>
      <w:r>
        <w:rPr>
          <w:rFonts w:ascii="Times New Roman" w:hAnsi="Times New Roman" w:cs="Times New Roman"/>
          <w:highlight w:val="yellow"/>
        </w:rPr>
        <w:t xml:space="preserve"> cells treated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with </w:t>
      </w:r>
      <w:r>
        <w:rPr>
          <w:rFonts w:ascii="Times New Roman" w:hAnsi="Times New Roman" w:cs="Times New Roman"/>
          <w:highlight w:val="yellow"/>
        </w:rPr>
        <w:t>WZ-3146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(1nM) for </w:t>
      </w:r>
      <w:r>
        <w:rPr>
          <w:rFonts w:ascii="Times New Roman" w:hAnsi="Times New Roman" w:cs="Times New Roman"/>
          <w:highlight w:val="yellow"/>
        </w:rPr>
        <w:t>0, 24, 48 and 72h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</w:t>
      </w:r>
      <w:r>
        <w:rPr>
          <w:rFonts w:ascii="Times New Roman" w:hAnsi="Times New Roman" w:cs="Times New Roman"/>
          <w:highlight w:val="yellow"/>
        </w:rPr>
        <w:t xml:space="preserve">was evaluated by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Western blot</w:t>
      </w:r>
      <w:r>
        <w:rPr>
          <w:rFonts w:ascii="Times New Roman" w:hAnsi="Times New Roman" w:cs="Times New Roman"/>
          <w:highlight w:val="yellow"/>
        </w:rPr>
        <w:t>.</w:t>
      </w:r>
      <w:bookmarkEnd w:id="1"/>
      <w:r>
        <w:rPr>
          <w:rFonts w:ascii="Times New Roman" w:hAnsi="Times New Roman" w:cs="Times New Roman"/>
          <w:highlight w:val="yellow"/>
        </w:rPr>
        <w:t xml:space="preserve"> </w:t>
      </w:r>
      <w:bookmarkEnd w:id="2"/>
      <w:r>
        <w:rPr>
          <w:rFonts w:ascii="Times New Roman" w:hAnsi="Times New Roman" w:cs="Times New Roman"/>
          <w:highlight w:val="yellow"/>
        </w:rPr>
        <w:t>(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E</w:t>
      </w:r>
      <w:r>
        <w:rPr>
          <w:rFonts w:ascii="Times New Roman" w:hAnsi="Times New Roman" w:cs="Times New Roman"/>
          <w:highlight w:val="yellow"/>
        </w:rPr>
        <w:t>) The Statistical graph of the EDU assay in Figure 5C. (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F</w:t>
      </w:r>
      <w:r>
        <w:rPr>
          <w:rFonts w:ascii="Times New Roman" w:hAnsi="Times New Roman" w:cs="Times New Roman"/>
          <w:highlight w:val="yellow"/>
        </w:rPr>
        <w:t>) The Statistical graph of the colony formation assay in Figure 5D. (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G</w:t>
      </w:r>
      <w:r>
        <w:rPr>
          <w:rFonts w:ascii="Times New Roman" w:hAnsi="Times New Roman" w:cs="Times New Roman"/>
          <w:highlight w:val="yellow"/>
        </w:rPr>
        <w:t>) The Statistical graph of the transwell assay in Figure 5E.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(H) </w:t>
      </w:r>
      <w:r>
        <w:rPr>
          <w:rFonts w:ascii="Times New Roman" w:hAnsi="Times New Roman" w:cs="Times New Roman"/>
          <w:highlight w:val="yellow"/>
        </w:rPr>
        <w:t>Gene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over-expressed</w:t>
      </w:r>
      <w:r>
        <w:rPr>
          <w:rFonts w:ascii="Times New Roman" w:hAnsi="Times New Roman" w:cs="Times New Roman"/>
          <w:highlight w:val="yellow"/>
        </w:rPr>
        <w:t xml:space="preserve"> efficiency of the KIF4A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o</w:t>
      </w:r>
      <w:r>
        <w:rPr>
          <w:rFonts w:hint="eastAsia" w:ascii="Times New Roman" w:hAnsi="Times New Roman" w:cs="Times New Roman"/>
          <w:highlight w:val="yellow"/>
        </w:rPr>
        <w:t>verexpressed plasmid</w:t>
      </w:r>
      <w:r>
        <w:rPr>
          <w:rFonts w:ascii="Times New Roman" w:hAnsi="Times New Roman" w:cs="Times New Roman"/>
          <w:highlight w:val="yellow"/>
        </w:rPr>
        <w:t xml:space="preserve">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in U251 glioma cell line</w:t>
      </w:r>
      <w:r>
        <w:rPr>
          <w:rFonts w:ascii="Times New Roman" w:hAnsi="Times New Roman" w:cs="Times New Roman"/>
          <w:highlight w:val="yellow"/>
        </w:rPr>
        <w:t xml:space="preserve"> w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as</w:t>
      </w:r>
      <w:r>
        <w:rPr>
          <w:rFonts w:ascii="Times New Roman" w:hAnsi="Times New Roman" w:cs="Times New Roman"/>
          <w:highlight w:val="yellow"/>
        </w:rPr>
        <w:t xml:space="preserve"> measured by qRT-PCR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and Western bloting. (I) </w:t>
      </w:r>
      <w:r>
        <w:rPr>
          <w:rFonts w:ascii="Times New Roman" w:hAnsi="Times New Roman" w:cs="Times New Roman"/>
          <w:highlight w:val="yellow"/>
        </w:rPr>
        <w:t xml:space="preserve">The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protein levels</w:t>
      </w:r>
      <w:r>
        <w:rPr>
          <w:rFonts w:ascii="Times New Roman" w:hAnsi="Times New Roman" w:cs="Times New Roman"/>
          <w:highlight w:val="yellow"/>
        </w:rPr>
        <w:t xml:space="preserve"> of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KIF4A expression in U251 </w:t>
      </w:r>
      <w:r>
        <w:rPr>
          <w:rFonts w:ascii="Times New Roman" w:hAnsi="Times New Roman" w:cs="Times New Roman"/>
          <w:highlight w:val="yellow"/>
        </w:rPr>
        <w:t>cells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</w:t>
      </w:r>
      <w:r>
        <w:rPr>
          <w:rFonts w:ascii="Times New Roman" w:hAnsi="Times New Roman" w:cs="Times New Roman"/>
          <w:highlight w:val="yellow"/>
        </w:rPr>
        <w:t xml:space="preserve">was evaluated by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Western blot, after </w:t>
      </w:r>
      <w:r>
        <w:rPr>
          <w:rFonts w:ascii="Times New Roman" w:hAnsi="Times New Roman" w:cs="Times New Roman"/>
          <w:highlight w:val="yellow"/>
        </w:rPr>
        <w:t>treat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ment</w:t>
      </w:r>
      <w:r>
        <w:rPr>
          <w:rFonts w:ascii="Times New Roman" w:hAnsi="Times New Roman" w:cs="Times New Roman"/>
          <w:highlight w:val="yellow"/>
        </w:rPr>
        <w:t xml:space="preserve"> with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</w:t>
      </w:r>
      <w:r>
        <w:rPr>
          <w:rFonts w:ascii="Times New Roman" w:hAnsi="Times New Roman" w:cs="Times New Roman"/>
          <w:highlight w:val="yellow"/>
        </w:rPr>
        <w:t>WZ-3146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, followed by treatment with </w:t>
      </w:r>
      <w:r>
        <w:rPr>
          <w:rFonts w:ascii="Times New Roman" w:hAnsi="Times New Roman" w:cs="Times New Roman"/>
          <w:highlight w:val="yellow"/>
        </w:rPr>
        <w:t xml:space="preserve">the KIF4A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>o</w:t>
      </w:r>
      <w:r>
        <w:rPr>
          <w:rFonts w:hint="eastAsia" w:ascii="Times New Roman" w:hAnsi="Times New Roman" w:cs="Times New Roman"/>
          <w:highlight w:val="yellow"/>
        </w:rPr>
        <w:t>verexpressed plasmid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 for 48h. (J) </w:t>
      </w:r>
      <w:bookmarkStart w:id="5" w:name="_GoBack"/>
      <w:bookmarkEnd w:id="5"/>
      <w:r>
        <w:rPr>
          <w:rFonts w:ascii="Times New Roman" w:hAnsi="Times New Roman" w:cs="Times New Roman"/>
          <w:highlight w:val="yellow"/>
        </w:rPr>
        <w:t xml:space="preserve">The relative expression levels of the Bcl-2 and BAX proteins in U251 and LN229 cells were measured by Western blotting after treatment with </w:t>
      </w:r>
      <w:r>
        <w:rPr>
          <w:rFonts w:hint="eastAsia" w:ascii="Times New Roman" w:hAnsi="Times New Roman" w:cs="Times New Roman"/>
          <w:highlight w:val="yellow"/>
          <w:lang w:val="en-US" w:eastAsia="zh-CN"/>
        </w:rPr>
        <w:t xml:space="preserve">siKIF4A </w:t>
      </w:r>
      <w:r>
        <w:rPr>
          <w:rFonts w:ascii="Times New Roman" w:hAnsi="Times New Roman" w:cs="Times New Roman"/>
          <w:highlight w:val="yellow"/>
        </w:rPr>
        <w:t>for 48 h. The bars indicate the mean±SD;*p&lt;0.05,**p&lt;0.01,and**=p&lt;0.001</w:t>
      </w:r>
      <w:r>
        <w:rPr>
          <w:rFonts w:hint="eastAsia" w:ascii="Times New Roman" w:hAnsi="Times New Roman" w:cs="Times New Roman"/>
          <w:highlight w:val="yellow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0064DC"/>
    <w:multiLevelType w:val="singleLevel"/>
    <w:tmpl w:val="8B0064DC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00000000"/>
    <w:rsid w:val="06287461"/>
    <w:rsid w:val="0C1A2DF9"/>
    <w:rsid w:val="0DF15828"/>
    <w:rsid w:val="113556FF"/>
    <w:rsid w:val="132C1EC0"/>
    <w:rsid w:val="14904B4F"/>
    <w:rsid w:val="15F56B1E"/>
    <w:rsid w:val="18B24C85"/>
    <w:rsid w:val="46864ABE"/>
    <w:rsid w:val="4ABF547D"/>
    <w:rsid w:val="521A5AE5"/>
    <w:rsid w:val="553422DA"/>
    <w:rsid w:val="5D4B4C7B"/>
    <w:rsid w:val="5E963562"/>
    <w:rsid w:val="66A85141"/>
    <w:rsid w:val="73CA0659"/>
    <w:rsid w:val="78C37D6C"/>
    <w:rsid w:val="78C9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1656</Characters>
  <Lines>0</Lines>
  <Paragraphs>0</Paragraphs>
  <TotalTime>0</TotalTime>
  <ScaleCrop>false</ScaleCrop>
  <LinksUpToDate>false</LinksUpToDate>
  <CharactersWithSpaces>1969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2024-03-12T03:07:00Z</dcterms:created>
  <dc:creator>asus</dc:creator>
  <cp:lastModifiedBy>Born to win。</cp:lastModifiedBy>
  <dcterms:modified xsi:type="dcterms:W3CDTF">2024-06-02T09:25:28Z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392F5352948043A09EB60C555AB73549_12</vt:lpwstr>
  </property>
</Properties>
</file>