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9A905">
      <w:pPr>
        <w:jc w:val="center"/>
        <w:rPr>
          <w:rFonts w:ascii="Times New Roman" w:hAnsi="Times New Roman"/>
          <w:b/>
          <w:bCs/>
          <w:sz w:val="28"/>
          <w:szCs w:val="28"/>
        </w:rPr>
      </w:pPr>
      <w:r>
        <w:rPr>
          <w:rFonts w:ascii="Times New Roman" w:hAnsi="Times New Roman"/>
          <w:b/>
          <w:bCs/>
          <w:sz w:val="28"/>
          <w:szCs w:val="28"/>
        </w:rPr>
        <w:t xml:space="preserve">GluOC promotes proliferation and metastasis of TNBC through the ROCK1 signaling pathway </w:t>
      </w:r>
    </w:p>
    <w:p w14:paraId="2AB67872">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Jiaojiao Xu</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hint="eastAsia" w:ascii="Times New Roman" w:hAnsi="Times New Roman" w:cs="Times New Roman"/>
          <w:sz w:val="24"/>
          <w:szCs w:val="24"/>
        </w:rPr>
        <w:t>Keting Dong</w:t>
      </w:r>
      <w:r>
        <w:rPr>
          <w:rFonts w:hint="eastAsia"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hint="eastAsia" w:ascii="Times New Roman" w:hAnsi="Times New Roman" w:cs="Times New Roman"/>
          <w:sz w:val="24"/>
          <w:szCs w:val="24"/>
        </w:rPr>
        <w:t>Xue Bai</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hint="eastAsia" w:ascii="Times New Roman" w:hAnsi="Times New Roman" w:cs="Times New Roman"/>
          <w:sz w:val="24"/>
          <w:szCs w:val="24"/>
        </w:rPr>
        <w:t xml:space="preserve"> Miao Zhang</w:t>
      </w:r>
      <w:r>
        <w:rPr>
          <w:rFonts w:ascii="Times New Roman" w:hAnsi="Times New Roman" w:cs="Times New Roman"/>
          <w:sz w:val="24"/>
          <w:szCs w:val="24"/>
          <w:vertAlign w:val="superscript"/>
        </w:rPr>
        <w:t>1</w:t>
      </w:r>
      <w:r>
        <w:rPr>
          <w:rFonts w:hint="eastAsia" w:ascii="Times New Roman" w:hAnsi="Times New Roman" w:cs="Times New Roman"/>
          <w:sz w:val="24"/>
          <w:szCs w:val="24"/>
        </w:rPr>
        <w:t>, Qian Du</w:t>
      </w:r>
      <w:r>
        <w:rPr>
          <w:rFonts w:ascii="Times New Roman" w:hAnsi="Times New Roman" w:cs="Times New Roman"/>
          <w:sz w:val="24"/>
          <w:szCs w:val="24"/>
          <w:vertAlign w:val="superscript"/>
        </w:rPr>
        <w:t>1</w:t>
      </w:r>
      <w:r>
        <w:rPr>
          <w:rFonts w:hint="eastAsia" w:ascii="Times New Roman" w:hAnsi="Times New Roman" w:cs="Times New Roman"/>
          <w:sz w:val="24"/>
          <w:szCs w:val="24"/>
        </w:rPr>
        <w:t>, Lei Chen</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Jianhong Yang</w:t>
      </w:r>
      <w:r>
        <w:rPr>
          <w:rFonts w:ascii="Times New Roman" w:hAnsi="Times New Roman" w:cs="Times New Roman"/>
          <w:sz w:val="24"/>
          <w:szCs w:val="24"/>
          <w:vertAlign w:val="superscript"/>
        </w:rPr>
        <w:t>1*</w:t>
      </w:r>
    </w:p>
    <w:p w14:paraId="077891D5">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Medical School, University of Chinese Academy of Sciences, Beijing 100049, P.R. China</w:t>
      </w:r>
    </w:p>
    <w:p w14:paraId="278BE9E5">
      <w:pPr>
        <w:spacing w:line="480" w:lineRule="auto"/>
        <w:contextualSpacing/>
        <w:rPr>
          <w:rFonts w:ascii="Times New Roman" w:hAnsi="Times New Roman" w:cs="Times New Roman"/>
          <w:sz w:val="24"/>
          <w:szCs w:val="24"/>
        </w:rPr>
      </w:pPr>
      <w:r>
        <w:rPr>
          <w:rFonts w:ascii="Arial" w:hAnsi="Arial" w:cs="Arial"/>
          <w:color w:val="000000" w:themeColor="text1"/>
          <w:sz w:val="24"/>
          <w:szCs w:val="24"/>
          <w14:textFill>
            <w14:solidFill>
              <w14:schemeClr w14:val="tx1"/>
            </w14:solidFill>
          </w14:textFill>
        </w:rPr>
        <w:t>*</w:t>
      </w:r>
      <w:r>
        <w:rPr>
          <w:rFonts w:ascii="Times New Roman" w:hAnsi="Times New Roman" w:cs="Times New Roman"/>
          <w:sz w:val="24"/>
          <w:szCs w:val="24"/>
        </w:rPr>
        <w:t>Correspondence to: Professor Jianhong Yang, Medical School, University of Chinese Academy of Sciences, 19A Yuquan Road, Beijing 100049, P.R. China</w:t>
      </w:r>
    </w:p>
    <w:p w14:paraId="724B7751">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E-mail: </w:t>
      </w:r>
      <w:r>
        <w:fldChar w:fldCharType="begin"/>
      </w:r>
      <w:r>
        <w:instrText xml:space="preserve"> HYPERLINK "mailto:yangjh@ucas.edu.cn" </w:instrText>
      </w:r>
      <w:r>
        <w:fldChar w:fldCharType="separate"/>
      </w:r>
      <w:r>
        <w:rPr>
          <w:rStyle w:val="6"/>
          <w:rFonts w:ascii="Times New Roman" w:hAnsi="Times New Roman" w:cs="Times New Roman"/>
          <w:sz w:val="24"/>
          <w:szCs w:val="24"/>
        </w:rPr>
        <w:t>yangjh@ucas.edu.cn</w:t>
      </w:r>
      <w:r>
        <w:rPr>
          <w:rStyle w:val="6"/>
          <w:rFonts w:ascii="Times New Roman" w:hAnsi="Times New Roman" w:cs="Times New Roman"/>
          <w:sz w:val="24"/>
          <w:szCs w:val="24"/>
        </w:rPr>
        <w:fldChar w:fldCharType="end"/>
      </w:r>
    </w:p>
    <w:p w14:paraId="5891CCB4"/>
    <w:p w14:paraId="55E27B95"/>
    <w:p w14:paraId="3E80AAD5"/>
    <w:p w14:paraId="5EB6C459"/>
    <w:p w14:paraId="00B6E63C"/>
    <w:p w14:paraId="2395E856"/>
    <w:p w14:paraId="1B360DC4"/>
    <w:p w14:paraId="2F4A096C"/>
    <w:p w14:paraId="50BEE4F1"/>
    <w:p w14:paraId="588BABB2"/>
    <w:p w14:paraId="13DD1C9F"/>
    <w:p w14:paraId="7A4AEE11"/>
    <w:p w14:paraId="0A712772"/>
    <w:p w14:paraId="5F35E108"/>
    <w:p w14:paraId="555E3FBE"/>
    <w:p w14:paraId="7CF38D2E"/>
    <w:p w14:paraId="41978D27"/>
    <w:p w14:paraId="3EF4A3A8"/>
    <w:p w14:paraId="3A5D3158"/>
    <w:p w14:paraId="0B27AC5F"/>
    <w:p w14:paraId="0E5F2A5B"/>
    <w:p w14:paraId="2FAAFAE0"/>
    <w:p w14:paraId="08ADF46E"/>
    <w:p w14:paraId="34A3758C"/>
    <w:p w14:paraId="19800524">
      <w:r>
        <w:rPr>
          <w:rFonts w:hint="eastAsia"/>
        </w:rPr>
        <w:t xml:space="preserve"> </w:t>
      </w:r>
    </w:p>
    <w:p w14:paraId="586BCE18"/>
    <w:p w14:paraId="545D2CE1">
      <w:pPr>
        <w:spacing w:line="360" w:lineRule="auto"/>
        <w:rPr>
          <w:rFonts w:ascii="Times New Roman" w:hAnsi="Times New Roman"/>
          <w:b/>
          <w:bCs/>
          <w:sz w:val="24"/>
          <w:szCs w:val="24"/>
        </w:rPr>
      </w:pPr>
      <w:r>
        <w:rPr>
          <w:rFonts w:ascii="Times New Roman" w:hAnsi="Times New Roman"/>
          <w:b/>
          <w:bCs/>
          <w:sz w:val="24"/>
          <w:szCs w:val="24"/>
        </w:rPr>
        <w:t>Supplementary method 1</w:t>
      </w:r>
    </w:p>
    <w:p w14:paraId="53E5AAD4">
      <w:pPr>
        <w:spacing w:line="360" w:lineRule="auto"/>
        <w:rPr>
          <w:rFonts w:ascii="Times New Roman" w:hAnsi="Times New Roman"/>
          <w:sz w:val="24"/>
          <w:szCs w:val="24"/>
        </w:rPr>
      </w:pPr>
      <w:r>
        <w:rPr>
          <w:rFonts w:hint="eastAsia" w:ascii="Times New Roman" w:hAnsi="Times New Roman"/>
          <w:sz w:val="24"/>
          <w:szCs w:val="24"/>
        </w:rPr>
        <w:t>T</w:t>
      </w:r>
      <w:r>
        <w:rPr>
          <w:rFonts w:ascii="Times New Roman" w:hAnsi="Times New Roman"/>
          <w:sz w:val="24"/>
          <w:szCs w:val="24"/>
        </w:rPr>
        <w:t>otal RNA was extracted from the 10 pairs of OSCC tissues and para-carcinoma tissues using TRIzol® Reagent according the manufacturer’s instructions (Magen). Paired-end libraries were prepared using a ABclonal mRNA-seq Lib Prep Kit (ABclonal, China) following the manufacturer's instructions. Sequencing was performed with an</w:t>
      </w:r>
      <w:r>
        <w:rPr>
          <w:rFonts w:hint="eastAsia" w:ascii="Times New Roman" w:hAnsi="Times New Roman"/>
          <w:sz w:val="24"/>
          <w:szCs w:val="24"/>
        </w:rPr>
        <w:t xml:space="preserve"> </w:t>
      </w:r>
      <w:r>
        <w:rPr>
          <w:rFonts w:ascii="Times New Roman" w:hAnsi="Times New Roman"/>
          <w:sz w:val="24"/>
          <w:szCs w:val="24"/>
        </w:rPr>
        <w:t>Illumina Novasea 6000 /MGISEO-T7 instrument. The data generated from Illumina/BGl platform were used for bioinformatics analysis. Then clean reads were separately aligned to reference genome with orientation mode using</w:t>
      </w:r>
      <w:r>
        <w:rPr>
          <w:rFonts w:hint="eastAsia" w:ascii="Times New Roman" w:hAnsi="Times New Roman"/>
          <w:sz w:val="24"/>
          <w:szCs w:val="24"/>
        </w:rPr>
        <w:t xml:space="preserve"> </w:t>
      </w:r>
      <w:r>
        <w:rPr>
          <w:rFonts w:ascii="Times New Roman" w:hAnsi="Times New Roman"/>
          <w:sz w:val="24"/>
          <w:szCs w:val="24"/>
        </w:rPr>
        <w:t>HISAT2 software (http://dachwankimlab.github.io/hisat2) to obtain mapped reads. Feature Counts (http://subread.sourceforge.net/) was used to count the reads numbers mapped to</w:t>
      </w:r>
      <w:r>
        <w:rPr>
          <w:rFonts w:hint="eastAsia" w:ascii="Times New Roman" w:hAnsi="Times New Roman"/>
          <w:sz w:val="24"/>
          <w:szCs w:val="24"/>
        </w:rPr>
        <w:t xml:space="preserve"> </w:t>
      </w:r>
      <w:r>
        <w:rPr>
          <w:rFonts w:ascii="Times New Roman" w:hAnsi="Times New Roman"/>
          <w:sz w:val="24"/>
          <w:szCs w:val="24"/>
        </w:rPr>
        <w:t>each gene. And then FPKM of each gene was calculated based on the length of the gene and reads</w:t>
      </w:r>
      <w:r>
        <w:rPr>
          <w:rFonts w:hint="eastAsia" w:ascii="Times New Roman" w:hAnsi="Times New Roman"/>
          <w:sz w:val="24"/>
          <w:szCs w:val="24"/>
        </w:rPr>
        <w:t xml:space="preserve"> </w:t>
      </w:r>
      <w:r>
        <w:rPr>
          <w:rFonts w:ascii="Times New Roman" w:hAnsi="Times New Roman"/>
          <w:sz w:val="24"/>
          <w:szCs w:val="24"/>
        </w:rPr>
        <w:t>count mapped to this gene.</w:t>
      </w:r>
      <w:r>
        <w:rPr>
          <w:rFonts w:hint="eastAsia" w:ascii="Times New Roman" w:hAnsi="Times New Roman"/>
          <w:sz w:val="24"/>
          <w:szCs w:val="24"/>
        </w:rPr>
        <w:t xml:space="preserve"> </w:t>
      </w:r>
      <w:r>
        <w:rPr>
          <w:rFonts w:ascii="Times New Roman" w:hAnsi="Times New Roman"/>
          <w:sz w:val="24"/>
          <w:szCs w:val="24"/>
        </w:rPr>
        <w:t>Differential expression analysis was performed using the DESeq2</w:t>
      </w:r>
      <w:r>
        <w:rPr>
          <w:rFonts w:hint="eastAsia" w:ascii="Times New Roman" w:hAnsi="Times New Roman"/>
          <w:sz w:val="24"/>
          <w:szCs w:val="24"/>
        </w:rPr>
        <w:t xml:space="preserve"> </w:t>
      </w:r>
      <w:r>
        <w:rPr>
          <w:rFonts w:ascii="Times New Roman" w:hAnsi="Times New Roman"/>
          <w:sz w:val="24"/>
          <w:szCs w:val="24"/>
        </w:rPr>
        <w:t>(</w:t>
      </w:r>
      <w:r>
        <w:fldChar w:fldCharType="begin"/>
      </w:r>
      <w:r>
        <w:instrText xml:space="preserve"> HYPERLINK "http://bioconductor.org/packages/release/bioc/html/DESeq2.htm" </w:instrText>
      </w:r>
      <w:r>
        <w:fldChar w:fldCharType="separate"/>
      </w:r>
      <w:r>
        <w:rPr>
          <w:rStyle w:val="10"/>
          <w:rFonts w:hint="default" w:ascii="Times New Roman" w:hAnsi="Times New Roman"/>
          <w:sz w:val="24"/>
          <w:szCs w:val="24"/>
        </w:rPr>
        <w:t>http://bioconductor.org/packages/release/bioc/html/DESeq2.htm</w:t>
      </w:r>
      <w:r>
        <w:rPr>
          <w:rStyle w:val="10"/>
          <w:rFonts w:hint="default" w:ascii="Times New Roman" w:hAnsi="Times New Roman"/>
          <w:sz w:val="24"/>
          <w:szCs w:val="24"/>
        </w:rPr>
        <w:fldChar w:fldCharType="end"/>
      </w:r>
      <w:r>
        <w:rPr>
          <w:rFonts w:ascii="Times New Roman" w:hAnsi="Times New Roman"/>
          <w:sz w:val="24"/>
          <w:szCs w:val="24"/>
        </w:rPr>
        <w:t>)</w:t>
      </w:r>
      <w:r>
        <w:rPr>
          <w:rFonts w:hint="eastAsia" w:ascii="Times New Roman" w:hAnsi="Times New Roman"/>
          <w:sz w:val="24"/>
          <w:szCs w:val="24"/>
        </w:rPr>
        <w:t>,</w:t>
      </w:r>
      <w:r>
        <w:rPr>
          <w:rFonts w:ascii="Times New Roman" w:hAnsi="Times New Roman"/>
          <w:sz w:val="24"/>
          <w:szCs w:val="24"/>
        </w:rPr>
        <w:t xml:space="preserve"> Differential expression genes (DEGs) with |log</w:t>
      </w:r>
      <w:r>
        <w:rPr>
          <w:rFonts w:ascii="Times New Roman" w:hAnsi="Times New Roman"/>
          <w:sz w:val="24"/>
          <w:szCs w:val="24"/>
          <w:vertAlign w:val="subscript"/>
        </w:rPr>
        <w:t>2</w:t>
      </w:r>
      <w:r>
        <w:rPr>
          <w:rFonts w:ascii="Times New Roman" w:hAnsi="Times New Roman"/>
          <w:sz w:val="24"/>
          <w:szCs w:val="24"/>
        </w:rPr>
        <w:t xml:space="preserve">FC| &gt; l and </w:t>
      </w:r>
      <w:r>
        <w:rPr>
          <w:rFonts w:ascii="Times New Roman" w:hAnsi="Times New Roman"/>
          <w:i/>
          <w:iCs/>
          <w:sz w:val="24"/>
          <w:szCs w:val="24"/>
        </w:rPr>
        <w:t>P</w:t>
      </w:r>
      <w:r>
        <w:rPr>
          <w:rFonts w:ascii="Times New Roman" w:hAnsi="Times New Roman"/>
          <w:sz w:val="24"/>
          <w:szCs w:val="24"/>
        </w:rPr>
        <w:t xml:space="preserve">-adj &lt; 0.05 were considered to be significantly different expressed genes. The Gene Ontology (GO) and Kyoto Encyclopedia of Genes and Genomes (KEGG) enrichment analysis of differential genes can explain the functional enrichment of differential genes and clarify the differences between samples at the gene function level. </w:t>
      </w:r>
      <w:r>
        <w:rPr>
          <w:rFonts w:hint="eastAsia" w:ascii="Times New Roman" w:hAnsi="Times New Roman"/>
          <w:sz w:val="24"/>
          <w:szCs w:val="24"/>
        </w:rPr>
        <w:t>C</w:t>
      </w:r>
      <w:r>
        <w:rPr>
          <w:rFonts w:ascii="Times New Roman" w:hAnsi="Times New Roman"/>
          <w:sz w:val="24"/>
          <w:szCs w:val="24"/>
        </w:rPr>
        <w:t xml:space="preserve">lusterProfiler R software package was used to GO function enrichment and KEGG pathway enrichment analysis. When </w:t>
      </w:r>
      <w:r>
        <w:rPr>
          <w:rFonts w:hint="eastAsia" w:ascii="Times New Roman" w:hAnsi="Times New Roman"/>
          <w:i/>
          <w:iCs/>
          <w:sz w:val="24"/>
          <w:szCs w:val="24"/>
        </w:rPr>
        <w:t>p</w:t>
      </w:r>
      <w:r>
        <w:rPr>
          <w:rFonts w:ascii="Times New Roman" w:hAnsi="Times New Roman"/>
          <w:sz w:val="24"/>
          <w:szCs w:val="24"/>
        </w:rPr>
        <w:t>-</w:t>
      </w:r>
      <w:r>
        <w:rPr>
          <w:rFonts w:hint="eastAsia" w:ascii="Times New Roman" w:hAnsi="Times New Roman"/>
          <w:sz w:val="24"/>
          <w:szCs w:val="24"/>
        </w:rPr>
        <w:t>v</w:t>
      </w:r>
      <w:r>
        <w:rPr>
          <w:rFonts w:ascii="Times New Roman" w:hAnsi="Times New Roman"/>
          <w:sz w:val="24"/>
          <w:szCs w:val="24"/>
        </w:rPr>
        <w:t>alue &lt; 0.05, it is considered that the GO or KEGG function is significantly enriched.</w:t>
      </w:r>
    </w:p>
    <w:p w14:paraId="04E7512C">
      <w:pPr>
        <w:spacing w:line="360" w:lineRule="auto"/>
        <w:rPr>
          <w:rFonts w:ascii="Times New Roman" w:hAnsi="Times New Roman"/>
          <w:sz w:val="24"/>
          <w:szCs w:val="24"/>
        </w:rPr>
      </w:pPr>
    </w:p>
    <w:p w14:paraId="7CFE61D6">
      <w:pPr>
        <w:spacing w:line="360" w:lineRule="auto"/>
        <w:rPr>
          <w:rFonts w:ascii="Times New Roman" w:hAnsi="Times New Roman"/>
          <w:sz w:val="24"/>
          <w:szCs w:val="24"/>
        </w:rPr>
      </w:pPr>
    </w:p>
    <w:p w14:paraId="6EE54B1A">
      <w:pPr>
        <w:spacing w:line="360" w:lineRule="auto"/>
        <w:rPr>
          <w:rFonts w:ascii="Times New Roman" w:hAnsi="Times New Roman"/>
          <w:sz w:val="24"/>
          <w:szCs w:val="24"/>
        </w:rPr>
      </w:pPr>
    </w:p>
    <w:p w14:paraId="61A8A245">
      <w:pPr>
        <w:spacing w:line="360" w:lineRule="auto"/>
        <w:rPr>
          <w:rFonts w:ascii="Times New Roman" w:hAnsi="Times New Roman"/>
          <w:sz w:val="24"/>
          <w:szCs w:val="24"/>
        </w:rPr>
      </w:pPr>
    </w:p>
    <w:p w14:paraId="15A8D584">
      <w:pPr>
        <w:spacing w:line="360" w:lineRule="auto"/>
        <w:rPr>
          <w:rFonts w:ascii="Times New Roman" w:hAnsi="Times New Roman"/>
          <w:sz w:val="24"/>
          <w:szCs w:val="24"/>
        </w:rPr>
      </w:pPr>
    </w:p>
    <w:p w14:paraId="3145D132">
      <w:pPr>
        <w:spacing w:line="360" w:lineRule="auto"/>
        <w:rPr>
          <w:rFonts w:ascii="Times New Roman" w:hAnsi="Times New Roman"/>
          <w:sz w:val="24"/>
          <w:szCs w:val="24"/>
        </w:rPr>
      </w:pPr>
    </w:p>
    <w:p w14:paraId="2A2111BA">
      <w:pPr>
        <w:spacing w:line="360" w:lineRule="auto"/>
        <w:rPr>
          <w:rFonts w:ascii="Times New Roman" w:hAnsi="Times New Roman"/>
          <w:sz w:val="24"/>
          <w:szCs w:val="24"/>
        </w:rPr>
      </w:pPr>
    </w:p>
    <w:p w14:paraId="4650B9CB">
      <w:pPr>
        <w:spacing w:line="360" w:lineRule="auto"/>
        <w:rPr>
          <w:rFonts w:hint="eastAsia" w:ascii="Times New Roman" w:hAnsi="Times New Roman"/>
          <w:sz w:val="24"/>
          <w:szCs w:val="24"/>
        </w:rPr>
      </w:pPr>
    </w:p>
    <w:p w14:paraId="7E99DD79">
      <w:pPr>
        <w:spacing w:line="360" w:lineRule="auto"/>
        <w:rPr>
          <w:rFonts w:ascii="Times New Roman" w:hAnsi="Times New Roman"/>
          <w:b/>
          <w:bCs/>
          <w:sz w:val="24"/>
          <w:szCs w:val="24"/>
        </w:rPr>
      </w:pPr>
      <w:r>
        <w:rPr>
          <w:rFonts w:ascii="Times New Roman" w:hAnsi="Times New Roman"/>
          <w:b/>
          <w:bCs/>
          <w:sz w:val="24"/>
          <w:szCs w:val="24"/>
        </w:rPr>
        <w:t>Supplemental Table</w:t>
      </w:r>
    </w:p>
    <w:p w14:paraId="0CE7672E">
      <w:pPr>
        <w:spacing w:line="480" w:lineRule="auto"/>
        <w:rPr>
          <w:rFonts w:ascii="Times New Roman" w:hAnsi="Times New Roman"/>
          <w:sz w:val="24"/>
          <w:szCs w:val="24"/>
        </w:rPr>
      </w:pPr>
      <w:r>
        <w:rPr>
          <w:rFonts w:ascii="Times New Roman" w:hAnsi="Times New Roman"/>
          <w:sz w:val="24"/>
          <w:szCs w:val="24"/>
        </w:rPr>
        <w:t>Table 1</w:t>
      </w:r>
      <w:r>
        <w:rPr>
          <w:rFonts w:hint="eastAsia" w:ascii="Times New Roman" w:hAnsi="Times New Roman"/>
          <w:sz w:val="24"/>
          <w:szCs w:val="24"/>
        </w:rPr>
        <w:t xml:space="preserve"> The quantitative real-time PCR primer information.</w:t>
      </w:r>
    </w:p>
    <w:tbl>
      <w:tblPr>
        <w:tblStyle w:val="4"/>
        <w:tblpPr w:leftFromText="180" w:rightFromText="180" w:vertAnchor="text" w:horzAnchor="margin" w:tblpY="43"/>
        <w:tblW w:w="8063" w:type="dxa"/>
        <w:tblInd w:w="0" w:type="dxa"/>
        <w:tblBorders>
          <w:top w:val="double" w:color="auto" w:sz="4" w:space="0"/>
          <w:left w:val="none" w:color="auto" w:sz="0" w:space="0"/>
          <w:bottom w:val="doub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61"/>
        <w:gridCol w:w="4802"/>
      </w:tblGrid>
      <w:tr w14:paraId="7894592F">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 w:hRule="atLeast"/>
        </w:trPr>
        <w:tc>
          <w:tcPr>
            <w:tcW w:w="3261" w:type="dxa"/>
            <w:tcBorders>
              <w:top w:val="double" w:color="auto" w:sz="6" w:space="0"/>
              <w:bottom w:val="single" w:color="auto" w:sz="4" w:space="0"/>
            </w:tcBorders>
            <w:vAlign w:val="center"/>
          </w:tcPr>
          <w:p w14:paraId="2FDB7616">
            <w:pPr>
              <w:spacing w:line="480" w:lineRule="auto"/>
              <w:rPr>
                <w:rFonts w:ascii="Times New Roman" w:hAnsi="Times New Roman"/>
                <w:sz w:val="24"/>
                <w:szCs w:val="24"/>
              </w:rPr>
            </w:pPr>
            <w:r>
              <w:rPr>
                <w:rFonts w:ascii="Times New Roman" w:hAnsi="Times New Roman"/>
                <w:sz w:val="24"/>
                <w:szCs w:val="24"/>
              </w:rPr>
              <w:t>Gene</w:t>
            </w:r>
          </w:p>
        </w:tc>
        <w:tc>
          <w:tcPr>
            <w:tcW w:w="4802" w:type="dxa"/>
            <w:tcBorders>
              <w:top w:val="double" w:color="auto" w:sz="6" w:space="0"/>
              <w:bottom w:val="single" w:color="auto" w:sz="4" w:space="0"/>
            </w:tcBorders>
            <w:vAlign w:val="center"/>
          </w:tcPr>
          <w:p w14:paraId="78D0EC7F">
            <w:pPr>
              <w:spacing w:line="480" w:lineRule="auto"/>
              <w:rPr>
                <w:rFonts w:ascii="Times New Roman" w:hAnsi="Times New Roman"/>
                <w:sz w:val="24"/>
                <w:szCs w:val="24"/>
              </w:rPr>
            </w:pPr>
            <w:r>
              <w:rPr>
                <w:rFonts w:ascii="Times New Roman" w:hAnsi="Times New Roman"/>
                <w:sz w:val="24"/>
                <w:szCs w:val="24"/>
              </w:rPr>
              <w:t>Primer sequences</w:t>
            </w:r>
            <w:r>
              <w:rPr>
                <w:rFonts w:hint="eastAsia" w:ascii="Times New Roman" w:hAnsi="Times New Roman"/>
                <w:sz w:val="24"/>
                <w:szCs w:val="24"/>
              </w:rPr>
              <w:t>（</w:t>
            </w:r>
            <w:r>
              <w:rPr>
                <w:rFonts w:ascii="Times New Roman" w:hAnsi="Times New Roman"/>
                <w:sz w:val="24"/>
                <w:szCs w:val="24"/>
              </w:rPr>
              <w:t>5’→3’</w:t>
            </w:r>
            <w:r>
              <w:rPr>
                <w:rFonts w:hint="eastAsia" w:ascii="Times New Roman" w:hAnsi="Times New Roman"/>
                <w:sz w:val="24"/>
                <w:szCs w:val="24"/>
              </w:rPr>
              <w:t>）</w:t>
            </w:r>
          </w:p>
        </w:tc>
      </w:tr>
      <w:tr w14:paraId="6C933922">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8" w:hRule="atLeast"/>
        </w:trPr>
        <w:tc>
          <w:tcPr>
            <w:tcW w:w="3261" w:type="dxa"/>
            <w:tcBorders>
              <w:top w:val="single" w:color="auto" w:sz="4" w:space="0"/>
              <w:bottom w:val="nil"/>
            </w:tcBorders>
          </w:tcPr>
          <w:p w14:paraId="00D65EF3">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RhoA</w:t>
            </w:r>
          </w:p>
        </w:tc>
        <w:tc>
          <w:tcPr>
            <w:tcW w:w="4802" w:type="dxa"/>
            <w:tcBorders>
              <w:top w:val="single" w:color="auto" w:sz="4" w:space="0"/>
              <w:bottom w:val="nil"/>
            </w:tcBorders>
          </w:tcPr>
          <w:p w14:paraId="7A599581">
            <w:pPr>
              <w:spacing w:line="480" w:lineRule="auto"/>
              <w:rPr>
                <w:rFonts w:ascii="Times New Roman" w:hAnsi="Times New Roman"/>
                <w:sz w:val="24"/>
                <w:szCs w:val="24"/>
              </w:rPr>
            </w:pPr>
            <w:r>
              <w:rPr>
                <w:rFonts w:ascii="Times New Roman" w:hAnsi="Times New Roman"/>
                <w:sz w:val="24"/>
                <w:szCs w:val="24"/>
              </w:rPr>
              <w:t>F: GGAAAGCAGGTAGAGTTGGCT</w:t>
            </w:r>
          </w:p>
          <w:p w14:paraId="5A064223">
            <w:pPr>
              <w:spacing w:line="480" w:lineRule="auto"/>
              <w:rPr>
                <w:rFonts w:ascii="Times New Roman" w:hAnsi="Times New Roman"/>
                <w:sz w:val="24"/>
                <w:szCs w:val="24"/>
              </w:rPr>
            </w:pPr>
            <w:r>
              <w:rPr>
                <w:rFonts w:ascii="Times New Roman" w:hAnsi="Times New Roman"/>
                <w:sz w:val="24"/>
                <w:szCs w:val="24"/>
              </w:rPr>
              <w:t>R: GGCTGTCGATGGAAAAACACAT</w:t>
            </w:r>
          </w:p>
        </w:tc>
      </w:tr>
      <w:tr w14:paraId="3B7A3A0B">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Borders>
              <w:top w:val="nil"/>
            </w:tcBorders>
          </w:tcPr>
          <w:p w14:paraId="67160948">
            <w:pPr>
              <w:spacing w:line="480" w:lineRule="auto"/>
              <w:rPr>
                <w:rFonts w:ascii="Times New Roman" w:hAnsi="Times New Roman"/>
                <w:sz w:val="24"/>
                <w:szCs w:val="24"/>
              </w:rPr>
            </w:pPr>
            <w:r>
              <w:rPr>
                <w:rFonts w:ascii="Times New Roman" w:hAnsi="Times New Roman"/>
                <w:sz w:val="24"/>
                <w:szCs w:val="24"/>
              </w:rPr>
              <w:t>ROCK1</w:t>
            </w:r>
          </w:p>
        </w:tc>
        <w:tc>
          <w:tcPr>
            <w:tcW w:w="4802" w:type="dxa"/>
            <w:tcBorders>
              <w:top w:val="nil"/>
            </w:tcBorders>
          </w:tcPr>
          <w:p w14:paraId="78A81DAD">
            <w:pPr>
              <w:spacing w:line="480" w:lineRule="auto"/>
              <w:rPr>
                <w:rFonts w:ascii="Times New Roman" w:hAnsi="Times New Roman"/>
                <w:sz w:val="24"/>
                <w:szCs w:val="24"/>
              </w:rPr>
            </w:pPr>
            <w:r>
              <w:rPr>
                <w:rFonts w:ascii="Times New Roman" w:hAnsi="Times New Roman"/>
                <w:sz w:val="24"/>
                <w:szCs w:val="24"/>
              </w:rPr>
              <w:t>F: AAGTGAGGTTAGGGCGAAATG</w:t>
            </w:r>
          </w:p>
          <w:p w14:paraId="31B3EDF7">
            <w:pPr>
              <w:spacing w:line="480" w:lineRule="auto"/>
              <w:rPr>
                <w:rFonts w:ascii="Times New Roman" w:hAnsi="Times New Roman"/>
                <w:sz w:val="24"/>
                <w:szCs w:val="24"/>
              </w:rPr>
            </w:pPr>
            <w:r>
              <w:rPr>
                <w:rFonts w:ascii="Times New Roman" w:hAnsi="Times New Roman"/>
                <w:sz w:val="24"/>
                <w:szCs w:val="24"/>
              </w:rPr>
              <w:t>R: AAGGTAGTTGATTGCCAACGAA</w:t>
            </w:r>
          </w:p>
        </w:tc>
      </w:tr>
      <w:tr w14:paraId="70AD5719">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3261" w:type="dxa"/>
          </w:tcPr>
          <w:p w14:paraId="65EFA84F">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CREB</w:t>
            </w:r>
          </w:p>
        </w:tc>
        <w:tc>
          <w:tcPr>
            <w:tcW w:w="4802" w:type="dxa"/>
          </w:tcPr>
          <w:p w14:paraId="33F9338B">
            <w:pPr>
              <w:spacing w:line="480" w:lineRule="auto"/>
              <w:rPr>
                <w:rFonts w:ascii="Times New Roman" w:hAnsi="Times New Roman"/>
                <w:sz w:val="24"/>
                <w:szCs w:val="24"/>
              </w:rPr>
            </w:pPr>
            <w:r>
              <w:rPr>
                <w:rFonts w:ascii="Times New Roman" w:hAnsi="Times New Roman"/>
                <w:sz w:val="24"/>
                <w:szCs w:val="24"/>
              </w:rPr>
              <w:t xml:space="preserve">F: CCCAGCCATCAGTTATTCAG  </w:t>
            </w:r>
            <w:r>
              <w:rPr>
                <w:rFonts w:ascii="Times New Roman" w:hAnsi="Times New Roman"/>
                <w:sz w:val="24"/>
                <w:szCs w:val="24"/>
              </w:rPr>
              <w:br w:type="textWrapping"/>
            </w:r>
            <w:r>
              <w:rPr>
                <w:rFonts w:ascii="Times New Roman" w:hAnsi="Times New Roman"/>
                <w:sz w:val="24"/>
                <w:szCs w:val="24"/>
              </w:rPr>
              <w:t>R: GAGTTGGCACCGTTACAGTG</w:t>
            </w:r>
          </w:p>
        </w:tc>
      </w:tr>
      <w:tr w14:paraId="1DD09D7D">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5CC30A74">
            <w:pPr>
              <w:spacing w:line="480" w:lineRule="auto"/>
              <w:rPr>
                <w:rFonts w:hint="eastAsia" w:ascii="Times New Roman" w:hAnsi="Times New Roman"/>
                <w:sz w:val="24"/>
                <w:szCs w:val="24"/>
              </w:rPr>
            </w:pPr>
            <w:r>
              <w:rPr>
                <w:rFonts w:hint="eastAsia" w:ascii="Times New Roman" w:hAnsi="Times New Roman"/>
                <w:sz w:val="24"/>
                <w:szCs w:val="24"/>
              </w:rPr>
              <w:t>Human-Bax</w:t>
            </w:r>
          </w:p>
        </w:tc>
        <w:tc>
          <w:tcPr>
            <w:tcW w:w="4802" w:type="dxa"/>
          </w:tcPr>
          <w:p w14:paraId="714FFF4B">
            <w:pPr>
              <w:spacing w:line="480" w:lineRule="auto"/>
              <w:rPr>
                <w:rFonts w:ascii="Times New Roman" w:hAnsi="Times New Roman"/>
                <w:sz w:val="24"/>
                <w:szCs w:val="24"/>
              </w:rPr>
            </w:pPr>
            <w:r>
              <w:rPr>
                <w:rFonts w:ascii="Times New Roman" w:hAnsi="Times New Roman"/>
                <w:sz w:val="24"/>
                <w:szCs w:val="24"/>
              </w:rPr>
              <w:t>F: TCTGACCCTAGCTCTTTCCT</w:t>
            </w:r>
          </w:p>
          <w:p w14:paraId="33618603">
            <w:pPr>
              <w:spacing w:line="480" w:lineRule="auto"/>
              <w:rPr>
                <w:rFonts w:ascii="Times New Roman" w:hAnsi="Times New Roman"/>
                <w:sz w:val="24"/>
                <w:szCs w:val="24"/>
              </w:rPr>
            </w:pPr>
            <w:r>
              <w:rPr>
                <w:rFonts w:ascii="Times New Roman" w:hAnsi="Times New Roman"/>
                <w:sz w:val="24"/>
                <w:szCs w:val="24"/>
              </w:rPr>
              <w:t>R: CACCTGTAATCCCAGCACTT</w:t>
            </w:r>
          </w:p>
        </w:tc>
      </w:tr>
      <w:tr w14:paraId="759A2424">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29B6C8BE">
            <w:pPr>
              <w:spacing w:line="480" w:lineRule="auto"/>
              <w:rPr>
                <w:rFonts w:hint="eastAsia" w:ascii="Times New Roman" w:hAnsi="Times New Roman"/>
                <w:sz w:val="24"/>
                <w:szCs w:val="24"/>
              </w:rPr>
            </w:pPr>
            <w:r>
              <w:rPr>
                <w:rFonts w:hint="eastAsia" w:ascii="Times New Roman" w:hAnsi="Times New Roman"/>
                <w:sz w:val="24"/>
                <w:szCs w:val="24"/>
              </w:rPr>
              <w:t>Human-Bcl-2</w:t>
            </w:r>
          </w:p>
        </w:tc>
        <w:tc>
          <w:tcPr>
            <w:tcW w:w="4802" w:type="dxa"/>
          </w:tcPr>
          <w:p w14:paraId="45F057F3">
            <w:pPr>
              <w:spacing w:line="480" w:lineRule="auto"/>
              <w:rPr>
                <w:rFonts w:ascii="Times New Roman" w:hAnsi="Times New Roman"/>
                <w:sz w:val="24"/>
                <w:szCs w:val="24"/>
              </w:rPr>
            </w:pPr>
            <w:bookmarkStart w:id="0" w:name="OLE_LINK7"/>
            <w:r>
              <w:rPr>
                <w:rFonts w:ascii="Times New Roman" w:hAnsi="Times New Roman"/>
                <w:sz w:val="24"/>
                <w:szCs w:val="24"/>
              </w:rPr>
              <w:t>F: TAGTGTGTATGCCCTGCTTTC</w:t>
            </w:r>
          </w:p>
          <w:p w14:paraId="1767DCDB">
            <w:pPr>
              <w:spacing w:line="480" w:lineRule="auto"/>
              <w:rPr>
                <w:rFonts w:ascii="Times New Roman" w:hAnsi="Times New Roman"/>
                <w:sz w:val="24"/>
                <w:szCs w:val="24"/>
              </w:rPr>
            </w:pPr>
            <w:r>
              <w:rPr>
                <w:rFonts w:ascii="Times New Roman" w:hAnsi="Times New Roman"/>
                <w:sz w:val="24"/>
                <w:szCs w:val="24"/>
              </w:rPr>
              <w:t xml:space="preserve">R: </w:t>
            </w:r>
            <w:bookmarkEnd w:id="0"/>
            <w:r>
              <w:rPr>
                <w:rFonts w:ascii="Times New Roman" w:hAnsi="Times New Roman"/>
                <w:sz w:val="24"/>
                <w:szCs w:val="24"/>
              </w:rPr>
              <w:t>CCTCTGTGATGCTGAAAGGTTA</w:t>
            </w:r>
          </w:p>
        </w:tc>
      </w:tr>
      <w:tr w14:paraId="76001D17">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1D3552A3">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PIK3CA</w:t>
            </w:r>
          </w:p>
        </w:tc>
        <w:tc>
          <w:tcPr>
            <w:tcW w:w="4802" w:type="dxa"/>
          </w:tcPr>
          <w:p w14:paraId="72E17FBC">
            <w:pPr>
              <w:spacing w:line="480" w:lineRule="auto"/>
              <w:rPr>
                <w:rFonts w:ascii="Times New Roman" w:hAnsi="Times New Roman"/>
                <w:sz w:val="24"/>
                <w:szCs w:val="24"/>
              </w:rPr>
            </w:pPr>
            <w:r>
              <w:rPr>
                <w:rFonts w:ascii="Times New Roman" w:hAnsi="Times New Roman"/>
                <w:sz w:val="24"/>
                <w:szCs w:val="24"/>
              </w:rPr>
              <w:t>F: CGAGTGGTTGGGCAATGAAA</w:t>
            </w:r>
          </w:p>
          <w:p w14:paraId="5C4337D6">
            <w:pPr>
              <w:spacing w:line="480" w:lineRule="auto"/>
              <w:rPr>
                <w:rFonts w:ascii="Times New Roman" w:hAnsi="Times New Roman"/>
                <w:sz w:val="24"/>
                <w:szCs w:val="24"/>
              </w:rPr>
            </w:pPr>
            <w:r>
              <w:rPr>
                <w:rFonts w:ascii="Times New Roman" w:hAnsi="Times New Roman"/>
                <w:sz w:val="24"/>
                <w:szCs w:val="24"/>
              </w:rPr>
              <w:t>R: AATGCTTTACTTCGCCGTCC</w:t>
            </w:r>
          </w:p>
        </w:tc>
      </w:tr>
      <w:tr w14:paraId="2510EC64">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7D3BD2E3">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JAK2</w:t>
            </w:r>
          </w:p>
        </w:tc>
        <w:tc>
          <w:tcPr>
            <w:tcW w:w="4802" w:type="dxa"/>
          </w:tcPr>
          <w:p w14:paraId="4A973450">
            <w:pPr>
              <w:spacing w:line="480" w:lineRule="auto"/>
              <w:rPr>
                <w:rFonts w:ascii="Times New Roman" w:hAnsi="Times New Roman"/>
                <w:sz w:val="24"/>
                <w:szCs w:val="24"/>
              </w:rPr>
            </w:pPr>
            <w:bookmarkStart w:id="1" w:name="OLE_LINK8"/>
            <w:r>
              <w:rPr>
                <w:rFonts w:ascii="Times New Roman" w:hAnsi="Times New Roman"/>
                <w:sz w:val="24"/>
                <w:szCs w:val="24"/>
              </w:rPr>
              <w:t xml:space="preserve">F: </w:t>
            </w:r>
            <w:bookmarkEnd w:id="1"/>
            <w:r>
              <w:rPr>
                <w:rFonts w:ascii="Times New Roman" w:hAnsi="Times New Roman"/>
                <w:sz w:val="24"/>
                <w:szCs w:val="24"/>
              </w:rPr>
              <w:t>TAGATGAGTCAACCAGGCATAATG</w:t>
            </w:r>
          </w:p>
          <w:p w14:paraId="1A832766">
            <w:pPr>
              <w:spacing w:line="480" w:lineRule="auto"/>
              <w:rPr>
                <w:rFonts w:ascii="Times New Roman" w:hAnsi="Times New Roman"/>
                <w:sz w:val="24"/>
                <w:szCs w:val="24"/>
              </w:rPr>
            </w:pPr>
            <w:r>
              <w:rPr>
                <w:rFonts w:ascii="Times New Roman" w:hAnsi="Times New Roman"/>
                <w:sz w:val="24"/>
                <w:szCs w:val="24"/>
              </w:rPr>
              <w:t>R: CCGCCACTGAGCAAAGAG</w:t>
            </w:r>
          </w:p>
        </w:tc>
      </w:tr>
      <w:tr w14:paraId="316D52A8">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109A0493">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Cyclin A</w:t>
            </w:r>
          </w:p>
        </w:tc>
        <w:tc>
          <w:tcPr>
            <w:tcW w:w="4802" w:type="dxa"/>
          </w:tcPr>
          <w:p w14:paraId="28260F15">
            <w:pPr>
              <w:spacing w:line="480" w:lineRule="auto"/>
              <w:rPr>
                <w:rFonts w:ascii="Times New Roman" w:hAnsi="Times New Roman"/>
                <w:sz w:val="24"/>
                <w:szCs w:val="24"/>
              </w:rPr>
            </w:pPr>
            <w:bookmarkStart w:id="2" w:name="OLE_LINK9"/>
            <w:r>
              <w:rPr>
                <w:rFonts w:ascii="Times New Roman" w:hAnsi="Times New Roman"/>
                <w:sz w:val="24"/>
                <w:szCs w:val="24"/>
              </w:rPr>
              <w:t>F: GCAAACAGTAAACAGCCTGCGTTC</w:t>
            </w:r>
          </w:p>
          <w:p w14:paraId="0DDEFB53">
            <w:pPr>
              <w:spacing w:line="480" w:lineRule="auto"/>
              <w:rPr>
                <w:rFonts w:ascii="Times New Roman" w:hAnsi="Times New Roman"/>
                <w:sz w:val="24"/>
                <w:szCs w:val="24"/>
              </w:rPr>
            </w:pPr>
            <w:r>
              <w:rPr>
                <w:rFonts w:ascii="Times New Roman" w:hAnsi="Times New Roman"/>
                <w:sz w:val="24"/>
                <w:szCs w:val="24"/>
              </w:rPr>
              <w:t xml:space="preserve">R: </w:t>
            </w:r>
            <w:bookmarkEnd w:id="2"/>
            <w:r>
              <w:rPr>
                <w:rFonts w:ascii="Times New Roman" w:hAnsi="Times New Roman"/>
                <w:sz w:val="24"/>
                <w:szCs w:val="24"/>
              </w:rPr>
              <w:t>TGGGTCCAGGTAAACTAATGGCTG</w:t>
            </w:r>
          </w:p>
        </w:tc>
      </w:tr>
      <w:tr w14:paraId="1D4EE4DA">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686D788B">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Cyclin B</w:t>
            </w:r>
          </w:p>
        </w:tc>
        <w:tc>
          <w:tcPr>
            <w:tcW w:w="4802" w:type="dxa"/>
          </w:tcPr>
          <w:p w14:paraId="612D21DA">
            <w:pPr>
              <w:spacing w:line="480" w:lineRule="auto"/>
              <w:rPr>
                <w:rFonts w:ascii="Times New Roman" w:hAnsi="Times New Roman"/>
                <w:sz w:val="24"/>
                <w:szCs w:val="24"/>
              </w:rPr>
            </w:pPr>
            <w:r>
              <w:rPr>
                <w:rFonts w:ascii="Times New Roman" w:hAnsi="Times New Roman"/>
                <w:sz w:val="24"/>
                <w:szCs w:val="24"/>
              </w:rPr>
              <w:t>F: GGAGAGGTTGATGTCGAGCAAC</w:t>
            </w:r>
          </w:p>
          <w:p w14:paraId="207C55E2">
            <w:pPr>
              <w:spacing w:line="480" w:lineRule="auto"/>
              <w:rPr>
                <w:rFonts w:ascii="Times New Roman" w:hAnsi="Times New Roman"/>
                <w:sz w:val="24"/>
                <w:szCs w:val="24"/>
              </w:rPr>
            </w:pPr>
            <w:r>
              <w:rPr>
                <w:rFonts w:ascii="Times New Roman" w:hAnsi="Times New Roman"/>
                <w:sz w:val="24"/>
                <w:szCs w:val="24"/>
              </w:rPr>
              <w:t>R: GAGAAGGAGGAAAGTGCACCATG</w:t>
            </w:r>
          </w:p>
        </w:tc>
      </w:tr>
      <w:tr w14:paraId="1A9584A9">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5A732058">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CDK1</w:t>
            </w:r>
          </w:p>
        </w:tc>
        <w:tc>
          <w:tcPr>
            <w:tcW w:w="4802" w:type="dxa"/>
          </w:tcPr>
          <w:p w14:paraId="781168EA">
            <w:pPr>
              <w:spacing w:line="480" w:lineRule="auto"/>
              <w:rPr>
                <w:rFonts w:ascii="Times New Roman" w:hAnsi="Times New Roman"/>
                <w:sz w:val="24"/>
                <w:szCs w:val="24"/>
              </w:rPr>
            </w:pPr>
            <w:r>
              <w:rPr>
                <w:rFonts w:ascii="Times New Roman" w:hAnsi="Times New Roman"/>
                <w:sz w:val="24"/>
                <w:szCs w:val="24"/>
              </w:rPr>
              <w:t>F: AGTCTTCAGGATGTGCTTATGCAG</w:t>
            </w:r>
          </w:p>
          <w:p w14:paraId="639DEB4D">
            <w:pPr>
              <w:spacing w:line="480" w:lineRule="auto"/>
              <w:rPr>
                <w:rFonts w:ascii="Times New Roman" w:hAnsi="Times New Roman"/>
                <w:sz w:val="24"/>
                <w:szCs w:val="24"/>
              </w:rPr>
            </w:pPr>
            <w:r>
              <w:rPr>
                <w:rFonts w:ascii="Times New Roman" w:hAnsi="Times New Roman"/>
                <w:sz w:val="24"/>
                <w:szCs w:val="24"/>
              </w:rPr>
              <w:t>R: AGAATCCATGTACTGACCAGGAGG</w:t>
            </w:r>
          </w:p>
        </w:tc>
      </w:tr>
      <w:tr w14:paraId="08B4A775">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539DFC2A">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SOX2</w:t>
            </w:r>
          </w:p>
        </w:tc>
        <w:tc>
          <w:tcPr>
            <w:tcW w:w="4802" w:type="dxa"/>
          </w:tcPr>
          <w:p w14:paraId="2B2B708C">
            <w:pPr>
              <w:spacing w:line="480" w:lineRule="auto"/>
              <w:rPr>
                <w:rFonts w:ascii="Times New Roman" w:hAnsi="Times New Roman"/>
                <w:sz w:val="24"/>
                <w:szCs w:val="24"/>
              </w:rPr>
            </w:pPr>
            <w:r>
              <w:rPr>
                <w:rFonts w:ascii="Times New Roman" w:hAnsi="Times New Roman"/>
                <w:sz w:val="24"/>
                <w:szCs w:val="24"/>
              </w:rPr>
              <w:t>F: AGCTACAGCATGATGCAGGA</w:t>
            </w:r>
          </w:p>
          <w:p w14:paraId="45CE477B">
            <w:pPr>
              <w:spacing w:line="480" w:lineRule="auto"/>
              <w:rPr>
                <w:rFonts w:ascii="Times New Roman" w:hAnsi="Times New Roman"/>
                <w:sz w:val="24"/>
                <w:szCs w:val="24"/>
              </w:rPr>
            </w:pPr>
            <w:r>
              <w:rPr>
                <w:rFonts w:ascii="Times New Roman" w:hAnsi="Times New Roman"/>
                <w:sz w:val="24"/>
                <w:szCs w:val="24"/>
              </w:rPr>
              <w:t>R: GGTCATGGAGTTGTACTGCA</w:t>
            </w:r>
          </w:p>
        </w:tc>
      </w:tr>
      <w:tr w14:paraId="0238EEB8">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75C4199A">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OCT4</w:t>
            </w:r>
          </w:p>
        </w:tc>
        <w:tc>
          <w:tcPr>
            <w:tcW w:w="4802" w:type="dxa"/>
          </w:tcPr>
          <w:p w14:paraId="2CBDC19E">
            <w:pPr>
              <w:spacing w:line="480" w:lineRule="auto"/>
              <w:rPr>
                <w:rFonts w:ascii="Times New Roman" w:hAnsi="Times New Roman"/>
                <w:sz w:val="24"/>
                <w:szCs w:val="24"/>
              </w:rPr>
            </w:pPr>
            <w:r>
              <w:rPr>
                <w:rFonts w:ascii="Times New Roman" w:hAnsi="Times New Roman"/>
                <w:sz w:val="24"/>
                <w:szCs w:val="24"/>
              </w:rPr>
              <w:t>F: AGCGAACCAGTATCGAGAAC</w:t>
            </w:r>
          </w:p>
          <w:p w14:paraId="39D9104D">
            <w:pPr>
              <w:spacing w:line="480" w:lineRule="auto"/>
              <w:rPr>
                <w:rFonts w:ascii="Times New Roman" w:hAnsi="Times New Roman"/>
                <w:sz w:val="24"/>
                <w:szCs w:val="24"/>
              </w:rPr>
            </w:pPr>
            <w:r>
              <w:rPr>
                <w:rFonts w:ascii="Times New Roman" w:hAnsi="Times New Roman"/>
                <w:sz w:val="24"/>
                <w:szCs w:val="24"/>
              </w:rPr>
              <w:t>R: TTACAGAACCACACTCGGAC</w:t>
            </w:r>
          </w:p>
        </w:tc>
      </w:tr>
      <w:tr w14:paraId="7487566B">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6F3546D9">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NANOG</w:t>
            </w:r>
          </w:p>
        </w:tc>
        <w:tc>
          <w:tcPr>
            <w:tcW w:w="4802" w:type="dxa"/>
          </w:tcPr>
          <w:p w14:paraId="43041C13">
            <w:pPr>
              <w:spacing w:line="480" w:lineRule="auto"/>
              <w:rPr>
                <w:rFonts w:ascii="Times New Roman" w:hAnsi="Times New Roman"/>
                <w:sz w:val="24"/>
                <w:szCs w:val="24"/>
              </w:rPr>
            </w:pPr>
            <w:r>
              <w:rPr>
                <w:rFonts w:ascii="Times New Roman" w:hAnsi="Times New Roman"/>
                <w:sz w:val="24"/>
                <w:szCs w:val="24"/>
              </w:rPr>
              <w:t>F: ACAACTGGCCGAAGAATAGCA</w:t>
            </w:r>
          </w:p>
          <w:p w14:paraId="2CB393DB">
            <w:pPr>
              <w:spacing w:line="480" w:lineRule="auto"/>
              <w:rPr>
                <w:rFonts w:ascii="Times New Roman" w:hAnsi="Times New Roman"/>
                <w:sz w:val="24"/>
                <w:szCs w:val="24"/>
              </w:rPr>
            </w:pPr>
            <w:r>
              <w:rPr>
                <w:rFonts w:ascii="Times New Roman" w:hAnsi="Times New Roman"/>
                <w:sz w:val="24"/>
                <w:szCs w:val="24"/>
              </w:rPr>
              <w:t>R: GGTTCCCAGTCGGGTTCAC</w:t>
            </w:r>
          </w:p>
        </w:tc>
      </w:tr>
      <w:tr w14:paraId="0D1BB199">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59C805E4">
            <w:pPr>
              <w:spacing w:line="480" w:lineRule="auto"/>
              <w:rPr>
                <w:rFonts w:ascii="Times New Roman" w:hAnsi="Times New Roman"/>
                <w:sz w:val="24"/>
                <w:szCs w:val="24"/>
              </w:rPr>
            </w:pPr>
            <w:r>
              <w:rPr>
                <w:rFonts w:hint="eastAsia" w:ascii="Times New Roman" w:hAnsi="Times New Roman"/>
                <w:sz w:val="24"/>
                <w:szCs w:val="24"/>
              </w:rPr>
              <w:t>Human-</w:t>
            </w:r>
            <w:r>
              <w:rPr>
                <w:rFonts w:ascii="Times New Roman" w:hAnsi="Times New Roman"/>
                <w:sz w:val="24"/>
                <w:szCs w:val="24"/>
              </w:rPr>
              <w:t>β-actin</w:t>
            </w:r>
          </w:p>
        </w:tc>
        <w:tc>
          <w:tcPr>
            <w:tcW w:w="4802" w:type="dxa"/>
          </w:tcPr>
          <w:p w14:paraId="25524C7A">
            <w:pPr>
              <w:spacing w:line="480" w:lineRule="auto"/>
              <w:rPr>
                <w:rFonts w:ascii="Times New Roman" w:hAnsi="Times New Roman"/>
                <w:sz w:val="24"/>
                <w:szCs w:val="24"/>
              </w:rPr>
            </w:pPr>
            <w:r>
              <w:rPr>
                <w:rFonts w:ascii="Times New Roman" w:hAnsi="Times New Roman"/>
                <w:sz w:val="24"/>
                <w:szCs w:val="24"/>
              </w:rPr>
              <w:t>F: AGATGTGGTCAGCAAGCAG</w:t>
            </w:r>
          </w:p>
          <w:p w14:paraId="0303A753">
            <w:pPr>
              <w:spacing w:line="480" w:lineRule="auto"/>
              <w:rPr>
                <w:rFonts w:ascii="Times New Roman" w:hAnsi="Times New Roman"/>
                <w:sz w:val="24"/>
                <w:szCs w:val="24"/>
              </w:rPr>
            </w:pPr>
            <w:r>
              <w:rPr>
                <w:rFonts w:ascii="Times New Roman" w:hAnsi="Times New Roman"/>
                <w:sz w:val="24"/>
                <w:szCs w:val="24"/>
              </w:rPr>
              <w:t>R: GCGCAAGTTAGGTTTTGTCA</w:t>
            </w:r>
          </w:p>
        </w:tc>
      </w:tr>
      <w:tr w14:paraId="2E364048">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4A871A27">
            <w:pPr>
              <w:spacing w:line="480" w:lineRule="auto"/>
              <w:rPr>
                <w:rFonts w:ascii="Times New Roman" w:hAnsi="Times New Roman"/>
                <w:sz w:val="24"/>
                <w:szCs w:val="24"/>
              </w:rPr>
            </w:pPr>
            <w:r>
              <w:rPr>
                <w:rFonts w:hint="eastAsia" w:ascii="Times New Roman" w:hAnsi="Times New Roman"/>
                <w:sz w:val="24"/>
                <w:szCs w:val="24"/>
              </w:rPr>
              <w:t xml:space="preserve">Mus-IL-12 </w:t>
            </w:r>
          </w:p>
        </w:tc>
        <w:tc>
          <w:tcPr>
            <w:tcW w:w="4802" w:type="dxa"/>
          </w:tcPr>
          <w:p w14:paraId="4FE6CB9D">
            <w:pPr>
              <w:spacing w:line="480" w:lineRule="auto"/>
              <w:rPr>
                <w:rFonts w:hint="eastAsia" w:ascii="Times New Roman" w:hAnsi="Times New Roman"/>
                <w:sz w:val="24"/>
                <w:szCs w:val="24"/>
              </w:rPr>
            </w:pPr>
            <w:r>
              <w:rPr>
                <w:rFonts w:ascii="Times New Roman" w:hAnsi="Times New Roman"/>
                <w:sz w:val="24"/>
                <w:szCs w:val="24"/>
              </w:rPr>
              <w:t>F:</w:t>
            </w:r>
            <w:r>
              <w:rPr>
                <w:rFonts w:hint="eastAsia" w:ascii="Times New Roman" w:hAnsi="Times New Roman"/>
                <w:sz w:val="24"/>
                <w:szCs w:val="24"/>
              </w:rPr>
              <w:t xml:space="preserve"> TGGTTTGCCATCGTTTTGCTG</w:t>
            </w:r>
          </w:p>
          <w:p w14:paraId="56D44A46">
            <w:pPr>
              <w:spacing w:line="480" w:lineRule="auto"/>
              <w:rPr>
                <w:rFonts w:hint="eastAsia" w:ascii="Times New Roman" w:hAnsi="Times New Roman"/>
                <w:sz w:val="24"/>
                <w:szCs w:val="24"/>
              </w:rPr>
            </w:pPr>
            <w:r>
              <w:rPr>
                <w:rFonts w:ascii="Times New Roman" w:hAnsi="Times New Roman"/>
                <w:sz w:val="24"/>
                <w:szCs w:val="24"/>
              </w:rPr>
              <w:t>R:</w:t>
            </w:r>
            <w:r>
              <w:rPr>
                <w:rFonts w:hint="eastAsia" w:ascii="Times New Roman" w:hAnsi="Times New Roman"/>
                <w:sz w:val="24"/>
                <w:szCs w:val="24"/>
              </w:rPr>
              <w:t xml:space="preserve"> TGGTTTGCCATCGTTTTGCTG</w:t>
            </w:r>
          </w:p>
        </w:tc>
      </w:tr>
      <w:tr w14:paraId="20E09244">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7EC38D0C">
            <w:pPr>
              <w:spacing w:line="480" w:lineRule="auto"/>
              <w:rPr>
                <w:rFonts w:hint="eastAsia" w:ascii="Times New Roman" w:hAnsi="Times New Roman"/>
                <w:sz w:val="24"/>
                <w:szCs w:val="24"/>
              </w:rPr>
            </w:pPr>
            <w:r>
              <w:rPr>
                <w:rFonts w:hint="eastAsia" w:ascii="Times New Roman" w:hAnsi="Times New Roman"/>
                <w:sz w:val="24"/>
                <w:szCs w:val="24"/>
              </w:rPr>
              <w:t>Mus-IL-6</w:t>
            </w:r>
          </w:p>
        </w:tc>
        <w:tc>
          <w:tcPr>
            <w:tcW w:w="4802" w:type="dxa"/>
          </w:tcPr>
          <w:p w14:paraId="2C8C5DF6">
            <w:pPr>
              <w:spacing w:line="480" w:lineRule="auto"/>
              <w:rPr>
                <w:rFonts w:hint="eastAsia" w:ascii="Times New Roman" w:hAnsi="Times New Roman"/>
                <w:sz w:val="24"/>
                <w:szCs w:val="24"/>
              </w:rPr>
            </w:pPr>
            <w:r>
              <w:rPr>
                <w:rFonts w:ascii="Times New Roman" w:hAnsi="Times New Roman"/>
                <w:sz w:val="24"/>
                <w:szCs w:val="24"/>
              </w:rPr>
              <w:t>F:</w:t>
            </w:r>
            <w:r>
              <w:rPr>
                <w:rFonts w:hint="eastAsia" w:ascii="Times New Roman" w:hAnsi="Times New Roman"/>
                <w:sz w:val="24"/>
                <w:szCs w:val="24"/>
              </w:rPr>
              <w:t xml:space="preserve"> CTGCAAGAGACTTCCATCCAG</w:t>
            </w:r>
          </w:p>
          <w:p w14:paraId="4CD05880">
            <w:pPr>
              <w:spacing w:line="480" w:lineRule="auto"/>
              <w:rPr>
                <w:rFonts w:hint="eastAsia" w:ascii="Times New Roman" w:hAnsi="Times New Roman"/>
                <w:sz w:val="24"/>
                <w:szCs w:val="24"/>
              </w:rPr>
            </w:pPr>
            <w:r>
              <w:rPr>
                <w:rFonts w:ascii="Times New Roman" w:hAnsi="Times New Roman"/>
                <w:sz w:val="24"/>
                <w:szCs w:val="24"/>
              </w:rPr>
              <w:t>R:</w:t>
            </w:r>
            <w:r>
              <w:rPr>
                <w:rFonts w:hint="eastAsia" w:ascii="Times New Roman" w:hAnsi="Times New Roman"/>
                <w:sz w:val="24"/>
                <w:szCs w:val="24"/>
              </w:rPr>
              <w:t xml:space="preserve"> AGTGGTATAGACAGGTCTGTTGG</w:t>
            </w:r>
          </w:p>
        </w:tc>
      </w:tr>
      <w:tr w14:paraId="67C6BB53">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52B2E5C5">
            <w:pPr>
              <w:spacing w:line="480" w:lineRule="auto"/>
              <w:rPr>
                <w:rFonts w:ascii="Times New Roman" w:hAnsi="Times New Roman"/>
                <w:sz w:val="24"/>
                <w:szCs w:val="24"/>
              </w:rPr>
            </w:pPr>
            <w:r>
              <w:rPr>
                <w:rFonts w:hint="eastAsia" w:ascii="Times New Roman" w:hAnsi="Times New Roman"/>
                <w:sz w:val="24"/>
                <w:szCs w:val="24"/>
              </w:rPr>
              <w:t xml:space="preserve">Mus-Ifnγ </w:t>
            </w:r>
          </w:p>
        </w:tc>
        <w:tc>
          <w:tcPr>
            <w:tcW w:w="4802" w:type="dxa"/>
          </w:tcPr>
          <w:p w14:paraId="4780CB2F">
            <w:pPr>
              <w:spacing w:line="480" w:lineRule="auto"/>
              <w:rPr>
                <w:rFonts w:hint="eastAsia" w:ascii="Times New Roman" w:hAnsi="Times New Roman"/>
                <w:sz w:val="24"/>
                <w:szCs w:val="24"/>
              </w:rPr>
            </w:pPr>
            <w:r>
              <w:rPr>
                <w:rFonts w:ascii="Times New Roman" w:hAnsi="Times New Roman"/>
                <w:sz w:val="24"/>
                <w:szCs w:val="24"/>
              </w:rPr>
              <w:t>F:</w:t>
            </w:r>
            <w:r>
              <w:rPr>
                <w:rFonts w:hint="eastAsia" w:ascii="Times New Roman" w:hAnsi="Times New Roman"/>
                <w:sz w:val="24"/>
                <w:szCs w:val="24"/>
              </w:rPr>
              <w:t xml:space="preserve"> AAGCGTCATTGAATCACACCTG</w:t>
            </w:r>
          </w:p>
          <w:p w14:paraId="1F33996C">
            <w:pPr>
              <w:spacing w:line="480" w:lineRule="auto"/>
              <w:rPr>
                <w:rFonts w:hint="eastAsia" w:ascii="Times New Roman" w:hAnsi="Times New Roman"/>
                <w:sz w:val="24"/>
                <w:szCs w:val="24"/>
              </w:rPr>
            </w:pPr>
            <w:r>
              <w:rPr>
                <w:rFonts w:ascii="Times New Roman" w:hAnsi="Times New Roman"/>
                <w:sz w:val="24"/>
                <w:szCs w:val="24"/>
              </w:rPr>
              <w:t>R:</w:t>
            </w:r>
            <w:r>
              <w:rPr>
                <w:rFonts w:hint="eastAsia" w:ascii="Times New Roman" w:hAnsi="Times New Roman"/>
                <w:sz w:val="24"/>
                <w:szCs w:val="24"/>
              </w:rPr>
              <w:t xml:space="preserve"> TGACCTCAAACTTGGCAATACTC</w:t>
            </w:r>
          </w:p>
        </w:tc>
      </w:tr>
      <w:tr w14:paraId="4E5D3531">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Pr>
          <w:p w14:paraId="1468371A">
            <w:pPr>
              <w:spacing w:line="480" w:lineRule="auto"/>
              <w:rPr>
                <w:rFonts w:ascii="Times New Roman" w:hAnsi="Times New Roman"/>
                <w:sz w:val="24"/>
                <w:szCs w:val="24"/>
              </w:rPr>
            </w:pPr>
            <w:r>
              <w:rPr>
                <w:rFonts w:ascii="Times New Roman" w:hAnsi="Times New Roman"/>
                <w:sz w:val="24"/>
                <w:szCs w:val="24"/>
              </w:rPr>
              <w:t>Mus-Gata3</w:t>
            </w:r>
          </w:p>
        </w:tc>
        <w:tc>
          <w:tcPr>
            <w:tcW w:w="4802" w:type="dxa"/>
          </w:tcPr>
          <w:p w14:paraId="57DF1D7D">
            <w:pPr>
              <w:spacing w:line="480" w:lineRule="auto"/>
              <w:rPr>
                <w:rFonts w:hint="eastAsia" w:ascii="Times New Roman" w:hAnsi="Times New Roman"/>
                <w:sz w:val="24"/>
                <w:szCs w:val="24"/>
              </w:rPr>
            </w:pPr>
            <w:r>
              <w:rPr>
                <w:rFonts w:ascii="Times New Roman" w:hAnsi="Times New Roman"/>
                <w:sz w:val="24"/>
                <w:szCs w:val="24"/>
              </w:rPr>
              <w:t>F:</w:t>
            </w:r>
            <w:r>
              <w:rPr>
                <w:rFonts w:hint="eastAsia" w:ascii="Times New Roman" w:hAnsi="Times New Roman"/>
                <w:sz w:val="24"/>
                <w:szCs w:val="24"/>
              </w:rPr>
              <w:t xml:space="preserve"> CTCGGCCATTCGTACATGGAA</w:t>
            </w:r>
          </w:p>
          <w:p w14:paraId="68A22BAA">
            <w:pPr>
              <w:spacing w:line="480" w:lineRule="auto"/>
              <w:rPr>
                <w:rFonts w:hint="eastAsia" w:ascii="Times New Roman" w:hAnsi="Times New Roman"/>
                <w:sz w:val="24"/>
                <w:szCs w:val="24"/>
              </w:rPr>
            </w:pPr>
            <w:r>
              <w:rPr>
                <w:rFonts w:ascii="Times New Roman" w:hAnsi="Times New Roman"/>
                <w:sz w:val="24"/>
                <w:szCs w:val="24"/>
              </w:rPr>
              <w:t>R:</w:t>
            </w:r>
            <w:r>
              <w:rPr>
                <w:rFonts w:hint="eastAsia" w:ascii="Times New Roman" w:hAnsi="Times New Roman"/>
                <w:sz w:val="24"/>
                <w:szCs w:val="24"/>
              </w:rPr>
              <w:t xml:space="preserve"> GGATACCTCTGCACCGTAGC</w:t>
            </w:r>
          </w:p>
        </w:tc>
      </w:tr>
      <w:tr w14:paraId="74CDF09F">
        <w:tblPrEx>
          <w:tblBorders>
            <w:top w:val="double" w:color="auto" w:sz="4" w:space="0"/>
            <w:left w:val="none" w:color="auto" w:sz="0" w:space="0"/>
            <w:bottom w:val="doub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261" w:type="dxa"/>
            <w:tcBorders>
              <w:bottom w:val="double" w:color="auto" w:sz="6" w:space="0"/>
            </w:tcBorders>
          </w:tcPr>
          <w:p w14:paraId="1728BE0D">
            <w:pPr>
              <w:spacing w:line="480" w:lineRule="auto"/>
              <w:rPr>
                <w:rFonts w:ascii="Times New Roman" w:hAnsi="Times New Roman"/>
                <w:sz w:val="24"/>
                <w:szCs w:val="24"/>
              </w:rPr>
            </w:pPr>
            <w:r>
              <w:rPr>
                <w:rFonts w:ascii="Times New Roman" w:hAnsi="Times New Roman"/>
                <w:sz w:val="24"/>
                <w:szCs w:val="24"/>
              </w:rPr>
              <w:t>Mus</w:t>
            </w:r>
            <w:r>
              <w:rPr>
                <w:rFonts w:hint="eastAsia" w:ascii="Times New Roman" w:hAnsi="Times New Roman"/>
                <w:sz w:val="24"/>
                <w:szCs w:val="24"/>
              </w:rPr>
              <w:t>-</w:t>
            </w:r>
            <w:r>
              <w:rPr>
                <w:rFonts w:ascii="Times New Roman" w:hAnsi="Times New Roman"/>
                <w:sz w:val="24"/>
                <w:szCs w:val="24"/>
              </w:rPr>
              <w:t>β-actin</w:t>
            </w:r>
          </w:p>
        </w:tc>
        <w:tc>
          <w:tcPr>
            <w:tcW w:w="4802" w:type="dxa"/>
            <w:tcBorders>
              <w:bottom w:val="double" w:color="auto" w:sz="6" w:space="0"/>
            </w:tcBorders>
          </w:tcPr>
          <w:p w14:paraId="7B91A6D1">
            <w:pPr>
              <w:spacing w:line="480" w:lineRule="auto"/>
              <w:rPr>
                <w:rFonts w:hint="eastAsia" w:ascii="Times New Roman" w:hAnsi="Times New Roman"/>
                <w:sz w:val="24"/>
                <w:szCs w:val="24"/>
              </w:rPr>
            </w:pPr>
            <w:r>
              <w:rPr>
                <w:rFonts w:ascii="Times New Roman" w:hAnsi="Times New Roman"/>
                <w:sz w:val="24"/>
                <w:szCs w:val="24"/>
              </w:rPr>
              <w:t>F:</w:t>
            </w:r>
            <w:r>
              <w:rPr>
                <w:rFonts w:hint="eastAsia" w:ascii="Times New Roman" w:hAnsi="Times New Roman"/>
                <w:sz w:val="24"/>
                <w:szCs w:val="24"/>
              </w:rPr>
              <w:t xml:space="preserve"> GATCTGGCACCACACCTTCT</w:t>
            </w:r>
          </w:p>
          <w:p w14:paraId="367D6BE9">
            <w:pPr>
              <w:spacing w:line="480" w:lineRule="auto"/>
              <w:rPr>
                <w:rFonts w:hint="eastAsia" w:ascii="Times New Roman" w:hAnsi="Times New Roman"/>
                <w:sz w:val="24"/>
                <w:szCs w:val="24"/>
              </w:rPr>
            </w:pPr>
            <w:r>
              <w:rPr>
                <w:rFonts w:ascii="Times New Roman" w:hAnsi="Times New Roman"/>
                <w:sz w:val="24"/>
                <w:szCs w:val="24"/>
              </w:rPr>
              <w:t>R:</w:t>
            </w:r>
            <w:r>
              <w:rPr>
                <w:rFonts w:hint="eastAsia" w:ascii="Times New Roman" w:hAnsi="Times New Roman"/>
                <w:sz w:val="24"/>
                <w:szCs w:val="24"/>
              </w:rPr>
              <w:t xml:space="preserve"> GGGGTGTTGAAGGTCTCAAA</w:t>
            </w:r>
          </w:p>
        </w:tc>
      </w:tr>
    </w:tbl>
    <w:p w14:paraId="116B5919">
      <w:pPr>
        <w:spacing w:line="360" w:lineRule="auto"/>
        <w:rPr>
          <w:rFonts w:hint="eastAsia"/>
        </w:rPr>
      </w:pPr>
    </w:p>
    <w:p w14:paraId="57B0FE1E">
      <w:pPr>
        <w:spacing w:line="360" w:lineRule="auto"/>
        <w:rPr>
          <w:rFonts w:hint="eastAsia"/>
        </w:rPr>
      </w:pPr>
    </w:p>
    <w:p w14:paraId="19AAF638">
      <w:pPr>
        <w:spacing w:line="360" w:lineRule="auto"/>
        <w:rPr>
          <w:rFonts w:hint="eastAsia"/>
        </w:rPr>
      </w:pPr>
    </w:p>
    <w:p w14:paraId="5CC30737">
      <w:pPr>
        <w:spacing w:line="360" w:lineRule="auto"/>
        <w:rPr>
          <w:rFonts w:hint="eastAsia"/>
        </w:rPr>
      </w:pPr>
    </w:p>
    <w:p w14:paraId="3A5CDB17">
      <w:pPr>
        <w:spacing w:line="360" w:lineRule="auto"/>
        <w:rPr>
          <w:rFonts w:hint="default" w:ascii="Times New Roman" w:hAnsi="Times New Roman" w:eastAsiaTheme="minorEastAsia"/>
          <w:b/>
          <w:bCs/>
          <w:sz w:val="24"/>
          <w:szCs w:val="24"/>
          <w:lang w:val="en-US" w:eastAsia="zh-CN"/>
        </w:rPr>
      </w:pPr>
      <w:r>
        <w:rPr>
          <w:rFonts w:ascii="Times New Roman" w:hAnsi="Times New Roman"/>
          <w:b/>
          <w:bCs/>
          <w:sz w:val="24"/>
          <w:szCs w:val="24"/>
        </w:rPr>
        <w:t xml:space="preserve">Supplemental </w:t>
      </w:r>
      <w:r>
        <w:rPr>
          <w:rFonts w:hint="eastAsia" w:ascii="Times New Roman" w:hAnsi="Times New Roman"/>
          <w:b/>
          <w:bCs/>
          <w:sz w:val="24"/>
          <w:szCs w:val="24"/>
          <w:lang w:val="en-US" w:eastAsia="zh-CN"/>
        </w:rPr>
        <w:t>information</w:t>
      </w:r>
    </w:p>
    <w:p w14:paraId="265F850C">
      <w:pPr>
        <w:spacing w:line="360" w:lineRule="auto"/>
        <w:rPr>
          <w:rFonts w:hint="eastAsia"/>
        </w:rPr>
      </w:pPr>
    </w:p>
    <w:p w14:paraId="55B09BAB">
      <w:pPr>
        <w:spacing w:line="360" w:lineRule="auto"/>
        <w:rPr>
          <w:rFonts w:hint="eastAsia"/>
        </w:rPr>
      </w:pPr>
      <w:r>
        <w:rPr>
          <w:rFonts w:hint="eastAsia"/>
        </w:rPr>
        <w:drawing>
          <wp:inline distT="0" distB="0" distL="114300" distR="114300">
            <wp:extent cx="5266690" cy="2962910"/>
            <wp:effectExtent l="0" t="0" r="3810" b="8890"/>
            <wp:docPr id="11" name="图片 11" descr="幻灯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幻灯片1"/>
                    <pic:cNvPicPr>
                      <a:picLocks noChangeAspect="1"/>
                    </pic:cNvPicPr>
                  </pic:nvPicPr>
                  <pic:blipFill>
                    <a:blip r:embed="rId5"/>
                    <a:stretch>
                      <a:fillRect/>
                    </a:stretch>
                  </pic:blipFill>
                  <pic:spPr>
                    <a:xfrm>
                      <a:off x="0" y="0"/>
                      <a:ext cx="5266690" cy="2962910"/>
                    </a:xfrm>
                    <a:prstGeom prst="rect">
                      <a:avLst/>
                    </a:prstGeom>
                  </pic:spPr>
                </pic:pic>
              </a:graphicData>
            </a:graphic>
          </wp:inline>
        </w:drawing>
      </w:r>
    </w:p>
    <w:p w14:paraId="16F36A82">
      <w:pPr>
        <w:spacing w:line="360" w:lineRule="auto"/>
        <w:rPr>
          <w:rFonts w:ascii="Arial" w:hAnsi="Arial" w:cs="Arial"/>
          <w:color w:val="000000" w:themeColor="text1"/>
          <w:sz w:val="24"/>
          <w:szCs w:val="24"/>
          <w14:textFill>
            <w14:solidFill>
              <w14:schemeClr w14:val="tx1"/>
            </w14:solidFill>
          </w14:textFill>
        </w:rPr>
      </w:pPr>
      <w:r>
        <w:rPr>
          <w:rFonts w:hint="eastAsia"/>
        </w:rPr>
        <w:drawing>
          <wp:inline distT="0" distB="0" distL="114300" distR="114300">
            <wp:extent cx="5266690" cy="2962910"/>
            <wp:effectExtent l="0" t="0" r="3810" b="8890"/>
            <wp:docPr id="12" name="图片 12" descr="幻灯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幻灯片2"/>
                    <pic:cNvPicPr>
                      <a:picLocks noChangeAspect="1"/>
                    </pic:cNvPicPr>
                  </pic:nvPicPr>
                  <pic:blipFill>
                    <a:blip r:embed="rId6"/>
                    <a:stretch>
                      <a:fillRect/>
                    </a:stretch>
                  </pic:blipFill>
                  <pic:spPr>
                    <a:xfrm>
                      <a:off x="0" y="0"/>
                      <a:ext cx="5266690" cy="2962910"/>
                    </a:xfrm>
                    <a:prstGeom prst="rect">
                      <a:avLst/>
                    </a:prstGeom>
                  </pic:spPr>
                </pic:pic>
              </a:graphicData>
            </a:graphic>
          </wp:inline>
        </w:drawing>
      </w:r>
      <w:r>
        <w:rPr>
          <w:rFonts w:hint="eastAsia" w:ascii="Arial" w:hAnsi="Arial" w:cs="Arial"/>
          <w:b/>
          <w:bCs/>
          <w:color w:val="000000" w:themeColor="text1"/>
          <w:sz w:val="24"/>
          <w:szCs w:val="24"/>
          <w14:textFill>
            <w14:solidFill>
              <w14:schemeClr w14:val="tx1"/>
            </w14:solidFill>
          </w14:textFill>
        </w:rPr>
        <w:t>Figure S1</w:t>
      </w:r>
      <w:r>
        <w:rPr>
          <w:rFonts w:hint="eastAsia" w:ascii="Arial" w:hAnsi="Arial" w:cs="Arial"/>
          <w:color w:val="000000" w:themeColor="text1"/>
          <w:sz w:val="24"/>
          <w:szCs w:val="24"/>
          <w14:textFill>
            <w14:solidFill>
              <w14:schemeClr w14:val="tx1"/>
            </w14:solidFill>
          </w14:textFill>
        </w:rPr>
        <w:t xml:space="preserve"> Western blot full size image of MDA-MB-231 cells. Figure </w:t>
      </w:r>
      <w:r>
        <w:rPr>
          <w:rFonts w:hint="eastAsia" w:ascii="Arial" w:hAnsi="Arial" w:cs="Arial"/>
          <w:b/>
          <w:bCs/>
          <w:color w:val="000000" w:themeColor="text1"/>
          <w:sz w:val="24"/>
          <w:szCs w:val="24"/>
          <w14:textFill>
            <w14:solidFill>
              <w14:schemeClr w14:val="tx1"/>
            </w14:solidFill>
          </w14:textFill>
        </w:rPr>
        <w:t>A</w:t>
      </w:r>
      <w:r>
        <w:rPr>
          <w:rFonts w:hint="eastAsia" w:ascii="Arial" w:hAnsi="Arial" w:cs="Arial"/>
          <w:color w:val="000000" w:themeColor="text1"/>
          <w:sz w:val="24"/>
          <w:szCs w:val="24"/>
          <w14:textFill>
            <w14:solidFill>
              <w14:schemeClr w14:val="tx1"/>
            </w14:solidFill>
          </w14:textFill>
        </w:rPr>
        <w:t xml:space="preserve"> shows the MDA-MB-231 cells were grouped into con, 160 ng GluOC, Y-27632 and GluOC+Y-27632. ROCK1, P-MYPT1, MYPT1, P-MLC, and full-size western blot images of MLC were used to evaluate GluOC's increased migration of MDA-MB-231 cells. As shown in figure </w:t>
      </w:r>
      <w:r>
        <w:rPr>
          <w:rFonts w:hint="eastAsia" w:ascii="Arial" w:hAnsi="Arial" w:cs="Arial"/>
          <w:b/>
          <w:bCs/>
          <w:color w:val="000000" w:themeColor="text1"/>
          <w:sz w:val="24"/>
          <w:szCs w:val="24"/>
          <w14:textFill>
            <w14:solidFill>
              <w14:schemeClr w14:val="tx1"/>
            </w14:solidFill>
          </w14:textFill>
        </w:rPr>
        <w:t>B</w:t>
      </w:r>
      <w:r>
        <w:rPr>
          <w:rFonts w:hint="eastAsia" w:ascii="Arial" w:hAnsi="Arial" w:cs="Arial"/>
          <w:color w:val="000000" w:themeColor="text1"/>
          <w:sz w:val="24"/>
          <w:szCs w:val="24"/>
          <w14:textFill>
            <w14:solidFill>
              <w14:schemeClr w14:val="tx1"/>
            </w14:solidFill>
          </w14:textFill>
        </w:rPr>
        <w:t xml:space="preserve">, GluOC inhibited apoptosis of MDA-MB-231 cells after added GluOC. Full-size western blot images of Bcl-2, Bax, cleaved caspase9, caspase9, cleaved caspase3, caspase3. The red box indicates the area of grouping and calculation. </w:t>
      </w:r>
    </w:p>
    <w:p w14:paraId="10246850">
      <w:pPr>
        <w:rPr>
          <w:rFonts w:ascii="Arial" w:hAnsi="Arial" w:cs="Arial"/>
          <w:color w:val="000000" w:themeColor="text1"/>
          <w:sz w:val="24"/>
          <w:szCs w:val="24"/>
          <w14:textFill>
            <w14:solidFill>
              <w14:schemeClr w14:val="tx1"/>
            </w14:solidFill>
          </w14:textFill>
        </w:rPr>
      </w:pPr>
    </w:p>
    <w:p w14:paraId="2336120F">
      <w:pPr>
        <w:rPr>
          <w:rFonts w:hint="eastAsia" w:eastAsiaTheme="minorEastAsia"/>
          <w:lang w:eastAsia="zh-CN"/>
        </w:rPr>
      </w:pPr>
      <w:r>
        <w:rPr>
          <w:rFonts w:hint="eastAsia" w:eastAsiaTheme="minorEastAsia"/>
          <w:lang w:eastAsia="zh-CN"/>
        </w:rPr>
        <w:drawing>
          <wp:inline distT="0" distB="0" distL="114300" distR="114300">
            <wp:extent cx="5266690" cy="2962910"/>
            <wp:effectExtent l="0" t="0" r="3810" b="8890"/>
            <wp:docPr id="3" name="图片 3" descr="幻灯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幻灯片3"/>
                    <pic:cNvPicPr>
                      <a:picLocks noChangeAspect="1"/>
                    </pic:cNvPicPr>
                  </pic:nvPicPr>
                  <pic:blipFill>
                    <a:blip r:embed="rId7"/>
                    <a:stretch>
                      <a:fillRect/>
                    </a:stretch>
                  </pic:blipFill>
                  <pic:spPr>
                    <a:xfrm>
                      <a:off x="0" y="0"/>
                      <a:ext cx="5266690" cy="2962910"/>
                    </a:xfrm>
                    <a:prstGeom prst="rect">
                      <a:avLst/>
                    </a:prstGeom>
                  </pic:spPr>
                </pic:pic>
              </a:graphicData>
            </a:graphic>
          </wp:inline>
        </w:drawing>
      </w:r>
      <w:bookmarkStart w:id="3" w:name="_GoBack"/>
      <w:bookmarkEnd w:id="3"/>
    </w:p>
    <w:p w14:paraId="525539E2">
      <w:pPr>
        <w:rPr>
          <w:rFonts w:ascii="Arial" w:hAnsi="Arial" w:cs="Arial"/>
          <w:color w:val="000000" w:themeColor="text1"/>
          <w:sz w:val="24"/>
          <w:szCs w:val="24"/>
          <w14:textFill>
            <w14:solidFill>
              <w14:schemeClr w14:val="tx1"/>
            </w14:solidFill>
          </w14:textFill>
        </w:rPr>
      </w:pPr>
      <w:r>
        <w:rPr>
          <w:rFonts w:hint="eastAsia" w:eastAsiaTheme="minorEastAsia"/>
          <w:lang w:eastAsia="zh-CN"/>
        </w:rPr>
        <w:drawing>
          <wp:inline distT="0" distB="0" distL="114300" distR="114300">
            <wp:extent cx="5266690" cy="2962910"/>
            <wp:effectExtent l="0" t="0" r="3810" b="8890"/>
            <wp:docPr id="2" name="图片 2" descr="幻灯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幻灯片4"/>
                    <pic:cNvPicPr>
                      <a:picLocks noChangeAspect="1"/>
                    </pic:cNvPicPr>
                  </pic:nvPicPr>
                  <pic:blipFill>
                    <a:blip r:embed="rId8"/>
                    <a:stretch>
                      <a:fillRect/>
                    </a:stretch>
                  </pic:blipFill>
                  <pic:spPr>
                    <a:xfrm>
                      <a:off x="0" y="0"/>
                      <a:ext cx="5266690" cy="2962910"/>
                    </a:xfrm>
                    <a:prstGeom prst="rect">
                      <a:avLst/>
                    </a:prstGeom>
                  </pic:spPr>
                </pic:pic>
              </a:graphicData>
            </a:graphic>
          </wp:inline>
        </w:drawing>
      </w:r>
      <w:r>
        <w:rPr>
          <w:rFonts w:hint="eastAsia" w:ascii="Arial" w:hAnsi="Arial" w:cs="Arial"/>
          <w:b/>
          <w:bCs/>
          <w:color w:val="000000" w:themeColor="text1"/>
          <w:sz w:val="24"/>
          <w:szCs w:val="24"/>
          <w14:textFill>
            <w14:solidFill>
              <w14:schemeClr w14:val="tx1"/>
            </w14:solidFill>
          </w14:textFill>
        </w:rPr>
        <w:t>Figure S2</w:t>
      </w:r>
      <w:r>
        <w:rPr>
          <w:rFonts w:hint="eastAsia" w:ascii="Arial" w:hAnsi="Arial" w:cs="Arial"/>
          <w:color w:val="000000" w:themeColor="text1"/>
          <w:sz w:val="24"/>
          <w:szCs w:val="24"/>
          <w14:textFill>
            <w14:solidFill>
              <w14:schemeClr w14:val="tx1"/>
            </w14:solidFill>
          </w14:textFill>
        </w:rPr>
        <w:t xml:space="preserve"> Western blot full size image of MDA-MB-231 cells. Figure </w:t>
      </w:r>
      <w:r>
        <w:rPr>
          <w:rFonts w:hint="eastAsia" w:ascii="Arial" w:hAnsi="Arial" w:cs="Arial"/>
          <w:b/>
          <w:bCs/>
          <w:color w:val="000000" w:themeColor="text1"/>
          <w:sz w:val="24"/>
          <w:szCs w:val="24"/>
          <w14:textFill>
            <w14:solidFill>
              <w14:schemeClr w14:val="tx1"/>
            </w14:solidFill>
          </w14:textFill>
        </w:rPr>
        <w:t>C</w:t>
      </w:r>
      <w:r>
        <w:rPr>
          <w:rFonts w:hint="eastAsia" w:ascii="Arial" w:hAnsi="Arial" w:cs="Arial"/>
          <w:color w:val="000000" w:themeColor="text1"/>
          <w:sz w:val="24"/>
          <w:szCs w:val="24"/>
          <w14:textFill>
            <w14:solidFill>
              <w14:schemeClr w14:val="tx1"/>
            </w14:solidFill>
          </w14:textFill>
        </w:rPr>
        <w:t xml:space="preserve"> is NRF2, HO-1,CDK1, Cyclin A2, and full-size western of Cyclin B1 in MDA-MB-231 cells. Figure </w:t>
      </w:r>
      <w:r>
        <w:rPr>
          <w:rFonts w:hint="eastAsia" w:ascii="Arial" w:hAnsi="Arial" w:cs="Arial"/>
          <w:b/>
          <w:bCs/>
          <w:color w:val="000000" w:themeColor="text1"/>
          <w:sz w:val="24"/>
          <w:szCs w:val="24"/>
          <w14:textFill>
            <w14:solidFill>
              <w14:schemeClr w14:val="tx1"/>
            </w14:solidFill>
          </w14:textFill>
        </w:rPr>
        <w:t>D</w:t>
      </w:r>
      <w:r>
        <w:rPr>
          <w:rFonts w:hint="eastAsia" w:ascii="Arial" w:hAnsi="Arial" w:cs="Arial"/>
          <w:color w:val="000000" w:themeColor="text1"/>
          <w:sz w:val="24"/>
          <w:szCs w:val="24"/>
          <w14:textFill>
            <w14:solidFill>
              <w14:schemeClr w14:val="tx1"/>
            </w14:solidFill>
          </w14:textFill>
        </w:rPr>
        <w:t xml:space="preserve"> is OCT4, NANOG, and full-size western of SOX2.It is divided into four components: con,160ng GluOC, Y-27632, GluOC+Y-27632, then the blot images were used to assess GluOC's Inhibits oxidative stress of cells, promotes cell cycle progression of cancer cells and enhances the expression of stemness gene. The red box of a full-size western blot image used for grouping and calculation.</w:t>
      </w:r>
    </w:p>
    <w:p w14:paraId="46D6C3F7">
      <w:pPr>
        <w:rPr>
          <w:rFonts w:ascii="Arial" w:hAnsi="Arial" w:cs="Arial"/>
          <w:color w:val="000000" w:themeColor="text1"/>
          <w:sz w:val="24"/>
          <w:szCs w:val="24"/>
          <w14:textFill>
            <w14:solidFill>
              <w14:schemeClr w14:val="tx1"/>
            </w14:solidFill>
          </w14:textFill>
        </w:rPr>
      </w:pPr>
    </w:p>
    <w:p w14:paraId="01B1746D"/>
    <w:p w14:paraId="0627837F">
      <w:r>
        <w:rPr>
          <w:rFonts w:hint="eastAsia"/>
        </w:rPr>
        <w:drawing>
          <wp:inline distT="0" distB="0" distL="114300" distR="114300">
            <wp:extent cx="2926080" cy="2114550"/>
            <wp:effectExtent l="0" t="0" r="0" b="0"/>
            <wp:docPr id="15" name="图片 15" descr="幻灯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幻灯片5"/>
                    <pic:cNvPicPr>
                      <a:picLocks noChangeAspect="1"/>
                    </pic:cNvPicPr>
                  </pic:nvPicPr>
                  <pic:blipFill>
                    <a:blip r:embed="rId9"/>
                    <a:srcRect r="28168" b="7731"/>
                    <a:stretch>
                      <a:fillRect/>
                    </a:stretch>
                  </pic:blipFill>
                  <pic:spPr>
                    <a:xfrm>
                      <a:off x="0" y="0"/>
                      <a:ext cx="2926080" cy="2114550"/>
                    </a:xfrm>
                    <a:prstGeom prst="rect">
                      <a:avLst/>
                    </a:prstGeom>
                  </pic:spPr>
                </pic:pic>
              </a:graphicData>
            </a:graphic>
          </wp:inline>
        </w:drawing>
      </w:r>
      <w:r>
        <w:rPr>
          <w:rFonts w:hint="eastAsia"/>
        </w:rPr>
        <w:drawing>
          <wp:inline distT="0" distB="0" distL="114300" distR="114300">
            <wp:extent cx="3567430" cy="2381250"/>
            <wp:effectExtent l="0" t="0" r="0" b="0"/>
            <wp:docPr id="16" name="图片 16" descr="幻灯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幻灯片6"/>
                    <pic:cNvPicPr>
                      <a:picLocks noChangeAspect="1"/>
                    </pic:cNvPicPr>
                  </pic:nvPicPr>
                  <pic:blipFill>
                    <a:blip r:embed="rId10"/>
                    <a:srcRect r="23230" b="8914"/>
                    <a:stretch>
                      <a:fillRect/>
                    </a:stretch>
                  </pic:blipFill>
                  <pic:spPr>
                    <a:xfrm>
                      <a:off x="0" y="0"/>
                      <a:ext cx="3567430" cy="2381250"/>
                    </a:xfrm>
                    <a:prstGeom prst="rect">
                      <a:avLst/>
                    </a:prstGeom>
                  </pic:spPr>
                </pic:pic>
              </a:graphicData>
            </a:graphic>
          </wp:inline>
        </w:drawing>
      </w:r>
    </w:p>
    <w:p w14:paraId="42ED953A">
      <w:r>
        <w:rPr>
          <w:rFonts w:hint="eastAsia"/>
        </w:rPr>
        <w:drawing>
          <wp:inline distT="0" distB="0" distL="114300" distR="114300">
            <wp:extent cx="4240530" cy="2948940"/>
            <wp:effectExtent l="0" t="0" r="0" b="0"/>
            <wp:docPr id="17" name="图片 17" descr="幻灯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幻灯片7"/>
                    <pic:cNvPicPr>
                      <a:picLocks noChangeAspect="1"/>
                    </pic:cNvPicPr>
                  </pic:nvPicPr>
                  <pic:blipFill>
                    <a:blip r:embed="rId11"/>
                    <a:srcRect r="19484" b="471"/>
                    <a:stretch>
                      <a:fillRect/>
                    </a:stretch>
                  </pic:blipFill>
                  <pic:spPr>
                    <a:xfrm>
                      <a:off x="0" y="0"/>
                      <a:ext cx="4240530" cy="2948940"/>
                    </a:xfrm>
                    <a:prstGeom prst="rect">
                      <a:avLst/>
                    </a:prstGeom>
                  </pic:spPr>
                </pic:pic>
              </a:graphicData>
            </a:graphic>
          </wp:inline>
        </w:drawing>
      </w:r>
    </w:p>
    <w:p w14:paraId="7F588FF9"/>
    <w:p w14:paraId="3FB985BF">
      <w:r>
        <w:rPr>
          <w:rFonts w:hint="eastAsia"/>
        </w:rPr>
        <w:drawing>
          <wp:inline distT="0" distB="0" distL="114300" distR="114300">
            <wp:extent cx="3980180" cy="2383790"/>
            <wp:effectExtent l="0" t="0" r="0" b="0"/>
            <wp:docPr id="18" name="图片 18" descr="幻灯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幻灯片8"/>
                    <pic:cNvPicPr>
                      <a:picLocks noChangeAspect="1"/>
                    </pic:cNvPicPr>
                  </pic:nvPicPr>
                  <pic:blipFill>
                    <a:blip r:embed="rId12"/>
                    <a:srcRect r="24427" b="19546"/>
                    <a:stretch>
                      <a:fillRect/>
                    </a:stretch>
                  </pic:blipFill>
                  <pic:spPr>
                    <a:xfrm>
                      <a:off x="0" y="0"/>
                      <a:ext cx="3980180" cy="2383790"/>
                    </a:xfrm>
                    <a:prstGeom prst="rect">
                      <a:avLst/>
                    </a:prstGeom>
                  </pic:spPr>
                </pic:pic>
              </a:graphicData>
            </a:graphic>
          </wp:inline>
        </w:drawing>
      </w:r>
    </w:p>
    <w:p w14:paraId="321C8A43">
      <w:pPr>
        <w:spacing w:line="360" w:lineRule="auto"/>
        <w:rPr>
          <w:rFonts w:ascii="Arial" w:hAnsi="Arial" w:cs="Arial"/>
          <w:color w:val="000000" w:themeColor="text1"/>
          <w:sz w:val="24"/>
          <w:szCs w:val="24"/>
          <w14:textFill>
            <w14:solidFill>
              <w14:schemeClr w14:val="tx1"/>
            </w14:solidFill>
          </w14:textFill>
        </w:rPr>
      </w:pPr>
      <w:r>
        <w:rPr>
          <w:rFonts w:hint="eastAsia" w:ascii="Arial" w:hAnsi="Arial" w:cs="Arial"/>
          <w:b/>
          <w:bCs/>
          <w:color w:val="000000" w:themeColor="text1"/>
          <w:sz w:val="24"/>
          <w:szCs w:val="24"/>
          <w14:textFill>
            <w14:solidFill>
              <w14:schemeClr w14:val="tx1"/>
            </w14:solidFill>
          </w14:textFill>
        </w:rPr>
        <w:t>Figure S3</w:t>
      </w:r>
      <w:r>
        <w:rPr>
          <w:rFonts w:hint="eastAsia" w:ascii="Arial" w:hAnsi="Arial" w:cs="Arial"/>
          <w:color w:val="000000" w:themeColor="text1"/>
          <w:sz w:val="24"/>
          <w:szCs w:val="24"/>
          <w14:textFill>
            <w14:solidFill>
              <w14:schemeClr w14:val="tx1"/>
            </w14:solidFill>
          </w14:textFill>
        </w:rPr>
        <w:t xml:space="preserve"> Full-size Western blot image of MDA-MB-231 cells. Figure </w:t>
      </w:r>
      <w:r>
        <w:rPr>
          <w:rFonts w:hint="eastAsia" w:ascii="Arial" w:hAnsi="Arial" w:cs="Arial"/>
          <w:b/>
          <w:bCs/>
          <w:color w:val="000000" w:themeColor="text1"/>
          <w:sz w:val="24"/>
          <w:szCs w:val="24"/>
          <w14:textFill>
            <w14:solidFill>
              <w14:schemeClr w14:val="tx1"/>
            </w14:solidFill>
          </w14:textFill>
        </w:rPr>
        <w:t>E</w:t>
      </w:r>
      <w:r>
        <w:rPr>
          <w:rFonts w:hint="eastAsia" w:ascii="Arial" w:hAnsi="Arial" w:cs="Arial"/>
          <w:color w:val="000000" w:themeColor="text1"/>
          <w:sz w:val="24"/>
          <w:szCs w:val="24"/>
          <w14:textFill>
            <w14:solidFill>
              <w14:schemeClr w14:val="tx1"/>
            </w14:solidFill>
          </w14:textFill>
        </w:rPr>
        <w:t xml:space="preserve"> shows full-size western blot images of ROCK1, P-JAK2, JAK2, P-PIK3CA, and PIK3CA in MDA-MB-231 cells after addition of ROCK1 inhibitor, JAK2 phosphorylation inhibitor, and GluOC to verify the signaling pathway. As shown in figure </w:t>
      </w:r>
      <w:r>
        <w:rPr>
          <w:rFonts w:hint="eastAsia" w:ascii="Arial" w:hAnsi="Arial" w:cs="Arial"/>
          <w:b/>
          <w:bCs/>
          <w:color w:val="000000" w:themeColor="text1"/>
          <w:sz w:val="24"/>
          <w:szCs w:val="24"/>
          <w14:textFill>
            <w14:solidFill>
              <w14:schemeClr w14:val="tx1"/>
            </w14:solidFill>
          </w14:textFill>
        </w:rPr>
        <w:t>F</w:t>
      </w:r>
      <w:r>
        <w:rPr>
          <w:rFonts w:hint="eastAsia" w:ascii="Arial" w:hAnsi="Arial" w:cs="Arial"/>
          <w:color w:val="000000" w:themeColor="text1"/>
          <w:sz w:val="24"/>
          <w:szCs w:val="24"/>
          <w14:textFill>
            <w14:solidFill>
              <w14:schemeClr w14:val="tx1"/>
            </w14:solidFill>
          </w14:textFill>
        </w:rPr>
        <w:t>, we detected the expression levels of NRF2, P-CREB and CREB proteins in cancer cells after adding AKT phosphorylation inhibitors. Figure G and H shows the expression of proliferating protein Bcl-2 and cyclins CDK1,</w:t>
      </w:r>
      <w:r>
        <w:rPr>
          <w:rFonts w:ascii="Arial" w:hAnsi="Arial" w:cs="Arial"/>
          <w:color w:val="000000" w:themeColor="text1"/>
          <w:sz w:val="24"/>
          <w:szCs w:val="24"/>
          <w14:textFill>
            <w14:solidFill>
              <w14:schemeClr w14:val="tx1"/>
            </w14:solidFill>
          </w14:textFill>
        </w:rPr>
        <w:t xml:space="preserve"> </w:t>
      </w:r>
      <w:r>
        <w:rPr>
          <w:rFonts w:hint="eastAsia" w:ascii="Arial" w:hAnsi="Arial" w:cs="Arial"/>
          <w:color w:val="000000" w:themeColor="text1"/>
          <w:sz w:val="24"/>
          <w:szCs w:val="24"/>
          <w14:textFill>
            <w14:solidFill>
              <w14:schemeClr w14:val="tx1"/>
            </w14:solidFill>
          </w14:textFill>
        </w:rPr>
        <w:t>Cyclin A2 and Cyclin B1 after adding AKT phosphorylation inhibitor. In addition, the expression levels of OCT4, NANOG and SOX2 proteins related to stem cell properties were also detected. The red box of a full-size western blot image is the area for grouping calculations.</w:t>
      </w:r>
    </w:p>
    <w:p w14:paraId="0465856B">
      <w:pPr>
        <w:spacing w:line="360" w:lineRule="auto"/>
        <w:rPr>
          <w:rFonts w:ascii="Arial" w:hAnsi="Arial" w:cs="Arial"/>
          <w:color w:val="000000" w:themeColor="text1"/>
          <w:sz w:val="24"/>
          <w:szCs w:val="24"/>
          <w14:textFill>
            <w14:solidFill>
              <w14:schemeClr w14:val="tx1"/>
            </w14:solidFill>
          </w14:textFill>
        </w:rPr>
      </w:pPr>
    </w:p>
    <w:p w14:paraId="54B1A774">
      <w:pPr>
        <w:spacing w:line="360" w:lineRule="auto"/>
        <w:rPr>
          <w:rFonts w:ascii="Arial" w:hAnsi="Arial" w:cs="Arial"/>
          <w:color w:val="000000" w:themeColor="text1"/>
          <w:sz w:val="24"/>
          <w:szCs w:val="24"/>
          <w14:textFill>
            <w14:solidFill>
              <w14:schemeClr w14:val="tx1"/>
            </w14:solidFill>
          </w14:textFill>
        </w:rPr>
      </w:pPr>
    </w:p>
    <w:p w14:paraId="3042E933">
      <w:pPr>
        <w:spacing w:line="360" w:lineRule="auto"/>
        <w:rPr>
          <w:rFonts w:ascii="Arial" w:hAnsi="Arial" w:cs="Arial"/>
          <w:color w:val="000000" w:themeColor="text1"/>
          <w:sz w:val="24"/>
          <w:szCs w:val="24"/>
          <w14:textFill>
            <w14:solidFill>
              <w14:schemeClr w14:val="tx1"/>
            </w14:solidFill>
          </w14:textFill>
        </w:rPr>
      </w:pPr>
    </w:p>
    <w:p w14:paraId="4F56F9BA">
      <w:r>
        <w:rPr>
          <w:rFonts w:hint="eastAsia"/>
        </w:rPr>
        <w:drawing>
          <wp:inline distT="0" distB="0" distL="114300" distR="114300">
            <wp:extent cx="5266690" cy="2962910"/>
            <wp:effectExtent l="0" t="0" r="3810" b="8890"/>
            <wp:docPr id="19" name="图片 19" descr="幻灯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幻灯片9"/>
                    <pic:cNvPicPr>
                      <a:picLocks noChangeAspect="1"/>
                    </pic:cNvPicPr>
                  </pic:nvPicPr>
                  <pic:blipFill>
                    <a:blip r:embed="rId13"/>
                    <a:stretch>
                      <a:fillRect/>
                    </a:stretch>
                  </pic:blipFill>
                  <pic:spPr>
                    <a:xfrm>
                      <a:off x="0" y="0"/>
                      <a:ext cx="5266690" cy="2962910"/>
                    </a:xfrm>
                    <a:prstGeom prst="rect">
                      <a:avLst/>
                    </a:prstGeom>
                  </pic:spPr>
                </pic:pic>
              </a:graphicData>
            </a:graphic>
          </wp:inline>
        </w:drawing>
      </w:r>
    </w:p>
    <w:p w14:paraId="2332A89A">
      <w:pPr>
        <w:spacing w:line="360" w:lineRule="auto"/>
        <w:rPr>
          <w:rFonts w:ascii="Arial" w:hAnsi="Arial" w:cs="Arial"/>
          <w:color w:val="000000" w:themeColor="text1"/>
          <w:sz w:val="24"/>
          <w:szCs w:val="24"/>
          <w14:textFill>
            <w14:solidFill>
              <w14:schemeClr w14:val="tx1"/>
            </w14:solidFill>
          </w14:textFill>
        </w:rPr>
      </w:pPr>
      <w:r>
        <w:rPr>
          <w:rFonts w:ascii="Arial" w:hAnsi="Arial" w:cs="Arial"/>
          <w:b/>
          <w:color w:val="000000" w:themeColor="text1"/>
          <w:sz w:val="24"/>
          <w:szCs w:val="24"/>
          <w14:textFill>
            <w14:solidFill>
              <w14:schemeClr w14:val="tx1"/>
            </w14:solidFill>
          </w14:textFill>
        </w:rPr>
        <w:t xml:space="preserve">Figure </w:t>
      </w:r>
      <w:r>
        <w:rPr>
          <w:rFonts w:ascii="Arial" w:hAnsi="Arial" w:cs="Arial"/>
          <w:b/>
          <w:bCs/>
          <w:color w:val="000000" w:themeColor="text1"/>
          <w:sz w:val="24"/>
          <w:szCs w:val="24"/>
          <w14:textFill>
            <w14:solidFill>
              <w14:schemeClr w14:val="tx1"/>
            </w14:solidFill>
          </w14:textFill>
        </w:rPr>
        <w:t>S</w:t>
      </w:r>
      <w:r>
        <w:rPr>
          <w:rFonts w:hint="eastAsia" w:ascii="Arial" w:hAnsi="Arial" w:cs="Arial"/>
          <w:b/>
          <w:bCs/>
          <w:color w:val="000000" w:themeColor="text1"/>
          <w:sz w:val="24"/>
          <w:szCs w:val="24"/>
          <w14:textFill>
            <w14:solidFill>
              <w14:schemeClr w14:val="tx1"/>
            </w14:solidFill>
          </w14:textFill>
        </w:rPr>
        <w:t>4</w:t>
      </w:r>
      <w:r>
        <w:rPr>
          <w:rFonts w:ascii="Arial" w:hAnsi="Arial" w:cs="Arial"/>
          <w:color w:val="000000" w:themeColor="text1"/>
          <w:sz w:val="24"/>
          <w:szCs w:val="24"/>
          <w14:textFill>
            <w14:solidFill>
              <w14:schemeClr w14:val="tx1"/>
            </w14:solidFill>
          </w14:textFill>
        </w:rPr>
        <w:t xml:space="preserve"> Full-size images of </w:t>
      </w:r>
      <w:r>
        <w:rPr>
          <w:rFonts w:hint="eastAsia" w:ascii="Arial" w:hAnsi="Arial" w:cs="Arial"/>
          <w:color w:val="000000" w:themeColor="text1"/>
          <w:sz w:val="24"/>
          <w:szCs w:val="24"/>
          <w14:textFill>
            <w14:solidFill>
              <w14:schemeClr w14:val="tx1"/>
            </w14:solidFill>
          </w14:textFill>
        </w:rPr>
        <w:t>w</w:t>
      </w:r>
      <w:r>
        <w:rPr>
          <w:rFonts w:ascii="Arial" w:hAnsi="Arial" w:cs="Arial"/>
          <w:color w:val="000000" w:themeColor="text1"/>
          <w:sz w:val="24"/>
          <w:szCs w:val="24"/>
          <w14:textFill>
            <w14:solidFill>
              <w14:schemeClr w14:val="tx1"/>
            </w14:solidFill>
          </w14:textFill>
        </w:rPr>
        <w:t xml:space="preserve">estern blots </w:t>
      </w:r>
      <w:r>
        <w:rPr>
          <w:rFonts w:hint="eastAsia" w:ascii="Arial" w:hAnsi="Arial" w:cs="Arial"/>
          <w:color w:val="000000" w:themeColor="text1"/>
          <w:sz w:val="24"/>
          <w:szCs w:val="24"/>
          <w14:textFill>
            <w14:solidFill>
              <w14:schemeClr w14:val="tx1"/>
            </w14:solidFill>
          </w14:textFill>
        </w:rPr>
        <w:t>of</w:t>
      </w:r>
      <w:r>
        <w:rPr>
          <w:rFonts w:ascii="Arial" w:hAnsi="Arial" w:cs="Arial"/>
          <w:color w:val="000000" w:themeColor="text1"/>
          <w:sz w:val="24"/>
          <w:szCs w:val="24"/>
          <w14:textFill>
            <w14:solidFill>
              <w14:schemeClr w14:val="tx1"/>
            </w14:solidFill>
          </w14:textFill>
        </w:rPr>
        <w:t xml:space="preserve"> </w:t>
      </w:r>
      <w:r>
        <w:rPr>
          <w:rFonts w:hint="eastAsia" w:ascii="Arial" w:hAnsi="Arial" w:cs="Arial"/>
          <w:color w:val="000000" w:themeColor="text1"/>
          <w:sz w:val="24"/>
          <w:szCs w:val="24"/>
          <w14:textFill>
            <w14:solidFill>
              <w14:schemeClr w14:val="tx1"/>
            </w14:solidFill>
          </w14:textFill>
        </w:rPr>
        <w:t>tumor</w:t>
      </w:r>
      <w:r>
        <w:rPr>
          <w:rFonts w:ascii="Arial" w:hAnsi="Arial" w:cs="Arial"/>
          <w:color w:val="000000" w:themeColor="text1"/>
          <w:sz w:val="24"/>
          <w:szCs w:val="24"/>
          <w14:textFill>
            <w14:solidFill>
              <w14:schemeClr w14:val="tx1"/>
            </w14:solidFill>
          </w14:textFill>
        </w:rPr>
        <w:t xml:space="preserve">. </w:t>
      </w:r>
      <w:r>
        <w:rPr>
          <w:rFonts w:hint="eastAsia" w:ascii="Arial" w:hAnsi="Arial" w:cs="Arial"/>
          <w:color w:val="000000" w:themeColor="text1"/>
          <w:sz w:val="24"/>
          <w:szCs w:val="24"/>
          <w14:textFill>
            <w14:solidFill>
              <w14:schemeClr w14:val="tx1"/>
            </w14:solidFill>
          </w14:textFill>
        </w:rPr>
        <w:t xml:space="preserve">As shown in figure </w:t>
      </w:r>
      <w:r>
        <w:rPr>
          <w:rFonts w:hint="eastAsia" w:ascii="Arial" w:hAnsi="Arial" w:cs="Arial"/>
          <w:b/>
          <w:bCs/>
          <w:color w:val="000000" w:themeColor="text1"/>
          <w:sz w:val="24"/>
          <w:szCs w:val="24"/>
          <w14:textFill>
            <w14:solidFill>
              <w14:schemeClr w14:val="tx1"/>
            </w14:solidFill>
          </w14:textFill>
        </w:rPr>
        <w:t>I</w:t>
      </w:r>
      <w:r>
        <w:rPr>
          <w:rFonts w:hint="eastAsia" w:ascii="Arial" w:hAnsi="Arial" w:cs="Arial"/>
          <w:color w:val="000000" w:themeColor="text1"/>
          <w:sz w:val="24"/>
          <w:szCs w:val="24"/>
          <w14:textFill>
            <w14:solidFill>
              <w14:schemeClr w14:val="tx1"/>
            </w14:solidFill>
          </w14:textFill>
        </w:rPr>
        <w:t>, tumor-bearing mice were divided into three components, PBS,1ng GluOC and 3ng GluOC, showing the full-size western blot images of animal tumor tissue. Here is the expression level of ROCK1, P-JAK2, P-PIK3CA, P-AKT and Bcl-2 proteins in tumor tissue, where c=con, 1=1ng GluOC, 3=3ng GluOC.</w:t>
      </w:r>
      <w:r>
        <w:rPr>
          <w:rFonts w:ascii="Arial" w:hAnsi="Arial" w:cs="Arial"/>
          <w:color w:val="000000" w:themeColor="text1"/>
          <w:sz w:val="24"/>
          <w:szCs w:val="24"/>
          <w14:textFill>
            <w14:solidFill>
              <w14:schemeClr w14:val="tx1"/>
            </w14:solidFill>
          </w14:textFill>
        </w:rPr>
        <w:t>The red boxes indicate the cropped regions.</w:t>
      </w:r>
    </w:p>
    <w:p w14:paraId="6224A0BD">
      <w:pPr>
        <w:spacing w:line="360" w:lineRule="auto"/>
        <w:rPr>
          <w:rFonts w:ascii="Arial" w:hAnsi="Arial" w:cs="Arial"/>
          <w:color w:val="000000" w:themeColor="text1"/>
          <w:sz w:val="24"/>
          <w:szCs w:val="24"/>
          <w14:textFill>
            <w14:solidFill>
              <w14:schemeClr w14:val="tx1"/>
            </w14:solidFill>
          </w14:textFill>
        </w:rPr>
      </w:pPr>
      <w:r>
        <w:rPr>
          <w:rFonts w:hint="eastAsia" w:ascii="Arial" w:hAnsi="Arial" w:cs="Arial"/>
          <w:color w:val="000000" w:themeColor="text1"/>
          <w:sz w:val="24"/>
          <w:szCs w:val="24"/>
          <w14:textFill>
            <w14:solidFill>
              <w14:schemeClr w14:val="tx1"/>
            </w14:solidFill>
          </w14:textFill>
        </w:rPr>
        <w:t>In the process of electrical transfer of proteins, multiple proteins were transfected from different parts of the same SDS-PAGE gel using pre-stained protein marker as reference. In this process, we used membrane regeneration solution to incubate different antibodies in PVDF membrane again. We have provided three independent repeats and submitted the whole western blot picture as an attachment. In addition, we labeled the molecular weight of the protein in the figures.</w:t>
      </w:r>
    </w:p>
    <w:p w14:paraId="35832EB2">
      <w:pPr>
        <w:spacing w:line="360" w:lineRule="auto"/>
        <w:rPr>
          <w:rFonts w:ascii="Arial" w:hAnsi="Arial" w:cs="Arial"/>
          <w:color w:val="000000" w:themeColor="text1"/>
          <w:sz w:val="24"/>
          <w:szCs w:val="24"/>
          <w14:textFill>
            <w14:solidFill>
              <w14:schemeClr w14:val="tx1"/>
            </w14:solidFill>
          </w14:textFill>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FE442">
    <w:pPr>
      <w:pStyle w:val="3"/>
      <w:jc w:val="both"/>
      <w:rPr>
        <w:rFonts w:hint="default" w:ascii="Arial" w:hAnsi="Arial" w:cs="Arial" w:eastAsiaTheme="minorEastAsia"/>
        <w:sz w:val="22"/>
        <w:lang w:val="en-US" w:eastAsia="zh-CN"/>
      </w:rPr>
    </w:pPr>
    <w:r>
      <w:rPr>
        <w:rFonts w:ascii="Arial" w:hAnsi="Arial" w:cs="Arial"/>
        <w:sz w:val="22"/>
      </w:rPr>
      <w:t xml:space="preserve">Supplemental </w:t>
    </w:r>
    <w:r>
      <w:rPr>
        <w:rFonts w:hint="eastAsia" w:ascii="Arial" w:hAnsi="Arial" w:cs="Arial"/>
        <w:sz w:val="22"/>
        <w:lang w:val="en-US" w:eastAsia="zh-CN"/>
      </w:rPr>
      <w:t>file</w:t>
    </w:r>
  </w:p>
  <w:p w14:paraId="5F53493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yMTIwMTA0NmRjY2Y0NWFiMGU1NDMzYWQxNDA5MWYifQ=="/>
  </w:docVars>
  <w:rsids>
    <w:rsidRoot w:val="00C55639"/>
    <w:rsid w:val="0013752B"/>
    <w:rsid w:val="0027532A"/>
    <w:rsid w:val="00310EED"/>
    <w:rsid w:val="00327693"/>
    <w:rsid w:val="00347707"/>
    <w:rsid w:val="003B50EE"/>
    <w:rsid w:val="003C52FF"/>
    <w:rsid w:val="003D2EA0"/>
    <w:rsid w:val="003E70FF"/>
    <w:rsid w:val="00431F46"/>
    <w:rsid w:val="00464430"/>
    <w:rsid w:val="0046462C"/>
    <w:rsid w:val="00521662"/>
    <w:rsid w:val="005D39B2"/>
    <w:rsid w:val="005D3BD1"/>
    <w:rsid w:val="00634420"/>
    <w:rsid w:val="00635926"/>
    <w:rsid w:val="00684B67"/>
    <w:rsid w:val="006D5832"/>
    <w:rsid w:val="00736B47"/>
    <w:rsid w:val="007E773D"/>
    <w:rsid w:val="007F1F7D"/>
    <w:rsid w:val="00815DA9"/>
    <w:rsid w:val="00852225"/>
    <w:rsid w:val="0088562B"/>
    <w:rsid w:val="008A5A07"/>
    <w:rsid w:val="009053C6"/>
    <w:rsid w:val="009271C1"/>
    <w:rsid w:val="009976D8"/>
    <w:rsid w:val="009D6E3E"/>
    <w:rsid w:val="00A84D31"/>
    <w:rsid w:val="00AD7930"/>
    <w:rsid w:val="00B066A8"/>
    <w:rsid w:val="00B5419C"/>
    <w:rsid w:val="00BB58DD"/>
    <w:rsid w:val="00BD2A89"/>
    <w:rsid w:val="00C55639"/>
    <w:rsid w:val="00C82D5C"/>
    <w:rsid w:val="00C84861"/>
    <w:rsid w:val="00CF642A"/>
    <w:rsid w:val="00D11101"/>
    <w:rsid w:val="00D120BB"/>
    <w:rsid w:val="00DA0FDF"/>
    <w:rsid w:val="00E51224"/>
    <w:rsid w:val="00EA6D0C"/>
    <w:rsid w:val="00EC360A"/>
    <w:rsid w:val="00EE581F"/>
    <w:rsid w:val="00EF3250"/>
    <w:rsid w:val="00F071BF"/>
    <w:rsid w:val="00F21496"/>
    <w:rsid w:val="00FA6B59"/>
    <w:rsid w:val="00FB3773"/>
    <w:rsid w:val="00FC6FF4"/>
    <w:rsid w:val="07EF7CB5"/>
    <w:rsid w:val="094142BE"/>
    <w:rsid w:val="0CBC70E7"/>
    <w:rsid w:val="0F734828"/>
    <w:rsid w:val="2D1864AD"/>
    <w:rsid w:val="2E6B7C27"/>
    <w:rsid w:val="33223FA1"/>
    <w:rsid w:val="360924A2"/>
    <w:rsid w:val="365F25F1"/>
    <w:rsid w:val="374B58C6"/>
    <w:rsid w:val="3F285EFD"/>
    <w:rsid w:val="405455DF"/>
    <w:rsid w:val="4230334A"/>
    <w:rsid w:val="44D70161"/>
    <w:rsid w:val="46BF4C9C"/>
    <w:rsid w:val="50D44F75"/>
    <w:rsid w:val="5B300444"/>
    <w:rsid w:val="5EA47E55"/>
    <w:rsid w:val="6C4D375D"/>
    <w:rsid w:val="6FF2507F"/>
    <w:rsid w:val="7AA029F8"/>
    <w:rsid w:val="7F057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autoRedefine/>
    <w:semiHidden/>
    <w:unhideWhenUsed/>
    <w:qFormat/>
    <w:uiPriority w:val="99"/>
    <w:rPr>
      <w:color w:val="0000FF"/>
      <w:u w:val="single"/>
    </w:rPr>
  </w:style>
  <w:style w:type="character" w:customStyle="1" w:styleId="7">
    <w:name w:val="页眉 字符"/>
    <w:basedOn w:val="5"/>
    <w:link w:val="3"/>
    <w:autoRedefine/>
    <w:qFormat/>
    <w:uiPriority w:val="99"/>
    <w:rPr>
      <w:sz w:val="18"/>
      <w:szCs w:val="18"/>
    </w:rPr>
  </w:style>
  <w:style w:type="character" w:customStyle="1" w:styleId="8">
    <w:name w:val="页脚 字符"/>
    <w:basedOn w:val="5"/>
    <w:link w:val="2"/>
    <w:autoRedefine/>
    <w:qFormat/>
    <w:uiPriority w:val="99"/>
    <w:rPr>
      <w:sz w:val="18"/>
      <w:szCs w:val="18"/>
    </w:rPr>
  </w:style>
  <w:style w:type="character" w:customStyle="1" w:styleId="9">
    <w:name w:val="tgt"/>
    <w:basedOn w:val="5"/>
    <w:autoRedefine/>
    <w:qFormat/>
    <w:uiPriority w:val="0"/>
  </w:style>
  <w:style w:type="character" w:customStyle="1" w:styleId="10">
    <w:name w:val="15"/>
    <w:basedOn w:val="5"/>
    <w:autoRedefine/>
    <w:uiPriority w:val="0"/>
    <w:rPr>
      <w:rFonts w:hint="eastAsia" w:ascii="等线" w:hAnsi="等线" w:eastAsia="等线"/>
      <w:color w:val="0563C1"/>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820</Words>
  <Characters>5271</Characters>
  <Lines>44</Lines>
  <Paragraphs>12</Paragraphs>
  <TotalTime>0</TotalTime>
  <ScaleCrop>false</ScaleCrop>
  <LinksUpToDate>false</LinksUpToDate>
  <CharactersWithSpaces>6021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2022-02-24T08:24:00Z</dcterms:created>
  <dc:creator>1324304869@qq.com</dc:creator>
  <cp:lastModifiedBy>WPS_1703332467</cp:lastModifiedBy>
  <dcterms:modified xsi:type="dcterms:W3CDTF">2024-06-19T03:13:17Z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2864C06D7C3D4000B09391A5A5169636_13</vt:lpwstr>
  </property>
</Properties>
</file>