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412BD" w14:textId="77777777" w:rsidR="00AB01AD" w:rsidRPr="00EE1C70" w:rsidRDefault="00AB01AD" w:rsidP="00AB01AD">
      <w:pPr>
        <w:pStyle w:val="Header"/>
        <w:spacing w:line="276" w:lineRule="auto"/>
        <w:jc w:val="both"/>
        <w:rPr>
          <w:u w:val="single"/>
        </w:rPr>
      </w:pPr>
      <w:r w:rsidRPr="00EE1C70">
        <w:rPr>
          <w:b/>
          <w:bCs/>
          <w:u w:val="single"/>
        </w:rPr>
        <w:t>FIGURE LEGENDS</w:t>
      </w:r>
    </w:p>
    <w:p w14:paraId="343FB048" w14:textId="77777777" w:rsidR="00AB01AD" w:rsidRPr="00EE1C70" w:rsidRDefault="00AB01AD" w:rsidP="00AB01AD">
      <w:pPr>
        <w:spacing w:line="276" w:lineRule="auto"/>
        <w:rPr>
          <w:u w:val="single"/>
        </w:rPr>
      </w:pPr>
    </w:p>
    <w:p w14:paraId="0A5A9460" w14:textId="77777777" w:rsidR="00AB01AD" w:rsidRPr="00EE1C70" w:rsidRDefault="00AB01AD" w:rsidP="00AB01AD">
      <w:pPr>
        <w:spacing w:line="276" w:lineRule="auto"/>
        <w:jc w:val="both"/>
        <w:rPr>
          <w:u w:val="single"/>
        </w:rPr>
      </w:pPr>
      <w:r w:rsidRPr="00EE1C70">
        <w:rPr>
          <w:u w:val="single"/>
        </w:rPr>
        <w:t xml:space="preserve">Supplementary Figure 1: Profiling of VHL-dependant miRNA in </w:t>
      </w:r>
      <w:proofErr w:type="spellStart"/>
      <w:r w:rsidRPr="00EE1C70">
        <w:rPr>
          <w:u w:val="single"/>
        </w:rPr>
        <w:t>ccRCC</w:t>
      </w:r>
      <w:proofErr w:type="spellEnd"/>
      <w:r w:rsidRPr="00EE1C70">
        <w:rPr>
          <w:u w:val="single"/>
        </w:rPr>
        <w:t xml:space="preserve"> patients</w:t>
      </w:r>
      <w:r>
        <w:rPr>
          <w:u w:val="single"/>
        </w:rPr>
        <w:t>.</w:t>
      </w:r>
    </w:p>
    <w:p w14:paraId="4FFACEA9" w14:textId="77777777" w:rsidR="00AB01AD" w:rsidRPr="00EE1C70" w:rsidRDefault="00AB01AD" w:rsidP="00AB01AD">
      <w:pPr>
        <w:spacing w:line="276" w:lineRule="auto"/>
        <w:jc w:val="both"/>
      </w:pPr>
      <w:r w:rsidRPr="00EE1C70">
        <w:rPr>
          <w:b/>
          <w:bCs/>
        </w:rPr>
        <w:t>A.</w:t>
      </w:r>
      <w:r w:rsidRPr="00EE1C70">
        <w:t xml:space="preserve"> RT-qPCR quantification of selected miRNAs in RCC4, RCC10, and 786-0 cell lines </w:t>
      </w:r>
      <w:r>
        <w:t xml:space="preserve">with or without VHL </w:t>
      </w:r>
      <w:r w:rsidRPr="00EE1C70">
        <w:t xml:space="preserve">(N=3-4). </w:t>
      </w:r>
      <w:r>
        <w:rPr>
          <w:b/>
          <w:bCs/>
        </w:rPr>
        <w:t>B-D.</w:t>
      </w:r>
      <w:r>
        <w:t xml:space="preserve"> </w:t>
      </w:r>
      <w:r w:rsidRPr="00EE1C70">
        <w:t>Comparison of miR</w:t>
      </w:r>
      <w:r>
        <w:t>-</w:t>
      </w:r>
      <w:r w:rsidRPr="00EE1C70">
        <w:t xml:space="preserve">2355-5p levels in plasma and </w:t>
      </w:r>
      <w:proofErr w:type="spellStart"/>
      <w:r w:rsidRPr="00EE1C70">
        <w:t>ccRCC</w:t>
      </w:r>
      <w:proofErr w:type="spellEnd"/>
      <w:r w:rsidRPr="00EE1C70">
        <w:t xml:space="preserve"> </w:t>
      </w:r>
      <w:proofErr w:type="spellStart"/>
      <w:r w:rsidRPr="00EE1C70">
        <w:t>tumors</w:t>
      </w:r>
      <w:proofErr w:type="spellEnd"/>
      <w:r w:rsidRPr="00EE1C70">
        <w:t xml:space="preserve"> (TCGA) based on </w:t>
      </w:r>
      <w:proofErr w:type="spellStart"/>
      <w:r w:rsidRPr="00EE1C70">
        <w:t>Tumor</w:t>
      </w:r>
      <w:proofErr w:type="spellEnd"/>
      <w:r w:rsidRPr="00EE1C70">
        <w:t xml:space="preserve"> Stage (</w:t>
      </w:r>
      <w:r>
        <w:t>B</w:t>
      </w:r>
      <w:r w:rsidRPr="00EE1C70">
        <w:t>), Lymph Nodes Metastasis (</w:t>
      </w:r>
      <w:r>
        <w:t>C</w:t>
      </w:r>
      <w:r w:rsidRPr="00EE1C70">
        <w:t>), and Distant Metastasis (</w:t>
      </w:r>
      <w:r>
        <w:t>D</w:t>
      </w:r>
      <w:r w:rsidRPr="00EE1C70">
        <w:t xml:space="preserve">). </w:t>
      </w:r>
      <w:r>
        <w:t>M</w:t>
      </w:r>
      <w:r w:rsidRPr="00EE1C70">
        <w:t>iRNA expression was normalized with RNU44</w:t>
      </w:r>
      <w:r>
        <w:t>.</w:t>
      </w:r>
      <w:r w:rsidRPr="00EE1C70">
        <w:t xml:space="preserve"> </w:t>
      </w:r>
      <w:r>
        <w:t>The d</w:t>
      </w:r>
      <w:r w:rsidRPr="00EE1C70">
        <w:t xml:space="preserve">ata </w:t>
      </w:r>
      <w:r>
        <w:t>are</w:t>
      </w:r>
      <w:r w:rsidRPr="00EE1C70">
        <w:t xml:space="preserve"> presented as </w:t>
      </w:r>
      <w:r>
        <w:t xml:space="preserve">the </w:t>
      </w:r>
      <w:r w:rsidRPr="00EE1C70">
        <w:t xml:space="preserve">Mean ± SEM. Statistical analysis was </w:t>
      </w:r>
      <w:r>
        <w:t>performed</w:t>
      </w:r>
      <w:r w:rsidRPr="00EE1C70">
        <w:t xml:space="preserve"> using two-tailed unpaired </w:t>
      </w:r>
      <w:r>
        <w:t>S</w:t>
      </w:r>
      <w:r w:rsidRPr="00EE1C70">
        <w:t>tudent</w:t>
      </w:r>
      <w:r>
        <w:t>’s</w:t>
      </w:r>
      <w:r w:rsidRPr="00EE1C70">
        <w:t xml:space="preserve"> </w:t>
      </w:r>
      <w:r>
        <w:t>t</w:t>
      </w:r>
      <w:r w:rsidRPr="00EE1C70">
        <w:t>-test (</w:t>
      </w:r>
      <w:r>
        <w:t>A</w:t>
      </w:r>
      <w:r w:rsidRPr="00EE1C70">
        <w:t>)</w:t>
      </w:r>
      <w:r>
        <w:t xml:space="preserve">, </w:t>
      </w:r>
      <w:r w:rsidRPr="00EE1C70">
        <w:t xml:space="preserve">Mann-Whitney U </w:t>
      </w:r>
      <w:r>
        <w:t>t</w:t>
      </w:r>
      <w:r w:rsidRPr="00EE1C70">
        <w:t>est</w:t>
      </w:r>
      <w:r>
        <w:t>s</w:t>
      </w:r>
      <w:r w:rsidRPr="00EE1C70">
        <w:t xml:space="preserve"> (Plasma) or Wilcoxon </w:t>
      </w:r>
      <w:r w:rsidRPr="00074156">
        <w:t>signed-rank test</w:t>
      </w:r>
      <w:r>
        <w:t>s</w:t>
      </w:r>
      <w:r w:rsidRPr="00074156">
        <w:t xml:space="preserve"> (TCGA)</w:t>
      </w:r>
    </w:p>
    <w:p w14:paraId="63D7148A" w14:textId="77777777" w:rsidR="00AB01AD" w:rsidRPr="00EE1C70" w:rsidRDefault="00AB01AD" w:rsidP="00AB01AD">
      <w:pPr>
        <w:spacing w:line="276" w:lineRule="auto"/>
        <w:jc w:val="both"/>
      </w:pPr>
    </w:p>
    <w:p w14:paraId="4D3BE898" w14:textId="77777777" w:rsidR="00AB01AD" w:rsidRPr="00EE1C70" w:rsidRDefault="00AB01AD" w:rsidP="00AB01AD">
      <w:pPr>
        <w:spacing w:line="276" w:lineRule="auto"/>
        <w:jc w:val="both"/>
        <w:rPr>
          <w:u w:val="single"/>
        </w:rPr>
      </w:pPr>
      <w:r w:rsidRPr="00074156">
        <w:rPr>
          <w:u w:val="single"/>
        </w:rPr>
        <w:t>Supplementary</w:t>
      </w:r>
      <w:r w:rsidRPr="00EE1C70">
        <w:rPr>
          <w:u w:val="single"/>
        </w:rPr>
        <w:t xml:space="preserve"> Figure </w:t>
      </w:r>
      <w:r>
        <w:rPr>
          <w:u w:val="single"/>
        </w:rPr>
        <w:t>2</w:t>
      </w:r>
      <w:r w:rsidRPr="00EE1C70">
        <w:rPr>
          <w:u w:val="single"/>
        </w:rPr>
        <w:t xml:space="preserve">: Loss of </w:t>
      </w:r>
      <w:proofErr w:type="spellStart"/>
      <w:r w:rsidRPr="00EE1C70">
        <w:rPr>
          <w:u w:val="single"/>
        </w:rPr>
        <w:t>miR</w:t>
      </w:r>
      <w:proofErr w:type="spellEnd"/>
      <w:r w:rsidRPr="00EE1C70">
        <w:rPr>
          <w:u w:val="single"/>
        </w:rPr>
        <w:t xml:space="preserve"> 2355-5p reduce</w:t>
      </w:r>
      <w:r>
        <w:rPr>
          <w:u w:val="single"/>
        </w:rPr>
        <w:t>s</w:t>
      </w:r>
      <w:r w:rsidRPr="00EE1C70">
        <w:rPr>
          <w:u w:val="single"/>
        </w:rPr>
        <w:t xml:space="preserve"> cell survival and proliferation.</w:t>
      </w:r>
    </w:p>
    <w:p w14:paraId="0E56EFBB" w14:textId="77777777" w:rsidR="00AB01AD" w:rsidRDefault="00AB01AD" w:rsidP="00AB01AD">
      <w:pPr>
        <w:spacing w:line="276" w:lineRule="auto"/>
        <w:jc w:val="both"/>
        <w:rPr>
          <w:u w:val="single"/>
        </w:rPr>
      </w:pPr>
      <w:r>
        <w:rPr>
          <w:b/>
          <w:bCs/>
        </w:rPr>
        <w:t>A</w:t>
      </w:r>
      <w:r w:rsidRPr="00EE1C70">
        <w:rPr>
          <w:b/>
          <w:bCs/>
        </w:rPr>
        <w:t>.</w:t>
      </w:r>
      <w:r>
        <w:rPr>
          <w:b/>
          <w:bCs/>
        </w:rPr>
        <w:t> </w:t>
      </w:r>
      <w:r w:rsidRPr="00EE1C70">
        <w:t xml:space="preserve">RT-qPCR quantification of miR-2355-5p in </w:t>
      </w:r>
      <w:r>
        <w:t xml:space="preserve">the </w:t>
      </w:r>
      <w:r w:rsidRPr="00EE1C70">
        <w:t>786-0 CR</w:t>
      </w:r>
      <w:r>
        <w:t>.2355</w:t>
      </w:r>
      <w:r w:rsidRPr="00EE1C70">
        <w:t xml:space="preserve"> heterogen</w:t>
      </w:r>
      <w:r>
        <w:t>e</w:t>
      </w:r>
      <w:r w:rsidRPr="00EE1C70">
        <w:t>ous (N=3) and clonal population</w:t>
      </w:r>
      <w:r>
        <w:t>s</w:t>
      </w:r>
      <w:r w:rsidRPr="00EE1C70">
        <w:t xml:space="preserve"> (N=1).</w:t>
      </w:r>
      <w:r>
        <w:t xml:space="preserve"> </w:t>
      </w:r>
      <w:r>
        <w:rPr>
          <w:b/>
          <w:bCs/>
        </w:rPr>
        <w:t>B.</w:t>
      </w:r>
      <w:r>
        <w:t xml:space="preserve"> </w:t>
      </w:r>
      <w:r w:rsidRPr="00EE1C70">
        <w:t xml:space="preserve">T7 endonuclease assay validating genomic targeting by the CRISPR/Cas9 in 786-0 Cr.2355 models. </w:t>
      </w:r>
      <w:r>
        <w:rPr>
          <w:b/>
        </w:rPr>
        <w:t>C.</w:t>
      </w:r>
      <w:r w:rsidRPr="00EE1C70">
        <w:t xml:space="preserve"> RT-qPCR quantification of KLF7 in 786-0 Cr.2355 clones compared to control cells (N=3).</w:t>
      </w:r>
      <w:r w:rsidRPr="00416338">
        <w:rPr>
          <w:b/>
          <w:bCs/>
        </w:rPr>
        <w:t xml:space="preserve"> </w:t>
      </w:r>
      <w:r>
        <w:rPr>
          <w:b/>
          <w:bCs/>
        </w:rPr>
        <w:t>D</w:t>
      </w:r>
      <w:r w:rsidRPr="00EE1C70">
        <w:rPr>
          <w:b/>
          <w:bCs/>
        </w:rPr>
        <w:t>.</w:t>
      </w:r>
      <w:r w:rsidRPr="00EE1C70">
        <w:t xml:space="preserve"> RT-qPCR quantification of miR-2355-5p in 786-0 and A498 cells overexpressing miR-2355-5p (786-0 ++2355 and A498 ++2355) compared to control cells (786-0 ++CTRL and A498 ++CTRL). </w:t>
      </w:r>
      <w:r>
        <w:rPr>
          <w:b/>
        </w:rPr>
        <w:t>E-F</w:t>
      </w:r>
      <w:r w:rsidRPr="00EE1C70">
        <w:rPr>
          <w:b/>
          <w:bCs/>
        </w:rPr>
        <w:t>.</w:t>
      </w:r>
      <w:r w:rsidRPr="00EE1C70">
        <w:t xml:space="preserve"> </w:t>
      </w:r>
      <w:r>
        <w:t xml:space="preserve">Image illustration (E) and relative number of colonies (F) measured </w:t>
      </w:r>
      <w:r w:rsidRPr="00EE1C70">
        <w:t xml:space="preserve">by </w:t>
      </w:r>
      <w:proofErr w:type="spellStart"/>
      <w:r w:rsidRPr="00EE1C70">
        <w:t>clonogenic</w:t>
      </w:r>
      <w:proofErr w:type="spellEnd"/>
      <w:r w:rsidRPr="00EE1C70">
        <w:t xml:space="preserve"> assays in 786-0 </w:t>
      </w:r>
      <w:r>
        <w:t>++</w:t>
      </w:r>
      <w:r w:rsidRPr="00EE1C70">
        <w:t xml:space="preserve">2355 and A498 </w:t>
      </w:r>
      <w:r>
        <w:t>++</w:t>
      </w:r>
      <w:r w:rsidRPr="00EE1C70">
        <w:t>2355</w:t>
      </w:r>
      <w:r>
        <w:t xml:space="preserve"> cells</w:t>
      </w:r>
      <w:r w:rsidRPr="00EE1C70">
        <w:t xml:space="preserve"> compared to appropriate controls (N=4)</w:t>
      </w:r>
      <w:r>
        <w:t xml:space="preserve">. </w:t>
      </w:r>
      <w:r>
        <w:rPr>
          <w:b/>
          <w:bCs/>
        </w:rPr>
        <w:t>G</w:t>
      </w:r>
      <w:r w:rsidRPr="00EE1C70">
        <w:rPr>
          <w:b/>
          <w:bCs/>
        </w:rPr>
        <w:t>.</w:t>
      </w:r>
      <w:r w:rsidRPr="00EE1C70">
        <w:t xml:space="preserve"> Cell proliferation measured by daily cell counts in 786-0 </w:t>
      </w:r>
      <w:r>
        <w:t>++</w:t>
      </w:r>
      <w:r w:rsidRPr="00EE1C70">
        <w:t xml:space="preserve">2355 </w:t>
      </w:r>
      <w:r>
        <w:t>and</w:t>
      </w:r>
      <w:r w:rsidRPr="00EE1C70">
        <w:t xml:space="preserve"> A498 </w:t>
      </w:r>
      <w:r>
        <w:t>++</w:t>
      </w:r>
      <w:r w:rsidRPr="00EE1C70">
        <w:t xml:space="preserve">2355 </w:t>
      </w:r>
      <w:r>
        <w:t>cells</w:t>
      </w:r>
      <w:r w:rsidRPr="00EE1C70">
        <w:t xml:space="preserve"> compared to appropriate control cells (N=4).</w:t>
      </w:r>
      <w:r w:rsidRPr="00040EDD">
        <w:t xml:space="preserve"> </w:t>
      </w:r>
      <w:r>
        <w:t>M</w:t>
      </w:r>
      <w:r w:rsidRPr="00EE1C70">
        <w:t>iRNA</w:t>
      </w:r>
      <w:r>
        <w:t xml:space="preserve"> and gene expression</w:t>
      </w:r>
      <w:r w:rsidRPr="00EE1C70">
        <w:t xml:space="preserve"> was normalized with RNU44</w:t>
      </w:r>
      <w:r>
        <w:t xml:space="preserve"> (</w:t>
      </w:r>
      <w:proofErr w:type="gramStart"/>
      <w:r>
        <w:t>A,D</w:t>
      </w:r>
      <w:proofErr w:type="gramEnd"/>
      <w:r>
        <w:t>) and RPLPO (C). The d</w:t>
      </w:r>
      <w:r w:rsidRPr="00EE1C70">
        <w:t xml:space="preserve">ata </w:t>
      </w:r>
      <w:r>
        <w:t>are</w:t>
      </w:r>
      <w:r w:rsidRPr="00EE1C70">
        <w:t xml:space="preserve"> represented as</w:t>
      </w:r>
      <w:r>
        <w:t xml:space="preserve"> the</w:t>
      </w:r>
      <w:r w:rsidRPr="00EE1C70">
        <w:t xml:space="preserve"> Mean ± SEM</w:t>
      </w:r>
      <w:r w:rsidRPr="00EE1C70" w:rsidDel="00B21A79">
        <w:t>.</w:t>
      </w:r>
      <w:r w:rsidRPr="00EE1C70">
        <w:t xml:space="preserve"> Statistical analysis was </w:t>
      </w:r>
      <w:r>
        <w:t>performed</w:t>
      </w:r>
      <w:r w:rsidRPr="00EE1C70">
        <w:t xml:space="preserve"> using two-tailed </w:t>
      </w:r>
      <w:r>
        <w:t>unpaired S</w:t>
      </w:r>
      <w:r w:rsidRPr="00EE1C70">
        <w:t>tudent</w:t>
      </w:r>
      <w:r>
        <w:t>’s</w:t>
      </w:r>
      <w:r w:rsidRPr="00EE1C70">
        <w:t xml:space="preserve"> </w:t>
      </w:r>
      <w:r>
        <w:t>t</w:t>
      </w:r>
      <w:r w:rsidRPr="00EE1C70">
        <w:t>-test</w:t>
      </w:r>
      <w:r>
        <w:t>s</w:t>
      </w:r>
      <w:r w:rsidRPr="00EE1C70">
        <w:t xml:space="preserve"> (</w:t>
      </w:r>
      <w:proofErr w:type="gramStart"/>
      <w:r>
        <w:t>A,</w:t>
      </w:r>
      <w:r w:rsidRPr="00EE1C70">
        <w:t>C</w:t>
      </w:r>
      <w:proofErr w:type="gramEnd"/>
      <w:r>
        <w:t>,D,F</w:t>
      </w:r>
      <w:r w:rsidRPr="00EE1C70">
        <w:t xml:space="preserve">) or two-way ANOVA with Dunnett’s multiple comparison test compared to </w:t>
      </w:r>
      <w:r>
        <w:t>appropriate controls</w:t>
      </w:r>
      <w:r w:rsidRPr="00EE1C70">
        <w:t xml:space="preserve"> (</w:t>
      </w:r>
      <w:r>
        <w:t>G</w:t>
      </w:r>
      <w:r w:rsidRPr="00EE1C70">
        <w:t>). (**</w:t>
      </w:r>
      <w:r w:rsidRPr="00EE1C70">
        <w:rPr>
          <w:i/>
          <w:iCs/>
        </w:rPr>
        <w:t>P</w:t>
      </w:r>
      <w:r w:rsidRPr="00EE1C70">
        <w:t xml:space="preserve"> &lt; 0.01)</w:t>
      </w:r>
    </w:p>
    <w:p w14:paraId="38378A9D" w14:textId="77777777" w:rsidR="00AB01AD" w:rsidRDefault="00AB01AD" w:rsidP="00AB01AD">
      <w:pPr>
        <w:spacing w:line="276" w:lineRule="auto"/>
        <w:jc w:val="both"/>
        <w:rPr>
          <w:u w:val="single"/>
        </w:rPr>
      </w:pPr>
    </w:p>
    <w:p w14:paraId="45CD6CEC" w14:textId="77777777" w:rsidR="00AB01AD" w:rsidRPr="00EE1C70" w:rsidRDefault="00AB01AD" w:rsidP="00AB01AD">
      <w:pPr>
        <w:spacing w:line="276" w:lineRule="auto"/>
        <w:rPr>
          <w:u w:val="single"/>
        </w:rPr>
      </w:pPr>
      <w:r>
        <w:rPr>
          <w:u w:val="single"/>
        </w:rPr>
        <w:t xml:space="preserve">Supplementary </w:t>
      </w:r>
      <w:r w:rsidRPr="00EE1C70">
        <w:rPr>
          <w:u w:val="single"/>
        </w:rPr>
        <w:t xml:space="preserve">Figure </w:t>
      </w:r>
      <w:r>
        <w:rPr>
          <w:u w:val="single"/>
        </w:rPr>
        <w:t>3</w:t>
      </w:r>
      <w:r w:rsidRPr="00EE1C70">
        <w:rPr>
          <w:u w:val="single"/>
        </w:rPr>
        <w:t xml:space="preserve">: Loss of </w:t>
      </w:r>
      <w:proofErr w:type="spellStart"/>
      <w:r w:rsidRPr="00EE1C70">
        <w:rPr>
          <w:u w:val="single"/>
        </w:rPr>
        <w:t>miR</w:t>
      </w:r>
      <w:proofErr w:type="spellEnd"/>
      <w:r w:rsidRPr="00EE1C70">
        <w:rPr>
          <w:u w:val="single"/>
        </w:rPr>
        <w:t xml:space="preserve"> 2355-5p alters </w:t>
      </w:r>
      <w:r>
        <w:rPr>
          <w:u w:val="single"/>
        </w:rPr>
        <w:t>the</w:t>
      </w:r>
      <w:r w:rsidRPr="00EE1C70">
        <w:rPr>
          <w:u w:val="single"/>
        </w:rPr>
        <w:t xml:space="preserve"> ability</w:t>
      </w:r>
      <w:r>
        <w:rPr>
          <w:u w:val="single"/>
        </w:rPr>
        <w:t xml:space="preserve"> of cells</w:t>
      </w:r>
      <w:r w:rsidRPr="00EE1C70">
        <w:rPr>
          <w:u w:val="single"/>
        </w:rPr>
        <w:t xml:space="preserve"> to stimulate angiogenesis.</w:t>
      </w:r>
    </w:p>
    <w:p w14:paraId="74D862F0" w14:textId="77777777" w:rsidR="00AB01AD" w:rsidRDefault="00AB01AD" w:rsidP="00AB01AD">
      <w:pPr>
        <w:spacing w:line="276" w:lineRule="auto"/>
        <w:jc w:val="both"/>
        <w:rPr>
          <w:u w:val="single"/>
        </w:rPr>
      </w:pPr>
      <w:r w:rsidRPr="00EE1C70">
        <w:rPr>
          <w:b/>
          <w:bCs/>
        </w:rPr>
        <w:t>A-B.</w:t>
      </w:r>
      <w:r>
        <w:t xml:space="preserve"> Image illustration (A) and quantification (B) of migrated cells during </w:t>
      </w:r>
      <w:proofErr w:type="spellStart"/>
      <w:r w:rsidRPr="00EE1C70">
        <w:t>Transwell</w:t>
      </w:r>
      <w:proofErr w:type="spellEnd"/>
      <w:r w:rsidRPr="00EE1C70">
        <w:t xml:space="preserve"> assays performed </w:t>
      </w:r>
      <w:r>
        <w:t>on</w:t>
      </w:r>
      <w:r w:rsidRPr="00EE1C70">
        <w:t xml:space="preserve"> 786-0, 786-0 </w:t>
      </w:r>
      <w:proofErr w:type="spellStart"/>
      <w:proofErr w:type="gramStart"/>
      <w:r w:rsidRPr="00EE1C70">
        <w:t>Cr.CTRL</w:t>
      </w:r>
      <w:proofErr w:type="spellEnd"/>
      <w:proofErr w:type="gramEnd"/>
      <w:r w:rsidRPr="00EE1C70">
        <w:t xml:space="preserve">, 786-0 Cr.2355-2, and 786-0 Cr.2355-3 cells (N=4). </w:t>
      </w:r>
      <w:r>
        <w:t>(Scale bars = 200</w:t>
      </w:r>
      <w:r w:rsidRPr="009E5B76">
        <w:t>μ</w:t>
      </w:r>
      <w:r>
        <w:t>M)</w:t>
      </w:r>
      <w:r w:rsidRPr="00EE1C70">
        <w:t xml:space="preserve"> </w:t>
      </w:r>
      <w:r>
        <w:rPr>
          <w:b/>
          <w:bCs/>
        </w:rPr>
        <w:t>C. </w:t>
      </w:r>
      <w:r w:rsidRPr="00EE1C70">
        <w:t xml:space="preserve">Expression of </w:t>
      </w:r>
      <w:r>
        <w:t xml:space="preserve">selected </w:t>
      </w:r>
      <w:r w:rsidRPr="00EE1C70">
        <w:t xml:space="preserve">angiogenic factors in </w:t>
      </w:r>
      <w:proofErr w:type="spellStart"/>
      <w:r w:rsidRPr="00EE1C70">
        <w:t>ccRCC</w:t>
      </w:r>
      <w:proofErr w:type="spellEnd"/>
      <w:r w:rsidRPr="00EE1C70">
        <w:t xml:space="preserve"> patients extracted from </w:t>
      </w:r>
      <w:r>
        <w:t xml:space="preserve">TCGA-KIRC (left) and </w:t>
      </w:r>
      <w:r w:rsidRPr="00EE1C70">
        <w:t>CPTAC3</w:t>
      </w:r>
      <w:r>
        <w:t xml:space="preserve"> (right) cohorts</w:t>
      </w:r>
      <w:r w:rsidRPr="00EE1C70">
        <w:t xml:space="preserve">. </w:t>
      </w:r>
      <w:r>
        <w:t>The d</w:t>
      </w:r>
      <w:r w:rsidRPr="00EE1C70">
        <w:t xml:space="preserve">ata </w:t>
      </w:r>
      <w:r>
        <w:t>are</w:t>
      </w:r>
      <w:r w:rsidRPr="00EE1C70">
        <w:t xml:space="preserve"> presented as </w:t>
      </w:r>
      <w:r>
        <w:t xml:space="preserve">the </w:t>
      </w:r>
      <w:r w:rsidRPr="00EE1C70">
        <w:t>Mean ± SEM.</w:t>
      </w:r>
      <w:r>
        <w:t xml:space="preserve"> </w:t>
      </w:r>
      <w:r w:rsidRPr="00EE1C70">
        <w:t xml:space="preserve">Statistical analysis was </w:t>
      </w:r>
      <w:r>
        <w:t>performed</w:t>
      </w:r>
      <w:r w:rsidRPr="00EE1C70">
        <w:t xml:space="preserve"> using two-tailed unpaired </w:t>
      </w:r>
      <w:r>
        <w:t>S</w:t>
      </w:r>
      <w:r w:rsidRPr="00EE1C70">
        <w:t>tudent</w:t>
      </w:r>
      <w:r>
        <w:t>’s</w:t>
      </w:r>
      <w:r w:rsidRPr="00EE1C70">
        <w:t xml:space="preserve"> </w:t>
      </w:r>
      <w:r>
        <w:t>t</w:t>
      </w:r>
      <w:r w:rsidRPr="00EE1C70">
        <w:t>-test</w:t>
      </w:r>
      <w:r>
        <w:t>s</w:t>
      </w:r>
      <w:r w:rsidRPr="00EE1C70">
        <w:t xml:space="preserve"> (</w:t>
      </w:r>
      <w:r>
        <w:t>B</w:t>
      </w:r>
      <w:r w:rsidRPr="00EE1C70">
        <w:t>)</w:t>
      </w:r>
      <w:r>
        <w:t xml:space="preserve"> or </w:t>
      </w:r>
      <w:r w:rsidRPr="00EE1C70">
        <w:t>Wilcoxon signed-rank test</w:t>
      </w:r>
      <w:r>
        <w:t xml:space="preserve">s (C). </w:t>
      </w:r>
      <w:r w:rsidRPr="00EE1C70">
        <w:t>(**</w:t>
      </w:r>
      <w:r w:rsidRPr="00EE1C70">
        <w:rPr>
          <w:i/>
          <w:iCs/>
        </w:rPr>
        <w:t>P</w:t>
      </w:r>
      <w:r w:rsidRPr="00EE1C70">
        <w:t xml:space="preserve"> &lt; 0.01)</w:t>
      </w:r>
    </w:p>
    <w:p w14:paraId="2C587CC9" w14:textId="77777777" w:rsidR="00AB01AD" w:rsidRDefault="00AB01AD" w:rsidP="00AB01AD">
      <w:pPr>
        <w:spacing w:line="276" w:lineRule="auto"/>
        <w:jc w:val="both"/>
        <w:rPr>
          <w:u w:val="single"/>
        </w:rPr>
      </w:pPr>
    </w:p>
    <w:p w14:paraId="59B7FE90" w14:textId="77777777" w:rsidR="00AB01AD" w:rsidRPr="00074156" w:rsidRDefault="00AB01AD" w:rsidP="00AB01AD">
      <w:pPr>
        <w:spacing w:line="276" w:lineRule="auto"/>
        <w:jc w:val="both"/>
        <w:rPr>
          <w:u w:val="single"/>
        </w:rPr>
      </w:pPr>
      <w:r w:rsidRPr="00074156">
        <w:rPr>
          <w:u w:val="single"/>
        </w:rPr>
        <w:t xml:space="preserve">Supplementary Figure </w:t>
      </w:r>
      <w:r>
        <w:rPr>
          <w:u w:val="single"/>
        </w:rPr>
        <w:t>4</w:t>
      </w:r>
      <w:r w:rsidRPr="00074156">
        <w:rPr>
          <w:u w:val="single"/>
        </w:rPr>
        <w:t xml:space="preserve">: </w:t>
      </w:r>
      <w:proofErr w:type="spellStart"/>
      <w:r w:rsidRPr="00074156">
        <w:rPr>
          <w:u w:val="single"/>
        </w:rPr>
        <w:t>MiR</w:t>
      </w:r>
      <w:proofErr w:type="spellEnd"/>
      <w:r w:rsidRPr="00074156">
        <w:rPr>
          <w:u w:val="single"/>
        </w:rPr>
        <w:t xml:space="preserve"> 2355-5p pulldown identifie</w:t>
      </w:r>
      <w:r>
        <w:rPr>
          <w:u w:val="single"/>
        </w:rPr>
        <w:t>d</w:t>
      </w:r>
      <w:r w:rsidRPr="00074156">
        <w:rPr>
          <w:u w:val="single"/>
        </w:rPr>
        <w:t xml:space="preserve"> potential lncRNA-miRNA interactions</w:t>
      </w:r>
      <w:r>
        <w:rPr>
          <w:u w:val="single"/>
        </w:rPr>
        <w:t xml:space="preserve"> and potential protein targets</w:t>
      </w:r>
      <w:r w:rsidRPr="00074156">
        <w:rPr>
          <w:u w:val="single"/>
        </w:rPr>
        <w:t>.</w:t>
      </w:r>
    </w:p>
    <w:p w14:paraId="02ADC876" w14:textId="77777777" w:rsidR="00AB01AD" w:rsidRDefault="00AB01AD" w:rsidP="00AB01AD">
      <w:r>
        <w:rPr>
          <w:b/>
          <w:bCs/>
        </w:rPr>
        <w:t>A.</w:t>
      </w:r>
      <w:r w:rsidRPr="00074156">
        <w:t xml:space="preserve"> Bioinformatic analysis o</w:t>
      </w:r>
      <w:r w:rsidRPr="00074156" w:rsidDel="000219B5">
        <w:t>f</w:t>
      </w:r>
      <w:r w:rsidRPr="00074156">
        <w:t xml:space="preserve"> lncRNA identified </w:t>
      </w:r>
      <w:r>
        <w:t>via the</w:t>
      </w:r>
      <w:r w:rsidRPr="00074156">
        <w:t xml:space="preserve"> miR-2355-5p pulldown assay. Illustration of their expression </w:t>
      </w:r>
      <w:r w:rsidRPr="00EE1C70">
        <w:t xml:space="preserve">in </w:t>
      </w:r>
      <w:proofErr w:type="spellStart"/>
      <w:r w:rsidRPr="00EE1C70">
        <w:t>ccRCC</w:t>
      </w:r>
      <w:proofErr w:type="spellEnd"/>
      <w:r w:rsidRPr="00EE1C70">
        <w:t xml:space="preserve"> </w:t>
      </w:r>
      <w:proofErr w:type="spellStart"/>
      <w:r w:rsidRPr="00EE1C70">
        <w:t>tumors</w:t>
      </w:r>
      <w:proofErr w:type="spellEnd"/>
      <w:r w:rsidRPr="00EE1C70">
        <w:t xml:space="preserve"> (TCGA) and predicted interaction</w:t>
      </w:r>
      <w:r>
        <w:t xml:space="preserve"> sites</w:t>
      </w:r>
      <w:r w:rsidRPr="00EE1C70">
        <w:t xml:space="preserve"> with miR</w:t>
      </w:r>
      <w:r>
        <w:t>-</w:t>
      </w:r>
      <w:r w:rsidRPr="00EE1C70">
        <w:t xml:space="preserve">2355-5p </w:t>
      </w:r>
      <w:r>
        <w:t xml:space="preserve">retrieved from </w:t>
      </w:r>
      <w:r w:rsidRPr="00EE1C70">
        <w:t>ENCORI.</w:t>
      </w:r>
      <w:r>
        <w:t xml:space="preserve"> </w:t>
      </w:r>
      <w:r>
        <w:rPr>
          <w:b/>
        </w:rPr>
        <w:t>B</w:t>
      </w:r>
      <w:r>
        <w:rPr>
          <w:b/>
          <w:bCs/>
        </w:rPr>
        <w:t>.</w:t>
      </w:r>
      <w:r>
        <w:t xml:space="preserve"> </w:t>
      </w:r>
      <w:r w:rsidRPr="00EE1C70">
        <w:t xml:space="preserve">Expression of </w:t>
      </w:r>
      <w:r>
        <w:t>selected potential protein targets of miR-2355-5p</w:t>
      </w:r>
      <w:r w:rsidRPr="00EE1C70">
        <w:t xml:space="preserve"> in </w:t>
      </w:r>
      <w:proofErr w:type="spellStart"/>
      <w:r w:rsidRPr="00EE1C70">
        <w:t>ccRCC</w:t>
      </w:r>
      <w:proofErr w:type="spellEnd"/>
      <w:r w:rsidRPr="00EE1C70">
        <w:t xml:space="preserve"> patients extracted from</w:t>
      </w:r>
      <w:r>
        <w:t xml:space="preserve"> the</w:t>
      </w:r>
      <w:r w:rsidRPr="00EE1C70">
        <w:t xml:space="preserve"> </w:t>
      </w:r>
      <w:r>
        <w:t xml:space="preserve">TCGA-KIRC (top) and </w:t>
      </w:r>
      <w:r w:rsidRPr="00EE1C70">
        <w:t>CPTAC3</w:t>
      </w:r>
      <w:r>
        <w:t xml:space="preserve"> (bottom) cohorts</w:t>
      </w:r>
      <w:r w:rsidRPr="00EE1C70">
        <w:t>.</w:t>
      </w:r>
      <w:r>
        <w:t xml:space="preserve"> The d</w:t>
      </w:r>
      <w:r w:rsidRPr="00EE1C70">
        <w:t xml:space="preserve">ata </w:t>
      </w:r>
      <w:r>
        <w:t>are</w:t>
      </w:r>
      <w:r w:rsidRPr="00EE1C70">
        <w:t xml:space="preserve"> presented as </w:t>
      </w:r>
      <w:r>
        <w:t xml:space="preserve">the </w:t>
      </w:r>
      <w:r w:rsidRPr="00EE1C70">
        <w:t>Mean ± SEM</w:t>
      </w:r>
      <w:r>
        <w:t xml:space="preserve">. </w:t>
      </w:r>
      <w:r w:rsidRPr="00EE1C70">
        <w:t xml:space="preserve">Statistical analysis was </w:t>
      </w:r>
      <w:r>
        <w:t>perform</w:t>
      </w:r>
      <w:r w:rsidRPr="00EE1C70">
        <w:t xml:space="preserve">ed </w:t>
      </w:r>
      <w:r>
        <w:t xml:space="preserve">using </w:t>
      </w:r>
      <w:r w:rsidRPr="00EE1C70">
        <w:t>Wilcoxon signed-rank test</w:t>
      </w:r>
      <w:r>
        <w:t>s.</w:t>
      </w:r>
    </w:p>
    <w:p w14:paraId="5FF00ACA" w14:textId="77777777" w:rsidR="00AB01AD" w:rsidRDefault="00AB01AD" w:rsidP="00AB01AD"/>
    <w:p w14:paraId="16DAE2DF" w14:textId="77777777" w:rsidR="00AB01AD" w:rsidRPr="006F0E86" w:rsidRDefault="00AB01AD" w:rsidP="00AB01AD">
      <w:pPr>
        <w:spacing w:line="276" w:lineRule="auto"/>
        <w:rPr>
          <w:u w:val="single"/>
        </w:rPr>
      </w:pPr>
      <w:r>
        <w:rPr>
          <w:u w:val="single"/>
        </w:rPr>
        <w:t xml:space="preserve">Supplementary </w:t>
      </w:r>
      <w:r w:rsidRPr="00EE1C70">
        <w:rPr>
          <w:u w:val="single"/>
        </w:rPr>
        <w:t xml:space="preserve">Figure </w:t>
      </w:r>
      <w:r>
        <w:rPr>
          <w:u w:val="single"/>
        </w:rPr>
        <w:t>5</w:t>
      </w:r>
      <w:r w:rsidRPr="00EE1C70">
        <w:rPr>
          <w:u w:val="single"/>
        </w:rPr>
        <w:t>: Clinical implication</w:t>
      </w:r>
      <w:r>
        <w:rPr>
          <w:u w:val="single"/>
        </w:rPr>
        <w:t>s</w:t>
      </w:r>
      <w:r w:rsidRPr="00EE1C70">
        <w:rPr>
          <w:u w:val="single"/>
        </w:rPr>
        <w:t xml:space="preserve"> of miR-2355-5p</w:t>
      </w:r>
      <w:r>
        <w:rPr>
          <w:u w:val="single"/>
        </w:rPr>
        <w:t>.</w:t>
      </w:r>
    </w:p>
    <w:p w14:paraId="663E3650" w14:textId="77777777" w:rsidR="00AB01AD" w:rsidRPr="005D6E25" w:rsidRDefault="00AB01AD" w:rsidP="00AB01AD">
      <w:pPr>
        <w:spacing w:line="276" w:lineRule="auto"/>
        <w:jc w:val="both"/>
      </w:pPr>
      <w:r w:rsidRPr="005D6E25">
        <w:rPr>
          <w:b/>
          <w:bCs/>
        </w:rPr>
        <w:t>A</w:t>
      </w:r>
      <w:r>
        <w:rPr>
          <w:b/>
          <w:bCs/>
        </w:rPr>
        <w:t>-B</w:t>
      </w:r>
      <w:r w:rsidRPr="005D6E25">
        <w:rPr>
          <w:b/>
          <w:bCs/>
        </w:rPr>
        <w:t>.</w:t>
      </w:r>
      <w:r>
        <w:t xml:space="preserve"> Weights of mice throughout the </w:t>
      </w:r>
      <w:proofErr w:type="spellStart"/>
      <w:r>
        <w:t>tumor</w:t>
      </w:r>
      <w:proofErr w:type="spellEnd"/>
      <w:r>
        <w:t xml:space="preserve"> xenograft experiments performed with 786-0 Cr.2355 models (A) and 786-0 ++2355 models (B). </w:t>
      </w:r>
      <w:r>
        <w:rPr>
          <w:b/>
          <w:bCs/>
        </w:rPr>
        <w:t>C.</w:t>
      </w:r>
      <w:r>
        <w:t xml:space="preserve"> Luminescence images of 786-0 ++CTRL and 786-0 ++2355 xenograft </w:t>
      </w:r>
      <w:proofErr w:type="spellStart"/>
      <w:r>
        <w:t>tumors</w:t>
      </w:r>
      <w:proofErr w:type="spellEnd"/>
      <w:r>
        <w:t>. The d</w:t>
      </w:r>
      <w:r w:rsidRPr="00EE1C70">
        <w:t xml:space="preserve">ata </w:t>
      </w:r>
      <w:r>
        <w:t>are</w:t>
      </w:r>
      <w:r w:rsidRPr="00EE1C70">
        <w:t xml:space="preserve"> presented as </w:t>
      </w:r>
      <w:r>
        <w:t xml:space="preserve">the </w:t>
      </w:r>
      <w:r w:rsidRPr="00EE1C70">
        <w:t>Mean ± SEM</w:t>
      </w:r>
      <w:r>
        <w:t>.</w:t>
      </w:r>
    </w:p>
    <w:p w14:paraId="02F1041D" w14:textId="77777777" w:rsidR="003A5D47" w:rsidRDefault="003A5D47"/>
    <w:sectPr w:rsidR="003A5D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1AD"/>
    <w:rsid w:val="003A5D47"/>
    <w:rsid w:val="00AB0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F8FE3"/>
  <w15:chartTrackingRefBased/>
  <w15:docId w15:val="{5484E02A-D4EC-4B74-AF26-6254C1487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01AD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CA" w:eastAsia="fr-CA"/>
    </w:rPr>
  </w:style>
  <w:style w:type="character" w:customStyle="1" w:styleId="HeaderChar">
    <w:name w:val="Header Char"/>
    <w:basedOn w:val="DefaultParagraphFont"/>
    <w:link w:val="Header"/>
    <w:uiPriority w:val="99"/>
    <w:rsid w:val="00AB01AD"/>
    <w:rPr>
      <w:rFonts w:ascii="Times New Roman" w:eastAsia="Times New Roman" w:hAnsi="Times New Roman" w:cs="Times New Roman"/>
      <w:sz w:val="24"/>
      <w:szCs w:val="24"/>
      <w:lang w:val="en-CA"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490</Words>
  <Characters>2795</Characters>
  <Application>Microsoft Office Word</Application>
  <DocSecurity>0</DocSecurity>
  <Lines>23</Lines>
  <Paragraphs>6</Paragraphs>
  <ScaleCrop>false</ScaleCrop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Jannathnisha Meeranmaidheen (Integra)</dc:creator>
  <cp:keywords/>
  <dc:description/>
  <cp:lastModifiedBy>Jannathnisha Meeranmaidheen (Integra)</cp:lastModifiedBy>
  <cp:revision>1</cp:revision>
  <dcterms:created xsi:type="dcterms:W3CDTF">2025-02-24T05:41:00Z</dcterms:created>
  <dcterms:modified xsi:type="dcterms:W3CDTF">2025-02-24T05:41:00Z</dcterms:modified>
</cp:coreProperties>
</file>