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7CA03" w14:textId="5A73C9D5" w:rsidR="002C31C1" w:rsidRPr="00CE0351" w:rsidRDefault="00773D3F" w:rsidP="00331627">
      <w:pPr>
        <w:pStyle w:val="Heading1"/>
        <w:spacing w:line="480" w:lineRule="auto"/>
        <w:rPr>
          <w:rStyle w:val="Heading2Char"/>
          <w:i w:val="0"/>
          <w:sz w:val="20"/>
          <w:lang w:eastAsia="en-US"/>
        </w:rPr>
      </w:pPr>
      <w:bookmarkStart w:id="0" w:name="_Toc163235605"/>
      <w:bookmarkStart w:id="1" w:name="_Hlk138072187"/>
      <w:r w:rsidRPr="00CE0351">
        <w:rPr>
          <w:rStyle w:val="Heading2Char"/>
          <w:i w:val="0"/>
          <w:sz w:val="20"/>
          <w:lang w:eastAsia="en-US"/>
        </w:rPr>
        <w:t>Online s</w:t>
      </w:r>
      <w:r w:rsidR="00DF7A3C" w:rsidRPr="00CE0351">
        <w:rPr>
          <w:rStyle w:val="Heading2Char"/>
          <w:i w:val="0"/>
          <w:sz w:val="20"/>
          <w:lang w:eastAsia="en-US"/>
        </w:rPr>
        <w:t xml:space="preserve">upplementary </w:t>
      </w:r>
      <w:r w:rsidRPr="00CE0351">
        <w:rPr>
          <w:rStyle w:val="Heading2Char"/>
          <w:i w:val="0"/>
          <w:sz w:val="20"/>
          <w:lang w:eastAsia="en-US"/>
        </w:rPr>
        <w:t>for:</w:t>
      </w:r>
      <w:bookmarkEnd w:id="0"/>
    </w:p>
    <w:p w14:paraId="2BDFD370" w14:textId="77777777" w:rsidR="002C31C1" w:rsidRPr="00CE0351" w:rsidRDefault="002C31C1" w:rsidP="00331627">
      <w:pPr>
        <w:spacing w:line="480" w:lineRule="auto"/>
        <w:rPr>
          <w:rStyle w:val="Heading2Char"/>
          <w:sz w:val="20"/>
        </w:rPr>
      </w:pPr>
    </w:p>
    <w:p w14:paraId="79CBF5A2" w14:textId="62A05021" w:rsidR="00F51105" w:rsidRDefault="008E673A" w:rsidP="00331627">
      <w:pPr>
        <w:spacing w:line="480" w:lineRule="auto"/>
        <w:rPr>
          <w:b/>
          <w:bCs/>
          <w:sz w:val="20"/>
        </w:rPr>
      </w:pPr>
      <w:r w:rsidRPr="008E673A">
        <w:rPr>
          <w:b/>
          <w:bCs/>
          <w:sz w:val="20"/>
        </w:rPr>
        <w:t xml:space="preserve">Methylated cfDNA </w:t>
      </w:r>
      <w:r w:rsidR="00C151E3">
        <w:rPr>
          <w:b/>
          <w:bCs/>
          <w:sz w:val="20"/>
        </w:rPr>
        <w:t>m</w:t>
      </w:r>
      <w:r w:rsidR="007E7544">
        <w:rPr>
          <w:b/>
          <w:bCs/>
          <w:sz w:val="20"/>
        </w:rPr>
        <w:t xml:space="preserve">ay </w:t>
      </w:r>
      <w:r w:rsidR="00C151E3">
        <w:rPr>
          <w:b/>
          <w:bCs/>
          <w:sz w:val="20"/>
        </w:rPr>
        <w:t>d</w:t>
      </w:r>
      <w:r w:rsidRPr="008E673A">
        <w:rPr>
          <w:b/>
          <w:bCs/>
          <w:sz w:val="20"/>
        </w:rPr>
        <w:t xml:space="preserve">istinguish between </w:t>
      </w:r>
      <w:r w:rsidR="00C151E3">
        <w:rPr>
          <w:b/>
          <w:bCs/>
          <w:sz w:val="20"/>
        </w:rPr>
        <w:t>h</w:t>
      </w:r>
      <w:r w:rsidRPr="008E673A">
        <w:rPr>
          <w:b/>
          <w:bCs/>
          <w:sz w:val="20"/>
        </w:rPr>
        <w:t xml:space="preserve">igh- and </w:t>
      </w:r>
      <w:r w:rsidR="00C151E3">
        <w:rPr>
          <w:b/>
          <w:bCs/>
          <w:sz w:val="20"/>
        </w:rPr>
        <w:t>i</w:t>
      </w:r>
      <w:r w:rsidRPr="008E673A">
        <w:rPr>
          <w:b/>
          <w:bCs/>
          <w:sz w:val="20"/>
        </w:rPr>
        <w:t>ntermediate-</w:t>
      </w:r>
      <w:r w:rsidR="00C151E3">
        <w:rPr>
          <w:b/>
          <w:bCs/>
          <w:sz w:val="20"/>
        </w:rPr>
        <w:t>r</w:t>
      </w:r>
      <w:r w:rsidRPr="008E673A">
        <w:rPr>
          <w:b/>
          <w:bCs/>
          <w:sz w:val="20"/>
        </w:rPr>
        <w:t xml:space="preserve">isk </w:t>
      </w:r>
      <w:r w:rsidR="00C151E3">
        <w:rPr>
          <w:b/>
          <w:bCs/>
          <w:sz w:val="20"/>
        </w:rPr>
        <w:t>u</w:t>
      </w:r>
      <w:r w:rsidRPr="008E673A">
        <w:rPr>
          <w:b/>
          <w:bCs/>
          <w:sz w:val="20"/>
        </w:rPr>
        <w:t xml:space="preserve">veal </w:t>
      </w:r>
      <w:r w:rsidR="00C151E3">
        <w:rPr>
          <w:b/>
          <w:bCs/>
          <w:sz w:val="20"/>
        </w:rPr>
        <w:t>m</w:t>
      </w:r>
      <w:r w:rsidRPr="008E673A">
        <w:rPr>
          <w:b/>
          <w:bCs/>
          <w:sz w:val="20"/>
        </w:rPr>
        <w:t>elanoma</w:t>
      </w:r>
      <w:bookmarkEnd w:id="1"/>
      <w:r w:rsidR="00BE4F37">
        <w:rPr>
          <w:b/>
          <w:bCs/>
          <w:sz w:val="20"/>
        </w:rPr>
        <w:t xml:space="preserve">: </w:t>
      </w:r>
      <w:r w:rsidR="00C151E3">
        <w:rPr>
          <w:b/>
          <w:bCs/>
          <w:sz w:val="20"/>
        </w:rPr>
        <w:t>a</w:t>
      </w:r>
      <w:r w:rsidR="00BE4F37">
        <w:rPr>
          <w:b/>
          <w:bCs/>
          <w:sz w:val="20"/>
        </w:rPr>
        <w:t xml:space="preserve"> </w:t>
      </w:r>
      <w:r w:rsidR="00C151E3">
        <w:rPr>
          <w:b/>
          <w:bCs/>
          <w:sz w:val="20"/>
        </w:rPr>
        <w:t>p</w:t>
      </w:r>
      <w:r w:rsidR="00BE4F37">
        <w:rPr>
          <w:b/>
          <w:bCs/>
          <w:sz w:val="20"/>
        </w:rPr>
        <w:t xml:space="preserve">ilot </w:t>
      </w:r>
      <w:r w:rsidR="00C151E3">
        <w:rPr>
          <w:b/>
          <w:bCs/>
          <w:sz w:val="20"/>
        </w:rPr>
        <w:t>s</w:t>
      </w:r>
      <w:r w:rsidR="00BE4F37">
        <w:rPr>
          <w:b/>
          <w:bCs/>
          <w:sz w:val="20"/>
        </w:rPr>
        <w:t>tudy</w:t>
      </w:r>
    </w:p>
    <w:p w14:paraId="25F35BF9" w14:textId="77777777" w:rsidR="00303AB8" w:rsidRPr="00CE0351" w:rsidRDefault="00303AB8" w:rsidP="00331627">
      <w:pPr>
        <w:spacing w:line="480" w:lineRule="auto"/>
        <w:rPr>
          <w:sz w:val="20"/>
        </w:rPr>
      </w:pPr>
    </w:p>
    <w:p w14:paraId="404AEB6C" w14:textId="3D01AE03" w:rsidR="003E7803" w:rsidRPr="00CE0351" w:rsidRDefault="00ED713B" w:rsidP="00331627">
      <w:pPr>
        <w:spacing w:line="480" w:lineRule="auto"/>
        <w:rPr>
          <w:sz w:val="20"/>
        </w:rPr>
      </w:pPr>
      <w:r w:rsidRPr="7C3A9301">
        <w:rPr>
          <w:b/>
          <w:bCs/>
          <w:sz w:val="20"/>
        </w:rPr>
        <w:t>Authors:</w:t>
      </w:r>
      <w:r w:rsidRPr="7C3A9301">
        <w:rPr>
          <w:sz w:val="20"/>
        </w:rPr>
        <w:t xml:space="preserve"> </w:t>
      </w:r>
      <w:r w:rsidR="50538A62" w:rsidRPr="7C3A9301">
        <w:rPr>
          <w:sz w:val="20"/>
        </w:rPr>
        <w:t>Mike Wu</w:t>
      </w:r>
      <w:r w:rsidR="50538A62" w:rsidRPr="7C3A9301">
        <w:rPr>
          <w:sz w:val="20"/>
          <w:vertAlign w:val="superscript"/>
        </w:rPr>
        <w:t>1,2,3‡</w:t>
      </w:r>
      <w:r w:rsidR="448297D2" w:rsidRPr="7C3A9301">
        <w:rPr>
          <w:sz w:val="20"/>
        </w:rPr>
        <w:t xml:space="preserve">, </w:t>
      </w:r>
      <w:r w:rsidR="1FE5C458" w:rsidRPr="7C3A9301">
        <w:rPr>
          <w:sz w:val="20"/>
        </w:rPr>
        <w:t>Daniël P. de Bruyn</w:t>
      </w:r>
      <w:r w:rsidR="1FE5C458" w:rsidRPr="7C3A9301">
        <w:rPr>
          <w:sz w:val="20"/>
          <w:vertAlign w:val="superscript"/>
        </w:rPr>
        <w:t>1,2,3‡</w:t>
      </w:r>
      <w:r w:rsidR="448297D2" w:rsidRPr="7C3A9301">
        <w:rPr>
          <w:sz w:val="20"/>
        </w:rPr>
        <w:t xml:space="preserve">, </w:t>
      </w:r>
      <w:r w:rsidR="1F7D4851" w:rsidRPr="7C3A9301">
        <w:rPr>
          <w:sz w:val="20"/>
        </w:rPr>
        <w:t xml:space="preserve">Ruben </w:t>
      </w:r>
      <w:r w:rsidR="0EB8E38E" w:rsidRPr="7C3A9301">
        <w:rPr>
          <w:sz w:val="20"/>
        </w:rPr>
        <w:t xml:space="preserve">G. </w:t>
      </w:r>
      <w:r w:rsidR="1F7D4851" w:rsidRPr="7C3A9301">
        <w:rPr>
          <w:sz w:val="20"/>
        </w:rPr>
        <w:t>Boers</w:t>
      </w:r>
      <w:r w:rsidR="3C97F615" w:rsidRPr="7C3A9301">
        <w:rPr>
          <w:sz w:val="20"/>
          <w:vertAlign w:val="superscript"/>
        </w:rPr>
        <w:t>4</w:t>
      </w:r>
      <w:r w:rsidR="448297D2" w:rsidRPr="7C3A9301">
        <w:rPr>
          <w:sz w:val="20"/>
        </w:rPr>
        <w:t xml:space="preserve">, </w:t>
      </w:r>
      <w:r w:rsidR="1FE5C458" w:rsidRPr="7C3A9301">
        <w:rPr>
          <w:sz w:val="20"/>
        </w:rPr>
        <w:t>Aaron B. Beasley</w:t>
      </w:r>
      <w:r w:rsidR="448297D2" w:rsidRPr="7C3A9301">
        <w:rPr>
          <w:sz w:val="20"/>
          <w:vertAlign w:val="superscript"/>
        </w:rPr>
        <w:t>5</w:t>
      </w:r>
      <w:r w:rsidR="40E0B04C" w:rsidRPr="7C3A9301">
        <w:rPr>
          <w:sz w:val="20"/>
        </w:rPr>
        <w:t>,</w:t>
      </w:r>
      <w:r w:rsidR="08546DA5" w:rsidRPr="7C3A9301">
        <w:rPr>
          <w:sz w:val="20"/>
        </w:rPr>
        <w:t xml:space="preserve"> </w:t>
      </w:r>
      <w:r w:rsidR="448297D2" w:rsidRPr="7C3A9301">
        <w:rPr>
          <w:sz w:val="20"/>
        </w:rPr>
        <w:t xml:space="preserve">Daan </w:t>
      </w:r>
      <w:r w:rsidR="002E097D">
        <w:rPr>
          <w:sz w:val="20"/>
        </w:rPr>
        <w:t xml:space="preserve">M. </w:t>
      </w:r>
      <w:r w:rsidR="448297D2" w:rsidRPr="7C3A9301">
        <w:rPr>
          <w:sz w:val="20"/>
        </w:rPr>
        <w:t>Hazelaar</w:t>
      </w:r>
      <w:r w:rsidR="348CEE2C" w:rsidRPr="7C3A9301">
        <w:rPr>
          <w:sz w:val="20"/>
          <w:vertAlign w:val="superscript"/>
        </w:rPr>
        <w:t>6</w:t>
      </w:r>
      <w:r w:rsidR="448297D2" w:rsidRPr="7C3A9301">
        <w:rPr>
          <w:sz w:val="20"/>
        </w:rPr>
        <w:t xml:space="preserve">, </w:t>
      </w:r>
      <w:r w:rsidR="00974458" w:rsidRPr="7C3A9301">
        <w:rPr>
          <w:sz w:val="20"/>
        </w:rPr>
        <w:t>Stavros Makrodimitris</w:t>
      </w:r>
      <w:r w:rsidR="00974458" w:rsidRPr="7C3A9301">
        <w:rPr>
          <w:sz w:val="20"/>
          <w:vertAlign w:val="superscript"/>
        </w:rPr>
        <w:t>2,6</w:t>
      </w:r>
      <w:r w:rsidR="00974458" w:rsidRPr="7C3A9301">
        <w:rPr>
          <w:sz w:val="20"/>
        </w:rPr>
        <w:t xml:space="preserve">, </w:t>
      </w:r>
      <w:r w:rsidR="08546DA5" w:rsidRPr="7C3A9301">
        <w:rPr>
          <w:sz w:val="20"/>
        </w:rPr>
        <w:t>Joachim Boers</w:t>
      </w:r>
      <w:r w:rsidR="448297D2" w:rsidRPr="7C3A9301">
        <w:rPr>
          <w:sz w:val="20"/>
          <w:vertAlign w:val="superscript"/>
        </w:rPr>
        <w:t>4</w:t>
      </w:r>
      <w:r w:rsidR="40E0B04C" w:rsidRPr="7C3A9301">
        <w:rPr>
          <w:sz w:val="20"/>
        </w:rPr>
        <w:t>,</w:t>
      </w:r>
      <w:r w:rsidR="08546DA5" w:rsidRPr="7C3A9301">
        <w:rPr>
          <w:sz w:val="20"/>
        </w:rPr>
        <w:t xml:space="preserve"> </w:t>
      </w:r>
      <w:r w:rsidR="1F7D4851" w:rsidRPr="7C3A9301">
        <w:rPr>
          <w:sz w:val="20"/>
        </w:rPr>
        <w:t>Jolanda Vaarwater</w:t>
      </w:r>
      <w:r w:rsidR="448297D2" w:rsidRPr="7C3A9301">
        <w:rPr>
          <w:sz w:val="20"/>
          <w:vertAlign w:val="superscript"/>
        </w:rPr>
        <w:t>1,3</w:t>
      </w:r>
      <w:r w:rsidR="40E0B04C" w:rsidRPr="7C3A9301">
        <w:rPr>
          <w:sz w:val="20"/>
        </w:rPr>
        <w:t>,</w:t>
      </w:r>
      <w:r w:rsidR="1F7D4851" w:rsidRPr="7C3A9301">
        <w:rPr>
          <w:sz w:val="20"/>
        </w:rPr>
        <w:t xml:space="preserve"> </w:t>
      </w:r>
      <w:r w:rsidR="35CA8615" w:rsidRPr="7C3A9301">
        <w:rPr>
          <w:sz w:val="20"/>
        </w:rPr>
        <w:t>Ronald O.</w:t>
      </w:r>
      <w:r w:rsidR="1FE5C458" w:rsidRPr="7C3A9301">
        <w:rPr>
          <w:sz w:val="20"/>
        </w:rPr>
        <w:t>B. de Keizer</w:t>
      </w:r>
      <w:r w:rsidR="348CEE2C" w:rsidRPr="7C3A9301">
        <w:rPr>
          <w:sz w:val="20"/>
          <w:vertAlign w:val="superscript"/>
        </w:rPr>
        <w:t>7</w:t>
      </w:r>
      <w:r w:rsidR="40E0B04C" w:rsidRPr="7C3A9301">
        <w:rPr>
          <w:sz w:val="20"/>
        </w:rPr>
        <w:t>,</w:t>
      </w:r>
      <w:r w:rsidR="1FE5C458" w:rsidRPr="7C3A9301">
        <w:rPr>
          <w:sz w:val="20"/>
        </w:rPr>
        <w:t xml:space="preserve"> Robert M. Verdijk</w:t>
      </w:r>
      <w:r w:rsidR="448297D2" w:rsidRPr="7C3A9301">
        <w:rPr>
          <w:sz w:val="20"/>
          <w:vertAlign w:val="superscript"/>
        </w:rPr>
        <w:t>7,8</w:t>
      </w:r>
      <w:r w:rsidR="348CEE2C" w:rsidRPr="7C3A9301">
        <w:rPr>
          <w:sz w:val="20"/>
          <w:vertAlign w:val="superscript"/>
        </w:rPr>
        <w:t>,9</w:t>
      </w:r>
      <w:r w:rsidR="40E0B04C" w:rsidRPr="7C3A9301">
        <w:rPr>
          <w:sz w:val="20"/>
        </w:rPr>
        <w:t>,</w:t>
      </w:r>
      <w:r w:rsidR="3C97F615" w:rsidRPr="7C3A9301">
        <w:rPr>
          <w:sz w:val="20"/>
        </w:rPr>
        <w:t xml:space="preserve"> </w:t>
      </w:r>
      <w:r w:rsidR="1FE5C458" w:rsidRPr="7C3A9301">
        <w:rPr>
          <w:sz w:val="20"/>
        </w:rPr>
        <w:t>Nicole C. Naus</w:t>
      </w:r>
      <w:r w:rsidR="448297D2" w:rsidRPr="7C3A9301">
        <w:rPr>
          <w:sz w:val="20"/>
          <w:vertAlign w:val="superscript"/>
        </w:rPr>
        <w:t>1,3</w:t>
      </w:r>
      <w:r w:rsidR="40E0B04C" w:rsidRPr="7C3A9301">
        <w:rPr>
          <w:sz w:val="20"/>
        </w:rPr>
        <w:t>,</w:t>
      </w:r>
      <w:r w:rsidR="3C97F615" w:rsidRPr="7C3A9301">
        <w:rPr>
          <w:sz w:val="20"/>
        </w:rPr>
        <w:t xml:space="preserve"> </w:t>
      </w:r>
      <w:r w:rsidR="1FE5C458" w:rsidRPr="7C3A9301">
        <w:rPr>
          <w:sz w:val="20"/>
        </w:rPr>
        <w:t>Dion Paridaens</w:t>
      </w:r>
      <w:r w:rsidR="448297D2" w:rsidRPr="7C3A9301">
        <w:rPr>
          <w:sz w:val="20"/>
          <w:vertAlign w:val="superscript"/>
        </w:rPr>
        <w:t>1,</w:t>
      </w:r>
      <w:r w:rsidR="348CEE2C" w:rsidRPr="7C3A9301">
        <w:rPr>
          <w:sz w:val="20"/>
          <w:vertAlign w:val="superscript"/>
        </w:rPr>
        <w:t>7</w:t>
      </w:r>
      <w:r w:rsidR="40E0B04C" w:rsidRPr="7C3A9301">
        <w:rPr>
          <w:sz w:val="20"/>
        </w:rPr>
        <w:t>,</w:t>
      </w:r>
      <w:r w:rsidR="1F7D4851" w:rsidRPr="7C3A9301">
        <w:rPr>
          <w:sz w:val="20"/>
        </w:rPr>
        <w:t xml:space="preserve"> </w:t>
      </w:r>
      <w:r w:rsidR="00340C5E" w:rsidRPr="7C3A9301">
        <w:rPr>
          <w:sz w:val="20"/>
        </w:rPr>
        <w:t>Saskia M. Wilting</w:t>
      </w:r>
      <w:r w:rsidR="00340C5E" w:rsidRPr="7C3A9301">
        <w:rPr>
          <w:sz w:val="20"/>
          <w:vertAlign w:val="superscript"/>
        </w:rPr>
        <w:t>6</w:t>
      </w:r>
      <w:r w:rsidR="005D0DF0" w:rsidRPr="7C3A9301">
        <w:rPr>
          <w:sz w:val="20"/>
        </w:rPr>
        <w:t>,</w:t>
      </w:r>
      <w:r w:rsidR="005D0DF0" w:rsidRPr="7C3A9301">
        <w:rPr>
          <w:sz w:val="20"/>
          <w:vertAlign w:val="superscript"/>
        </w:rPr>
        <w:t xml:space="preserve"> </w:t>
      </w:r>
      <w:r w:rsidR="60276277" w:rsidRPr="7C3A9301">
        <w:rPr>
          <w:sz w:val="20"/>
        </w:rPr>
        <w:t>Elin S. Gray</w:t>
      </w:r>
      <w:r w:rsidR="60276277" w:rsidRPr="7C3A9301">
        <w:rPr>
          <w:sz w:val="20"/>
          <w:vertAlign w:val="superscript"/>
        </w:rPr>
        <w:t>5</w:t>
      </w:r>
      <w:r w:rsidR="60276277" w:rsidRPr="7C3A9301">
        <w:rPr>
          <w:sz w:val="20"/>
        </w:rPr>
        <w:t xml:space="preserve">, </w:t>
      </w:r>
      <w:r w:rsidR="448297D2" w:rsidRPr="7C3A9301">
        <w:rPr>
          <w:sz w:val="20"/>
        </w:rPr>
        <w:t>Wilfred F.J. van I</w:t>
      </w:r>
      <w:r w:rsidR="00224477">
        <w:rPr>
          <w:sz w:val="20"/>
        </w:rPr>
        <w:t>J</w:t>
      </w:r>
      <w:r w:rsidR="448297D2" w:rsidRPr="7C3A9301">
        <w:rPr>
          <w:sz w:val="20"/>
        </w:rPr>
        <w:t>cken</w:t>
      </w:r>
      <w:r w:rsidR="0506DCDD" w:rsidRPr="7C3A9301">
        <w:rPr>
          <w:sz w:val="20"/>
          <w:vertAlign w:val="superscript"/>
        </w:rPr>
        <w:t>10</w:t>
      </w:r>
      <w:r w:rsidR="448297D2" w:rsidRPr="7C3A9301">
        <w:rPr>
          <w:sz w:val="20"/>
        </w:rPr>
        <w:t xml:space="preserve">, </w:t>
      </w:r>
      <w:r w:rsidR="60276277" w:rsidRPr="7C3A9301">
        <w:rPr>
          <w:sz w:val="20"/>
        </w:rPr>
        <w:t>Joost Gribnau</w:t>
      </w:r>
      <w:r w:rsidR="60276277" w:rsidRPr="7C3A9301">
        <w:rPr>
          <w:sz w:val="20"/>
          <w:vertAlign w:val="superscript"/>
        </w:rPr>
        <w:t>4</w:t>
      </w:r>
      <w:r w:rsidR="60276277" w:rsidRPr="7C3A9301">
        <w:rPr>
          <w:sz w:val="20"/>
        </w:rPr>
        <w:t xml:space="preserve">, </w:t>
      </w:r>
      <w:r w:rsidR="1F7D4851" w:rsidRPr="7C3A9301">
        <w:rPr>
          <w:sz w:val="20"/>
        </w:rPr>
        <w:t>Annelies de Klein</w:t>
      </w:r>
      <w:r w:rsidR="448297D2" w:rsidRPr="7C3A9301">
        <w:rPr>
          <w:sz w:val="20"/>
          <w:vertAlign w:val="superscript"/>
        </w:rPr>
        <w:t>2,3</w:t>
      </w:r>
      <w:r w:rsidR="40E0B04C" w:rsidRPr="7C3A9301">
        <w:rPr>
          <w:sz w:val="20"/>
        </w:rPr>
        <w:t>,</w:t>
      </w:r>
      <w:r w:rsidR="1F7D4851" w:rsidRPr="7C3A9301">
        <w:rPr>
          <w:sz w:val="20"/>
        </w:rPr>
        <w:t xml:space="preserve"> </w:t>
      </w:r>
      <w:r w:rsidR="1FE5C458" w:rsidRPr="7C3A9301">
        <w:rPr>
          <w:sz w:val="20"/>
        </w:rPr>
        <w:t>Erwin Brosens</w:t>
      </w:r>
      <w:r w:rsidR="1FE5C458" w:rsidRPr="7C3A9301">
        <w:rPr>
          <w:sz w:val="20"/>
          <w:vertAlign w:val="superscript"/>
        </w:rPr>
        <w:t>2,3,†</w:t>
      </w:r>
      <w:r w:rsidR="1FE5C458" w:rsidRPr="7C3A9301">
        <w:rPr>
          <w:sz w:val="20"/>
        </w:rPr>
        <w:t xml:space="preserve"> and Emine Kiliç</w:t>
      </w:r>
      <w:r w:rsidR="448297D2" w:rsidRPr="7C3A9301">
        <w:rPr>
          <w:sz w:val="20"/>
          <w:vertAlign w:val="superscript"/>
        </w:rPr>
        <w:t>1,3,†</w:t>
      </w:r>
      <w:r w:rsidR="40E0B04C" w:rsidRPr="7C3A9301">
        <w:rPr>
          <w:sz w:val="20"/>
        </w:rPr>
        <w:t xml:space="preserve">, </w:t>
      </w:r>
      <w:r w:rsidR="50538A62" w:rsidRPr="7C3A9301">
        <w:rPr>
          <w:sz w:val="20"/>
        </w:rPr>
        <w:t xml:space="preserve">on behalf of </w:t>
      </w:r>
      <w:r w:rsidR="1FE5C458" w:rsidRPr="7C3A9301">
        <w:rPr>
          <w:sz w:val="20"/>
        </w:rPr>
        <w:t>the Rotterdam Ocular Melanoma Study</w:t>
      </w:r>
      <w:r w:rsidR="36CBE66B" w:rsidRPr="7C3A9301">
        <w:rPr>
          <w:sz w:val="20"/>
        </w:rPr>
        <w:t>g</w:t>
      </w:r>
      <w:r w:rsidR="1FE5C458" w:rsidRPr="7C3A9301">
        <w:rPr>
          <w:sz w:val="20"/>
        </w:rPr>
        <w:t>roup.</w:t>
      </w:r>
      <w:r w:rsidR="50538A62" w:rsidRPr="7C3A9301">
        <w:rPr>
          <w:sz w:val="20"/>
        </w:rPr>
        <w:t>*</w:t>
      </w:r>
    </w:p>
    <w:p w14:paraId="3996D65E" w14:textId="77777777" w:rsidR="00F51105" w:rsidRPr="00CE0351" w:rsidRDefault="00F51105" w:rsidP="00331627">
      <w:pPr>
        <w:spacing w:line="480" w:lineRule="auto"/>
        <w:rPr>
          <w:sz w:val="20"/>
        </w:rPr>
      </w:pPr>
    </w:p>
    <w:p w14:paraId="049EC078" w14:textId="1F4622E1" w:rsidR="004D569F" w:rsidRPr="00CE0351" w:rsidRDefault="003E7803" w:rsidP="00331627">
      <w:pPr>
        <w:spacing w:line="480" w:lineRule="auto"/>
        <w:rPr>
          <w:sz w:val="20"/>
        </w:rPr>
      </w:pPr>
      <w:r w:rsidRPr="00CE0351">
        <w:rPr>
          <w:sz w:val="20"/>
          <w:vertAlign w:val="superscript"/>
        </w:rPr>
        <w:t>1</w:t>
      </w:r>
      <w:r w:rsidRPr="00CE0351">
        <w:rPr>
          <w:sz w:val="20"/>
        </w:rPr>
        <w:t xml:space="preserve">Department of Ophthalmology, </w:t>
      </w:r>
      <w:r w:rsidR="00A92675" w:rsidRPr="00CE0351">
        <w:rPr>
          <w:sz w:val="20"/>
        </w:rPr>
        <w:t>Erasmus MC, 3015 GD Rotterdam, The Netherlands</w:t>
      </w:r>
      <w:r w:rsidR="004D569F" w:rsidRPr="00CE0351">
        <w:rPr>
          <w:sz w:val="20"/>
        </w:rPr>
        <w:t xml:space="preserve">: </w:t>
      </w:r>
      <w:r w:rsidRPr="00CE0351">
        <w:rPr>
          <w:sz w:val="20"/>
          <w:vertAlign w:val="superscript"/>
        </w:rPr>
        <w:t>2</w:t>
      </w:r>
      <w:r w:rsidRPr="00CE0351">
        <w:rPr>
          <w:sz w:val="20"/>
        </w:rPr>
        <w:t>Department of Clinical Genetics</w:t>
      </w:r>
      <w:r w:rsidR="0003786C" w:rsidRPr="00CE0351">
        <w:rPr>
          <w:sz w:val="20"/>
        </w:rPr>
        <w:t xml:space="preserve">, </w:t>
      </w:r>
      <w:r w:rsidR="00A92675" w:rsidRPr="00CE0351">
        <w:rPr>
          <w:sz w:val="20"/>
        </w:rPr>
        <w:t>3015 GD Rotterdam, The Netherlands</w:t>
      </w:r>
      <w:r w:rsidR="004D569F" w:rsidRPr="00CE0351">
        <w:rPr>
          <w:sz w:val="20"/>
        </w:rPr>
        <w:t xml:space="preserve">; </w:t>
      </w:r>
    </w:p>
    <w:p w14:paraId="09F1311B" w14:textId="60B4E74E" w:rsidR="004D569F" w:rsidRPr="00CE0351" w:rsidRDefault="003E7803" w:rsidP="00331627">
      <w:pPr>
        <w:spacing w:line="480" w:lineRule="auto"/>
        <w:rPr>
          <w:sz w:val="20"/>
        </w:rPr>
      </w:pPr>
      <w:r w:rsidRPr="00CE0351">
        <w:rPr>
          <w:sz w:val="20"/>
          <w:vertAlign w:val="superscript"/>
        </w:rPr>
        <w:t>3</w:t>
      </w:r>
      <w:r w:rsidRPr="00CE0351">
        <w:rPr>
          <w:sz w:val="20"/>
        </w:rPr>
        <w:t xml:space="preserve">Erasmus MC Cancer Institute, </w:t>
      </w:r>
      <w:r w:rsidR="00A92675" w:rsidRPr="00CE0351">
        <w:rPr>
          <w:sz w:val="20"/>
        </w:rPr>
        <w:t>3015 GD Rotterdam, The Netherlands</w:t>
      </w:r>
      <w:r w:rsidR="004D569F" w:rsidRPr="00CE0351">
        <w:rPr>
          <w:sz w:val="20"/>
        </w:rPr>
        <w:t xml:space="preserve">; </w:t>
      </w:r>
    </w:p>
    <w:p w14:paraId="44F061A5" w14:textId="6F8C344E" w:rsidR="004D569F" w:rsidRPr="00CE0351" w:rsidRDefault="0003786C" w:rsidP="00331627">
      <w:pPr>
        <w:spacing w:line="480" w:lineRule="auto"/>
        <w:rPr>
          <w:sz w:val="20"/>
        </w:rPr>
      </w:pPr>
      <w:r w:rsidRPr="00CE0351">
        <w:rPr>
          <w:sz w:val="20"/>
          <w:vertAlign w:val="superscript"/>
        </w:rPr>
        <w:t>4</w:t>
      </w:r>
      <w:r w:rsidR="003E7803" w:rsidRPr="00CE0351">
        <w:rPr>
          <w:sz w:val="20"/>
        </w:rPr>
        <w:t xml:space="preserve">Department of Developmental Biology, </w:t>
      </w:r>
      <w:r w:rsidR="00A92675" w:rsidRPr="00CE0351">
        <w:rPr>
          <w:sz w:val="20"/>
        </w:rPr>
        <w:t>3015 GD Rotterdam, The Netherlands</w:t>
      </w:r>
      <w:r w:rsidR="004D569F" w:rsidRPr="00CE0351">
        <w:rPr>
          <w:sz w:val="20"/>
        </w:rPr>
        <w:t xml:space="preserve">; </w:t>
      </w:r>
    </w:p>
    <w:p w14:paraId="3B1A0D82" w14:textId="01813A92" w:rsidR="004D569F" w:rsidRPr="00CE0351" w:rsidRDefault="00CB74C2" w:rsidP="00331627">
      <w:pPr>
        <w:spacing w:line="480" w:lineRule="auto"/>
        <w:rPr>
          <w:sz w:val="20"/>
        </w:rPr>
      </w:pPr>
      <w:r w:rsidRPr="00CE0351">
        <w:rPr>
          <w:sz w:val="20"/>
          <w:vertAlign w:val="superscript"/>
        </w:rPr>
        <w:t>5</w:t>
      </w:r>
      <w:r w:rsidRPr="00CE0351">
        <w:rPr>
          <w:sz w:val="20"/>
        </w:rPr>
        <w:t xml:space="preserve">Centre </w:t>
      </w:r>
      <w:r w:rsidR="003E7803" w:rsidRPr="00CE0351">
        <w:rPr>
          <w:sz w:val="20"/>
        </w:rPr>
        <w:t xml:space="preserve">for Precision Health, School of Medical and Health Sciences, Edith Cowan University, Joondalup, WA 6027, Australia; </w:t>
      </w:r>
    </w:p>
    <w:p w14:paraId="3234ACF3" w14:textId="102987C2" w:rsidR="00CB74C2" w:rsidRPr="00CE0351" w:rsidRDefault="00CB74C2" w:rsidP="00331627">
      <w:pPr>
        <w:spacing w:line="480" w:lineRule="auto"/>
        <w:rPr>
          <w:sz w:val="20"/>
          <w:vertAlign w:val="superscript"/>
        </w:rPr>
      </w:pPr>
      <w:r w:rsidRPr="00CE0351">
        <w:rPr>
          <w:sz w:val="20"/>
          <w:vertAlign w:val="superscript"/>
        </w:rPr>
        <w:t>6</w:t>
      </w:r>
      <w:r w:rsidRPr="00CE0351">
        <w:rPr>
          <w:sz w:val="20"/>
        </w:rPr>
        <w:t>Department of Medical Oncology, 3015 GD Rotterdam, The Netherlands;</w:t>
      </w:r>
    </w:p>
    <w:p w14:paraId="20CB9BAC" w14:textId="7774CAA7" w:rsidR="004D569F" w:rsidRPr="00CE0351" w:rsidRDefault="00CB74C2" w:rsidP="00331627">
      <w:pPr>
        <w:spacing w:line="480" w:lineRule="auto"/>
        <w:rPr>
          <w:sz w:val="20"/>
        </w:rPr>
      </w:pPr>
      <w:r w:rsidRPr="00CE0351">
        <w:rPr>
          <w:sz w:val="20"/>
          <w:vertAlign w:val="superscript"/>
        </w:rPr>
        <w:t>7</w:t>
      </w:r>
      <w:r w:rsidRPr="00CE0351">
        <w:rPr>
          <w:sz w:val="20"/>
        </w:rPr>
        <w:t xml:space="preserve">The </w:t>
      </w:r>
      <w:r w:rsidR="003E7803" w:rsidRPr="00CE0351">
        <w:rPr>
          <w:sz w:val="20"/>
        </w:rPr>
        <w:t xml:space="preserve">Rotterdam Eye Hospital, 3011 BH Rotterdam, The Netherlands; </w:t>
      </w:r>
    </w:p>
    <w:p w14:paraId="0291523E" w14:textId="580195F6" w:rsidR="004D569F" w:rsidRPr="00CE0351" w:rsidRDefault="00CB74C2" w:rsidP="00331627">
      <w:pPr>
        <w:spacing w:line="480" w:lineRule="auto"/>
        <w:rPr>
          <w:sz w:val="20"/>
        </w:rPr>
      </w:pPr>
      <w:r w:rsidRPr="00CE0351">
        <w:rPr>
          <w:sz w:val="20"/>
          <w:vertAlign w:val="superscript"/>
        </w:rPr>
        <w:t>8</w:t>
      </w:r>
      <w:r w:rsidRPr="00CE0351">
        <w:rPr>
          <w:sz w:val="20"/>
        </w:rPr>
        <w:t xml:space="preserve">Department </w:t>
      </w:r>
      <w:r w:rsidR="003E7803" w:rsidRPr="00CE0351">
        <w:rPr>
          <w:sz w:val="20"/>
        </w:rPr>
        <w:t xml:space="preserve">of Pathology, Section Ophthalmic Pathology, Erasmus MC Rotterdam, 3000 CA Rotterdam, The Netherlands; </w:t>
      </w:r>
    </w:p>
    <w:p w14:paraId="4D5E530B" w14:textId="4C8A5B0E" w:rsidR="004D569F" w:rsidRPr="00CE0351" w:rsidRDefault="348CEE2C" w:rsidP="00331627">
      <w:pPr>
        <w:spacing w:line="480" w:lineRule="auto"/>
        <w:rPr>
          <w:sz w:val="20"/>
        </w:rPr>
      </w:pPr>
      <w:r w:rsidRPr="00CE0351">
        <w:rPr>
          <w:sz w:val="20"/>
          <w:vertAlign w:val="superscript"/>
        </w:rPr>
        <w:t>9</w:t>
      </w:r>
      <w:r w:rsidRPr="00CE0351">
        <w:rPr>
          <w:sz w:val="20"/>
        </w:rPr>
        <w:t xml:space="preserve">Department </w:t>
      </w:r>
      <w:r w:rsidR="1FE5C458" w:rsidRPr="00CE0351">
        <w:rPr>
          <w:sz w:val="20"/>
        </w:rPr>
        <w:t>of Pathology, Leiden University Medical Center, 2333 ZA Leiden, The Netherlands</w:t>
      </w:r>
      <w:r w:rsidR="5EEEF5E3" w:rsidRPr="00CE0351">
        <w:rPr>
          <w:sz w:val="20"/>
        </w:rPr>
        <w:t xml:space="preserve">. </w:t>
      </w:r>
    </w:p>
    <w:p w14:paraId="5DE85341" w14:textId="5F747912" w:rsidR="413EC0DE" w:rsidRPr="00CE0351" w:rsidRDefault="413EC0DE" w:rsidP="00331627">
      <w:pPr>
        <w:spacing w:line="480" w:lineRule="auto"/>
        <w:rPr>
          <w:rFonts w:eastAsia="Calibri"/>
          <w:sz w:val="20"/>
        </w:rPr>
      </w:pPr>
      <w:r w:rsidRPr="00CE0351">
        <w:rPr>
          <w:rFonts w:eastAsia="Calibri"/>
          <w:color w:val="000000" w:themeColor="text1"/>
          <w:sz w:val="20"/>
          <w:vertAlign w:val="superscript"/>
        </w:rPr>
        <w:t>10</w:t>
      </w:r>
      <w:r w:rsidRPr="00CE0351">
        <w:rPr>
          <w:rFonts w:eastAsia="Calibri"/>
          <w:color w:val="000000" w:themeColor="text1"/>
          <w:sz w:val="20"/>
        </w:rPr>
        <w:t xml:space="preserve">Center for Biomics, Erasmus University Medical Center, 3015 GD Rotterdam, The Netherlands. </w:t>
      </w:r>
      <w:r w:rsidRPr="00CE0351">
        <w:rPr>
          <w:rFonts w:eastAsia="Calibri"/>
          <w:sz w:val="20"/>
        </w:rPr>
        <w:t xml:space="preserve"> </w:t>
      </w:r>
    </w:p>
    <w:p w14:paraId="17F51154" w14:textId="67FB27E9" w:rsidR="3E11AA8C" w:rsidRPr="00CE0351" w:rsidRDefault="3E11AA8C" w:rsidP="00331627">
      <w:pPr>
        <w:spacing w:line="480" w:lineRule="auto"/>
        <w:rPr>
          <w:sz w:val="20"/>
        </w:rPr>
      </w:pPr>
    </w:p>
    <w:p w14:paraId="3EBB7ACD" w14:textId="77777777" w:rsidR="004D569F" w:rsidRPr="00CE0351" w:rsidRDefault="003E7803" w:rsidP="00331627">
      <w:pPr>
        <w:spacing w:line="480" w:lineRule="auto"/>
        <w:rPr>
          <w:sz w:val="20"/>
        </w:rPr>
      </w:pPr>
      <w:r w:rsidRPr="00CE0351">
        <w:rPr>
          <w:sz w:val="20"/>
        </w:rPr>
        <w:t>†, ‡ These authors contributed equally to this work, shared position.</w:t>
      </w:r>
      <w:r w:rsidR="0003786C" w:rsidRPr="00CE0351">
        <w:rPr>
          <w:sz w:val="20"/>
        </w:rPr>
        <w:t xml:space="preserve"> </w:t>
      </w:r>
    </w:p>
    <w:p w14:paraId="14C9595C" w14:textId="4CADB311" w:rsidR="003E7803" w:rsidRPr="00CE0351" w:rsidRDefault="003E7803" w:rsidP="00331627">
      <w:pPr>
        <w:spacing w:line="480" w:lineRule="auto"/>
        <w:rPr>
          <w:sz w:val="20"/>
        </w:rPr>
      </w:pPr>
      <w:r w:rsidRPr="00CE0351">
        <w:rPr>
          <w:sz w:val="20"/>
        </w:rPr>
        <w:t>*The Rotterdam Ocular Melanoma Study Group (ROMS) is a collaborative research group with members from the Rotterdam Eye Hospital, Departments of Ophthalmology, Pathology and Clinical Genetics, of the Erasmus MC, Rotterdam, The Netherlands.</w:t>
      </w:r>
    </w:p>
    <w:p w14:paraId="1BE09D3B" w14:textId="77777777" w:rsidR="00F51105" w:rsidRPr="00CE0351" w:rsidRDefault="00F51105" w:rsidP="00331627">
      <w:pPr>
        <w:spacing w:line="480" w:lineRule="auto"/>
        <w:rPr>
          <w:sz w:val="20"/>
        </w:rPr>
      </w:pPr>
    </w:p>
    <w:p w14:paraId="5352A16C" w14:textId="2219764C" w:rsidR="0065758D" w:rsidDel="003569C8" w:rsidRDefault="0003786C" w:rsidP="009A75C0">
      <w:pPr>
        <w:rPr>
          <w:rStyle w:val="Hyperlink"/>
          <w:sz w:val="20"/>
        </w:rPr>
      </w:pPr>
      <w:r w:rsidRPr="4455D8E2">
        <w:rPr>
          <w:sz w:val="20"/>
        </w:rPr>
        <w:t xml:space="preserve">Correspondence: </w:t>
      </w:r>
      <w:hyperlink r:id="rId11">
        <w:r w:rsidRPr="4455D8E2">
          <w:rPr>
            <w:rStyle w:val="Hyperlink"/>
            <w:sz w:val="20"/>
          </w:rPr>
          <w:t>e.brosens@erasmusmc.nl</w:t>
        </w:r>
      </w:hyperlink>
      <w:r w:rsidRPr="4455D8E2">
        <w:rPr>
          <w:sz w:val="20"/>
        </w:rPr>
        <w:t xml:space="preserve"> and </w:t>
      </w:r>
      <w:hyperlink r:id="rId12">
        <w:r w:rsidRPr="4455D8E2">
          <w:rPr>
            <w:rStyle w:val="Hyperlink"/>
            <w:sz w:val="20"/>
          </w:rPr>
          <w:t>e.kilic@erasmusmc.nl</w:t>
        </w:r>
      </w:hyperlink>
    </w:p>
    <w:p w14:paraId="45DC0352" w14:textId="77777777" w:rsidR="00142CF2" w:rsidRDefault="00142CF2">
      <w:pPr>
        <w:rPr>
          <w:rStyle w:val="Hyperlink"/>
          <w:b/>
          <w:sz w:val="20"/>
          <w:szCs w:val="24"/>
        </w:rPr>
      </w:pPr>
      <w:r>
        <w:rPr>
          <w:rStyle w:val="Hyperlink"/>
          <w:sz w:val="20"/>
        </w:rPr>
        <w:br w:type="page"/>
      </w:r>
    </w:p>
    <w:p w14:paraId="75BB1BF4" w14:textId="04F64AC0" w:rsidR="00773D3F" w:rsidRDefault="00AB4097" w:rsidP="00331627">
      <w:pPr>
        <w:pStyle w:val="Heading1"/>
        <w:spacing w:line="480" w:lineRule="auto"/>
        <w:rPr>
          <w:szCs w:val="22"/>
        </w:rPr>
      </w:pPr>
      <w:r>
        <w:rPr>
          <w:szCs w:val="22"/>
        </w:rPr>
        <w:lastRenderedPageBreak/>
        <w:t>Supplementary title and legends</w:t>
      </w:r>
    </w:p>
    <w:p w14:paraId="33BEF4CE" w14:textId="77777777" w:rsidR="007F3FA3" w:rsidRDefault="007F3FA3" w:rsidP="00331627">
      <w:pPr>
        <w:spacing w:line="480" w:lineRule="auto"/>
      </w:pPr>
    </w:p>
    <w:p w14:paraId="21C76A8A" w14:textId="2D0445B5" w:rsidR="002457F0" w:rsidRPr="002457F0" w:rsidRDefault="002457F0" w:rsidP="002457F0">
      <w:pPr>
        <w:spacing w:line="480" w:lineRule="auto"/>
        <w:rPr>
          <w:b/>
          <w:bCs/>
        </w:rPr>
      </w:pPr>
      <w:r w:rsidRPr="002457F0">
        <w:rPr>
          <w:b/>
          <w:bCs/>
        </w:rPr>
        <w:t xml:space="preserve">Figure S1. </w:t>
      </w:r>
      <w:r w:rsidR="00473171" w:rsidRPr="00473171">
        <w:rPr>
          <w:b/>
          <w:bCs/>
        </w:rPr>
        <w:t>Metastasis-free survival for high and intermediate risk UM</w:t>
      </w:r>
    </w:p>
    <w:p w14:paraId="5FBE7746" w14:textId="02CFDBC9" w:rsidR="002457F0" w:rsidRDefault="00473171" w:rsidP="00473171">
      <w:pPr>
        <w:spacing w:line="480" w:lineRule="auto"/>
      </w:pPr>
      <w:r>
        <w:t xml:space="preserve">Legend: </w:t>
      </w:r>
      <w:r>
        <w:t>Patients (N=22) were classified as high risk (harboring a BAP1-mutation and/or monosomy 3) and intermediate risk (harboring a SF3B1-mutation and/or disomy 3). The difference in metastasis-free survival between intermediate risk and high risk UM patients did not reach statistical significance (P=0.11, log-rank test).</w:t>
      </w:r>
    </w:p>
    <w:p w14:paraId="38C7828D" w14:textId="77777777" w:rsidR="004E230D" w:rsidRDefault="004E230D" w:rsidP="00473171">
      <w:pPr>
        <w:spacing w:line="480" w:lineRule="auto"/>
      </w:pPr>
    </w:p>
    <w:p w14:paraId="7377DF46" w14:textId="446AA4B3" w:rsidR="007F3FA3" w:rsidRPr="00331627" w:rsidRDefault="007F3FA3" w:rsidP="00331627">
      <w:pPr>
        <w:spacing w:line="480" w:lineRule="auto"/>
        <w:rPr>
          <w:b/>
          <w:bCs/>
        </w:rPr>
      </w:pPr>
      <w:r w:rsidRPr="00FD26C4">
        <w:rPr>
          <w:b/>
          <w:bCs/>
        </w:rPr>
        <w:t xml:space="preserve">Figure </w:t>
      </w:r>
      <w:r w:rsidR="0059314B" w:rsidRPr="00FD26C4">
        <w:rPr>
          <w:b/>
          <w:bCs/>
        </w:rPr>
        <w:t>S</w:t>
      </w:r>
      <w:r w:rsidR="0059314B">
        <w:rPr>
          <w:b/>
          <w:bCs/>
        </w:rPr>
        <w:t>2</w:t>
      </w:r>
      <w:r w:rsidR="00FD26C4" w:rsidRPr="00FD26C4">
        <w:rPr>
          <w:b/>
          <w:bCs/>
        </w:rPr>
        <w:t xml:space="preserve">. Normal CNV profiles </w:t>
      </w:r>
      <w:r w:rsidR="00FD26C4">
        <w:rPr>
          <w:b/>
          <w:bCs/>
        </w:rPr>
        <w:t>using</w:t>
      </w:r>
      <w:r w:rsidR="00FD26C4" w:rsidRPr="00FD26C4">
        <w:rPr>
          <w:b/>
          <w:bCs/>
        </w:rPr>
        <w:t xml:space="preserve"> IchorCNA and SNP-array</w:t>
      </w:r>
    </w:p>
    <w:p w14:paraId="1989C77F" w14:textId="22910FB6" w:rsidR="004E7B99" w:rsidRPr="004E7B99" w:rsidRDefault="004E7B99" w:rsidP="00331627">
      <w:pPr>
        <w:spacing w:line="480" w:lineRule="auto"/>
      </w:pPr>
      <w:r>
        <w:t xml:space="preserve">Legend: </w:t>
      </w:r>
      <w:r w:rsidR="000D6F55">
        <w:t xml:space="preserve">Here we display the copy number variations (CNVs) profiles of one patient </w:t>
      </w:r>
      <w:r w:rsidR="63B131B5">
        <w:t xml:space="preserve">who </w:t>
      </w:r>
      <w:r w:rsidR="000D6F55">
        <w:t>provided two samples, one cfDNA sample with a circulating tumor DNA (ctDNA) fraction</w:t>
      </w:r>
      <w:r w:rsidR="15ACEABC">
        <w:t xml:space="preserve"> of</w:t>
      </w:r>
      <w:r w:rsidR="000D6F55">
        <w:t xml:space="preserve"> &lt;10% (A) and a tumor sample </w:t>
      </w:r>
      <w:r w:rsidR="6A092C8E">
        <w:t xml:space="preserve">showing </w:t>
      </w:r>
      <w:r w:rsidR="000D6F55">
        <w:t>no CNVs on either IchorCNA (B) or SNP-array (C).</w:t>
      </w:r>
    </w:p>
    <w:p w14:paraId="193804C0" w14:textId="77777777" w:rsidR="004E7B99" w:rsidRDefault="004E7B99" w:rsidP="00331627">
      <w:pPr>
        <w:spacing w:line="480" w:lineRule="auto"/>
      </w:pPr>
    </w:p>
    <w:p w14:paraId="55F2FF47" w14:textId="77777777" w:rsidR="00BE675B" w:rsidRPr="009C38E9" w:rsidRDefault="00BE675B" w:rsidP="00BE675B">
      <w:pPr>
        <w:spacing w:line="480" w:lineRule="auto"/>
        <w:rPr>
          <w:b/>
          <w:bCs/>
        </w:rPr>
      </w:pPr>
      <w:r w:rsidRPr="009C38E9">
        <w:rPr>
          <w:b/>
          <w:bCs/>
        </w:rPr>
        <w:t xml:space="preserve">Figure </w:t>
      </w:r>
      <w:r>
        <w:rPr>
          <w:b/>
          <w:bCs/>
        </w:rPr>
        <w:t>S3</w:t>
      </w:r>
      <w:r w:rsidRPr="009C38E9">
        <w:rPr>
          <w:b/>
          <w:bCs/>
        </w:rPr>
        <w:t>: Principal component analysis</w:t>
      </w:r>
    </w:p>
    <w:p w14:paraId="66382F2B" w14:textId="11473CAD" w:rsidR="00BE675B" w:rsidRDefault="00BE675B" w:rsidP="00BE675B">
      <w:pPr>
        <w:spacing w:line="480" w:lineRule="auto"/>
      </w:pPr>
      <w:r w:rsidRPr="00D70418">
        <w:t xml:space="preserve">A. Principal component analysis (PCA) was performed to identify clusters and potential outliers in the promoter region, CpG islands and gene body of cfDNA samples. Samples with a circulating tumor DNA fraction &gt; 10% (ctDNA+) are marked with a white fill. A-C. In the UM cfDNA methylation signature, some cfDNA samples from the UM patients (dark blue) cannot be distinguished from healthy blood donors (HBDs, red). This overlap is the most in the promoter region and CpG islands, and least in the gene body. The ctDNA+ samples are not identified as separate clusters or outliers in any of the methylation signatures. </w:t>
      </w:r>
      <w:r w:rsidR="00E51D3B">
        <w:t>D-F</w:t>
      </w:r>
      <w:r w:rsidRPr="00D70418">
        <w:t>. Of the Metastatic risk signature, the PC values of high metastatic risk (HR) cfDNA samples cannot be distinguished from all but one intermediate metastatic risk (IR) cfDNA samples.</w:t>
      </w:r>
    </w:p>
    <w:p w14:paraId="2BB04188" w14:textId="77777777" w:rsidR="00BE675B" w:rsidRDefault="00BE675B" w:rsidP="00331627">
      <w:pPr>
        <w:spacing w:line="480" w:lineRule="auto"/>
      </w:pPr>
    </w:p>
    <w:p w14:paraId="7EBE29B4" w14:textId="167A60B3" w:rsidR="006A593A" w:rsidRPr="006C757E" w:rsidRDefault="006A593A" w:rsidP="00331627">
      <w:pPr>
        <w:spacing w:line="480" w:lineRule="auto"/>
        <w:rPr>
          <w:b/>
          <w:bCs/>
        </w:rPr>
      </w:pPr>
      <w:r w:rsidRPr="006A593A">
        <w:rPr>
          <w:b/>
          <w:bCs/>
        </w:rPr>
        <w:t xml:space="preserve">Figure </w:t>
      </w:r>
      <w:r>
        <w:rPr>
          <w:b/>
          <w:bCs/>
        </w:rPr>
        <w:t>S4</w:t>
      </w:r>
      <w:r w:rsidRPr="006A593A">
        <w:rPr>
          <w:b/>
          <w:bCs/>
        </w:rPr>
        <w:t>. Evaluation of the UM cfDNA methylation signature through clustering of leukocyte subsets</w:t>
      </w:r>
    </w:p>
    <w:p w14:paraId="1C63A08E" w14:textId="5A7B7787" w:rsidR="006C757E" w:rsidRDefault="006C757E" w:rsidP="00331627">
      <w:pPr>
        <w:spacing w:line="480" w:lineRule="auto"/>
      </w:pPr>
      <w:r w:rsidRPr="006C757E">
        <w:t xml:space="preserve">Legend: </w:t>
      </w:r>
      <w:r w:rsidR="006A593A" w:rsidRPr="006A593A">
        <w:t xml:space="preserve">Methylated reads of leukocyte subsets including monocytes, neutrophils, B lymphocytes, and T lymphocytes, were incorporated into the cfDNA methylation signature of </w:t>
      </w:r>
      <w:r w:rsidR="006A593A" w:rsidRPr="006A593A">
        <w:lastRenderedPageBreak/>
        <w:t>uveal melanoma (UM) patients and healthy blood donors (HBDs). Overall, the leukocyte subsets exhibit a relatively high number of differentially methylated regions (DMRs) associated with hypermethylation in UM cfDNA samples, while showing fewer DMRs linked to hypermethylation of HBDs.</w:t>
      </w:r>
    </w:p>
    <w:p w14:paraId="42988394" w14:textId="77777777" w:rsidR="00D70418" w:rsidRDefault="00D70418" w:rsidP="009C38E9">
      <w:pPr>
        <w:spacing w:line="480" w:lineRule="auto"/>
      </w:pPr>
    </w:p>
    <w:p w14:paraId="69A06AF5" w14:textId="6C5A414B" w:rsidR="002E3340" w:rsidRPr="002E3340" w:rsidRDefault="002E3340" w:rsidP="002E3340">
      <w:pPr>
        <w:spacing w:line="480" w:lineRule="auto"/>
        <w:rPr>
          <w:b/>
          <w:bCs/>
        </w:rPr>
      </w:pPr>
      <w:r w:rsidRPr="002E3340">
        <w:rPr>
          <w:b/>
          <w:bCs/>
        </w:rPr>
        <w:t xml:space="preserve">Figure </w:t>
      </w:r>
      <w:r w:rsidR="00787AD3" w:rsidRPr="002E3340">
        <w:rPr>
          <w:b/>
          <w:bCs/>
        </w:rPr>
        <w:t>S</w:t>
      </w:r>
      <w:r w:rsidR="00787AD3">
        <w:rPr>
          <w:b/>
          <w:bCs/>
        </w:rPr>
        <w:t>5</w:t>
      </w:r>
      <w:r w:rsidRPr="002E3340">
        <w:rPr>
          <w:b/>
          <w:bCs/>
        </w:rPr>
        <w:t>. Evaluation of the cfDNA metastatic risksignature through clustering of of HBDs</w:t>
      </w:r>
    </w:p>
    <w:p w14:paraId="571F806E" w14:textId="4A342D71" w:rsidR="00804E6D" w:rsidRDefault="002E3340" w:rsidP="002E3340">
      <w:pPr>
        <w:spacing w:line="480" w:lineRule="auto"/>
      </w:pPr>
      <w:r>
        <w:t>Methylated reads of HBDs were incorporated into the cfDNA methylation signature of patients with high and intermediate metastatic risk. Multiple heterogenous clusters of high risk (HR) patients , intermediate risk (IR) patients, and healthy blood donors (HBDs), were observed.</w:t>
      </w:r>
    </w:p>
    <w:p w14:paraId="48389D56" w14:textId="77777777" w:rsidR="002E3340" w:rsidRPr="00804E6D" w:rsidRDefault="002E3340" w:rsidP="00804E6D">
      <w:pPr>
        <w:spacing w:line="480" w:lineRule="auto"/>
      </w:pPr>
    </w:p>
    <w:p w14:paraId="6781BB9F" w14:textId="3E924E02" w:rsidR="39724CBA" w:rsidRDefault="007F3FA3" w:rsidP="00331627">
      <w:pPr>
        <w:spacing w:line="480" w:lineRule="auto"/>
        <w:rPr>
          <w:b/>
          <w:bCs/>
        </w:rPr>
      </w:pPr>
      <w:r w:rsidRPr="39724CBA">
        <w:rPr>
          <w:b/>
          <w:bCs/>
        </w:rPr>
        <w:t xml:space="preserve">Figure </w:t>
      </w:r>
      <w:r w:rsidR="00787AD3" w:rsidRPr="39724CBA">
        <w:rPr>
          <w:b/>
          <w:bCs/>
        </w:rPr>
        <w:t>S</w:t>
      </w:r>
      <w:r w:rsidR="00787AD3">
        <w:rPr>
          <w:b/>
          <w:bCs/>
        </w:rPr>
        <w:t>6</w:t>
      </w:r>
      <w:r w:rsidR="004E7B99" w:rsidRPr="39724CBA">
        <w:rPr>
          <w:b/>
          <w:bCs/>
        </w:rPr>
        <w:t xml:space="preserve">. </w:t>
      </w:r>
      <w:r w:rsidR="003E1625" w:rsidRPr="003E1625">
        <w:rPr>
          <w:b/>
          <w:bCs/>
        </w:rPr>
        <w:t>Heatmap and dendrogram of primary tumor DNA methylation signature</w:t>
      </w:r>
    </w:p>
    <w:p w14:paraId="5404B3E1" w14:textId="58C0182D" w:rsidR="004E7B99" w:rsidRPr="004E7B99" w:rsidRDefault="004E7B99" w:rsidP="00331627">
      <w:pPr>
        <w:spacing w:line="480" w:lineRule="auto"/>
      </w:pPr>
      <w:r>
        <w:t xml:space="preserve">Legend: </w:t>
      </w:r>
      <w:r w:rsidR="46A1E77E">
        <w:t>Four out of 10 SF3B1 samples cluster on the left based on hypermethylated reads on chr. 6. Nine out of 10 BAP1 samples cluster in the middle based on hypermethylated reads located on chr. 8, 18, 19 and 20. Six out of 10 EIF1AX samples cluster on the right based on hypermethylated reads on chr. 3, 5, 10, 11 and 14.</w:t>
      </w:r>
    </w:p>
    <w:p w14:paraId="5D74EF61" w14:textId="77777777" w:rsidR="00993459" w:rsidRPr="007D4270" w:rsidRDefault="00993459" w:rsidP="00331627">
      <w:pPr>
        <w:spacing w:line="480" w:lineRule="auto"/>
        <w:rPr>
          <w:iCs/>
        </w:rPr>
      </w:pPr>
    </w:p>
    <w:p w14:paraId="7AA62EAB" w14:textId="3A2AAB07" w:rsidR="003E1625" w:rsidRPr="003E1625" w:rsidRDefault="007D4270" w:rsidP="003E1625">
      <w:pPr>
        <w:spacing w:line="480" w:lineRule="auto"/>
        <w:rPr>
          <w:b/>
          <w:bCs/>
          <w:iCs/>
        </w:rPr>
      </w:pPr>
      <w:r w:rsidRPr="007D4270">
        <w:rPr>
          <w:b/>
          <w:bCs/>
          <w:iCs/>
        </w:rPr>
        <w:t xml:space="preserve">Figure </w:t>
      </w:r>
      <w:r w:rsidR="00787AD3" w:rsidRPr="007D4270">
        <w:rPr>
          <w:b/>
          <w:bCs/>
          <w:iCs/>
        </w:rPr>
        <w:t>S</w:t>
      </w:r>
      <w:r w:rsidR="00787AD3">
        <w:rPr>
          <w:b/>
          <w:bCs/>
          <w:iCs/>
        </w:rPr>
        <w:t>7</w:t>
      </w:r>
      <w:r w:rsidRPr="007D4270">
        <w:rPr>
          <w:b/>
          <w:bCs/>
          <w:iCs/>
        </w:rPr>
        <w:t xml:space="preserve">. </w:t>
      </w:r>
      <w:r w:rsidR="003E1625" w:rsidRPr="003E1625">
        <w:rPr>
          <w:b/>
          <w:bCs/>
          <w:iCs/>
        </w:rPr>
        <w:t>Evaluation of primary tumor DNA methylation signaturethrough clustering with ctDNA+ samples and melanocytes</w:t>
      </w:r>
    </w:p>
    <w:p w14:paraId="72025968" w14:textId="54594FF4" w:rsidR="00804E6D" w:rsidRDefault="003E1625" w:rsidP="003E1625">
      <w:pPr>
        <w:spacing w:line="480" w:lineRule="auto"/>
        <w:rPr>
          <w:iCs/>
        </w:rPr>
      </w:pPr>
      <w:r w:rsidRPr="003E1625">
        <w:rPr>
          <w:iCs/>
        </w:rPr>
        <w:t>Methylated reads of samples with tumor fraction &gt; 5% (ctDNA+, N=2) and foreskin-derived neonatal melanocytes (N=5) were incorporated into the primary tumor DNA methylation signature. The ctDNA+ sample SE22-4155, presumably a BAP1 mutation based on loss of chromosome 3, clustered with the BAP1 tumor samples. The other ctDNA+ sample SE22-4154, had a SF3B1 mutation, but clustered with the EIF1AX-mutated tumors. The five melanocyte samples clustered together based on hypomethylated reads on chromosomes 3, 6, 9, 11, and 14</w:t>
      </w:r>
    </w:p>
    <w:p w14:paraId="7C8DF66F" w14:textId="77777777" w:rsidR="003E1625" w:rsidRPr="003E1625" w:rsidRDefault="003E1625" w:rsidP="003E1625">
      <w:pPr>
        <w:spacing w:line="480" w:lineRule="auto"/>
      </w:pPr>
    </w:p>
    <w:p w14:paraId="480E3A92" w14:textId="3F9B3751" w:rsidR="00411E67" w:rsidRPr="006549EA" w:rsidRDefault="00411E67" w:rsidP="00411E67">
      <w:pPr>
        <w:spacing w:line="480" w:lineRule="auto"/>
        <w:rPr>
          <w:b/>
          <w:bCs/>
          <w:szCs w:val="22"/>
        </w:rPr>
      </w:pPr>
      <w:r w:rsidRPr="006549EA">
        <w:rPr>
          <w:b/>
          <w:bCs/>
          <w:szCs w:val="22"/>
        </w:rPr>
        <w:lastRenderedPageBreak/>
        <w:t xml:space="preserve">Figure </w:t>
      </w:r>
      <w:r w:rsidR="00787AD3" w:rsidRPr="006549EA">
        <w:rPr>
          <w:b/>
          <w:bCs/>
          <w:szCs w:val="22"/>
        </w:rPr>
        <w:t>S</w:t>
      </w:r>
      <w:r w:rsidR="00787AD3">
        <w:rPr>
          <w:b/>
          <w:bCs/>
          <w:szCs w:val="22"/>
        </w:rPr>
        <w:t>8</w:t>
      </w:r>
      <w:r w:rsidRPr="006549EA">
        <w:rPr>
          <w:b/>
          <w:bCs/>
          <w:szCs w:val="22"/>
        </w:rPr>
        <w:t xml:space="preserve">. Flowchart of DMRs from the UM cfDNA methylation signature for gene set enrichment analysis. </w:t>
      </w:r>
    </w:p>
    <w:p w14:paraId="64E9C8AE" w14:textId="77777777" w:rsidR="00411E67" w:rsidRDefault="00411E67" w:rsidP="00411E67">
      <w:pPr>
        <w:spacing w:line="480" w:lineRule="auto"/>
        <w:rPr>
          <w:szCs w:val="22"/>
        </w:rPr>
      </w:pPr>
      <w:r w:rsidRPr="006549EA">
        <w:rPr>
          <w:szCs w:val="22"/>
        </w:rPr>
        <w:t>After filtering on a fold change (FC) &gt; 2.0, AUC between 0.20 and 0.80, and excluding unmapped DMRs, 207 DMR associated genes were utilized for the gene set enrichment analysis (GSEA).</w:t>
      </w:r>
    </w:p>
    <w:p w14:paraId="1439C8CD" w14:textId="77777777" w:rsidR="00411E67" w:rsidRDefault="00411E67" w:rsidP="00331627">
      <w:pPr>
        <w:spacing w:line="480" w:lineRule="auto"/>
      </w:pPr>
    </w:p>
    <w:p w14:paraId="71A6301C" w14:textId="62325250" w:rsidR="00773D3F" w:rsidRPr="00331627" w:rsidRDefault="00993459" w:rsidP="00331627">
      <w:pPr>
        <w:spacing w:line="480" w:lineRule="auto"/>
        <w:rPr>
          <w:b/>
          <w:bCs/>
        </w:rPr>
      </w:pPr>
      <w:r w:rsidRPr="004E7B99">
        <w:rPr>
          <w:b/>
          <w:bCs/>
        </w:rPr>
        <w:t xml:space="preserve">Figure </w:t>
      </w:r>
      <w:r w:rsidR="00787AD3" w:rsidRPr="004E7B99">
        <w:rPr>
          <w:b/>
          <w:bCs/>
        </w:rPr>
        <w:t>S</w:t>
      </w:r>
      <w:r w:rsidR="00787AD3">
        <w:rPr>
          <w:b/>
          <w:bCs/>
        </w:rPr>
        <w:t>9</w:t>
      </w:r>
      <w:r w:rsidR="004E7B99" w:rsidRPr="004E7B99">
        <w:rPr>
          <w:b/>
          <w:bCs/>
        </w:rPr>
        <w:t>. Flowdiagram of literature search for genes related to methylation in cfDNA or ctDNA of UM patients</w:t>
      </w:r>
    </w:p>
    <w:p w14:paraId="283A6C89" w14:textId="1408B8A1" w:rsidR="00411E67" w:rsidRPr="004E7B99" w:rsidRDefault="004E7B99" w:rsidP="00331627">
      <w:pPr>
        <w:spacing w:line="480" w:lineRule="auto"/>
      </w:pPr>
      <w:r w:rsidRPr="004E7B99">
        <w:t>Legend</w:t>
      </w:r>
      <w:r>
        <w:t xml:space="preserve">: </w:t>
      </w:r>
      <w:r w:rsidR="00FB6599" w:rsidRPr="00FB6599">
        <w:t>A total of 77</w:t>
      </w:r>
      <w:r w:rsidR="007D4270">
        <w:t xml:space="preserve"> unique</w:t>
      </w:r>
      <w:r w:rsidR="00FB6599" w:rsidRPr="00FB6599">
        <w:t xml:space="preserve"> genes were included</w:t>
      </w:r>
      <w:r w:rsidR="007D4270">
        <w:t xml:space="preserve"> from the literature</w:t>
      </w:r>
      <w:r w:rsidR="00FB6599" w:rsidRPr="00FB6599">
        <w:t>, after removal of duplicates and screening 229 articles on title and abstract. The overlap between those genes and the DMRs of our four methylation signatures was zero.</w:t>
      </w:r>
    </w:p>
    <w:p w14:paraId="0CD4512F" w14:textId="77777777" w:rsidR="006549EA" w:rsidRDefault="006549EA" w:rsidP="006549EA">
      <w:pPr>
        <w:spacing w:line="480" w:lineRule="auto"/>
        <w:rPr>
          <w:szCs w:val="22"/>
        </w:rPr>
      </w:pPr>
    </w:p>
    <w:p w14:paraId="1A0AFE6A" w14:textId="57E68471" w:rsidR="00207012" w:rsidRPr="00207012" w:rsidRDefault="00207012" w:rsidP="00331627">
      <w:pPr>
        <w:spacing w:line="480" w:lineRule="auto"/>
        <w:rPr>
          <w:b/>
          <w:bCs/>
          <w:szCs w:val="22"/>
        </w:rPr>
      </w:pPr>
      <w:r w:rsidRPr="00207012">
        <w:rPr>
          <w:b/>
          <w:bCs/>
          <w:szCs w:val="22"/>
        </w:rPr>
        <w:t xml:space="preserve">Figure </w:t>
      </w:r>
      <w:r w:rsidR="00787AD3" w:rsidRPr="00207012">
        <w:rPr>
          <w:b/>
          <w:bCs/>
          <w:szCs w:val="22"/>
        </w:rPr>
        <w:t>S</w:t>
      </w:r>
      <w:r w:rsidR="00787AD3">
        <w:rPr>
          <w:b/>
          <w:bCs/>
          <w:szCs w:val="22"/>
        </w:rPr>
        <w:t>10</w:t>
      </w:r>
      <w:r w:rsidRPr="00207012">
        <w:rPr>
          <w:b/>
          <w:bCs/>
          <w:szCs w:val="22"/>
        </w:rPr>
        <w:t>. Venn diagram of the three cfDNA methylation signatures</w:t>
      </w:r>
    </w:p>
    <w:p w14:paraId="7B6E20CD" w14:textId="0B9E9D25" w:rsidR="00E51D3B" w:rsidRPr="00207012" w:rsidRDefault="00E51D3B" w:rsidP="00331627">
      <w:pPr>
        <w:spacing w:line="480" w:lineRule="auto"/>
        <w:rPr>
          <w:szCs w:val="22"/>
        </w:rPr>
      </w:pPr>
      <w:r w:rsidRPr="00E51D3B">
        <w:rPr>
          <w:szCs w:val="22"/>
        </w:rPr>
        <w:t>The number of DMRs with a fold change (FC) &gt; 2 obtained from the UM cfDNA signature, metastatic risk signature and primary tumor DNA signature was 402, 12, and 49, respectively. No overlap between  the methylation signatures was revealed.</w:t>
      </w:r>
    </w:p>
    <w:p w14:paraId="20D14350" w14:textId="77777777" w:rsidR="00207012" w:rsidRPr="00CD50A6" w:rsidRDefault="00207012" w:rsidP="00331627">
      <w:pPr>
        <w:spacing w:line="480" w:lineRule="auto"/>
        <w:rPr>
          <w:szCs w:val="22"/>
        </w:rPr>
      </w:pPr>
    </w:p>
    <w:p w14:paraId="6493B5CD" w14:textId="3F3358DE" w:rsidR="00773D3F" w:rsidRPr="00331627" w:rsidRDefault="00773D3F" w:rsidP="00331627">
      <w:pPr>
        <w:spacing w:line="480" w:lineRule="auto"/>
        <w:rPr>
          <w:b/>
          <w:bCs/>
          <w:szCs w:val="22"/>
        </w:rPr>
      </w:pPr>
      <w:r w:rsidRPr="002C0579">
        <w:rPr>
          <w:b/>
          <w:bCs/>
          <w:szCs w:val="22"/>
        </w:rPr>
        <w:t xml:space="preserve">Table </w:t>
      </w:r>
      <w:r w:rsidR="002428D4">
        <w:rPr>
          <w:b/>
          <w:bCs/>
          <w:szCs w:val="22"/>
        </w:rPr>
        <w:t>S</w:t>
      </w:r>
      <w:r w:rsidRPr="002C0579">
        <w:rPr>
          <w:b/>
          <w:bCs/>
          <w:szCs w:val="22"/>
        </w:rPr>
        <w:t xml:space="preserve">1. Baseline characteristics of </w:t>
      </w:r>
      <w:r w:rsidR="00D25484">
        <w:rPr>
          <w:b/>
          <w:bCs/>
          <w:szCs w:val="22"/>
        </w:rPr>
        <w:t>(</w:t>
      </w:r>
      <w:r w:rsidR="00D37768">
        <w:rPr>
          <w:b/>
          <w:bCs/>
          <w:szCs w:val="22"/>
        </w:rPr>
        <w:t>cell-free</w:t>
      </w:r>
      <w:r w:rsidR="00D25484">
        <w:rPr>
          <w:b/>
          <w:bCs/>
          <w:szCs w:val="22"/>
        </w:rPr>
        <w:t>)</w:t>
      </w:r>
      <w:r w:rsidR="00D37768">
        <w:rPr>
          <w:b/>
          <w:bCs/>
          <w:szCs w:val="22"/>
        </w:rPr>
        <w:t xml:space="preserve"> DNA </w:t>
      </w:r>
      <w:r w:rsidRPr="002C0579">
        <w:rPr>
          <w:b/>
          <w:bCs/>
          <w:szCs w:val="22"/>
        </w:rPr>
        <w:t>samples</w:t>
      </w:r>
    </w:p>
    <w:p w14:paraId="160882E8" w14:textId="77777777" w:rsidR="00773D3F" w:rsidRPr="00CD50A6" w:rsidRDefault="00773D3F" w:rsidP="00331627">
      <w:pPr>
        <w:spacing w:line="480" w:lineRule="auto"/>
        <w:rPr>
          <w:szCs w:val="22"/>
        </w:rPr>
      </w:pPr>
      <w:r w:rsidRPr="00CD50A6">
        <w:rPr>
          <w:szCs w:val="22"/>
        </w:rPr>
        <w:t xml:space="preserve">Legend: AJCC = The American Joint Committee on Cancer; ND = Not determined; BAP1 = BRCA1 associated deubiquitinase 1 ; CpG = Cytosine-phosphate-guanosine; CNV = Copy number variations; L = Loss; G = Gain; </w:t>
      </w:r>
    </w:p>
    <w:p w14:paraId="4A14B375" w14:textId="77777777" w:rsidR="00773D3F" w:rsidRPr="00CD50A6" w:rsidRDefault="00773D3F" w:rsidP="00331627">
      <w:pPr>
        <w:spacing w:line="480" w:lineRule="auto"/>
        <w:rPr>
          <w:szCs w:val="22"/>
        </w:rPr>
      </w:pPr>
    </w:p>
    <w:p w14:paraId="3539D7E9" w14:textId="5A3C3739" w:rsidR="000755F5" w:rsidRPr="00331627" w:rsidRDefault="000755F5" w:rsidP="00331627">
      <w:pPr>
        <w:spacing w:line="480" w:lineRule="auto"/>
        <w:rPr>
          <w:b/>
          <w:bCs/>
          <w:szCs w:val="22"/>
        </w:rPr>
      </w:pPr>
      <w:r w:rsidRPr="002C0579">
        <w:rPr>
          <w:b/>
          <w:bCs/>
          <w:szCs w:val="22"/>
        </w:rPr>
        <w:t xml:space="preserve">Table </w:t>
      </w:r>
      <w:r w:rsidR="00CC3B57">
        <w:rPr>
          <w:b/>
          <w:bCs/>
          <w:szCs w:val="22"/>
        </w:rPr>
        <w:t>S</w:t>
      </w:r>
      <w:r w:rsidRPr="002C0579">
        <w:rPr>
          <w:b/>
          <w:bCs/>
          <w:szCs w:val="22"/>
        </w:rPr>
        <w:t xml:space="preserve">2. Baseline characteristics of ROMS patients </w:t>
      </w:r>
      <w:r w:rsidR="00753DA9">
        <w:rPr>
          <w:b/>
          <w:bCs/>
          <w:szCs w:val="22"/>
        </w:rPr>
        <w:t>and</w:t>
      </w:r>
      <w:r w:rsidRPr="002C0579">
        <w:rPr>
          <w:b/>
          <w:bCs/>
          <w:szCs w:val="22"/>
        </w:rPr>
        <w:t xml:space="preserve"> Perth patients</w:t>
      </w:r>
    </w:p>
    <w:p w14:paraId="5096181B" w14:textId="2E8385D0" w:rsidR="000755F5" w:rsidRPr="00CD50A6" w:rsidRDefault="000755F5" w:rsidP="00331627">
      <w:pPr>
        <w:spacing w:line="480" w:lineRule="auto"/>
        <w:rPr>
          <w:szCs w:val="22"/>
        </w:rPr>
      </w:pPr>
      <w:bookmarkStart w:id="2" w:name="OLE_LINK1"/>
      <w:r w:rsidRPr="00CD50A6">
        <w:rPr>
          <w:szCs w:val="22"/>
        </w:rPr>
        <w:t>Legend: AJCC = The American Joint Committee on Cancer; BAP1 = BRCA1 associated deubiquitinase 1; ND = Not determined; M3 = Monosomy 3; D3 Disomy 3; Values are means (SDs) for continuous variables and percentages for categorical  variables.</w:t>
      </w:r>
    </w:p>
    <w:bookmarkEnd w:id="2"/>
    <w:p w14:paraId="318BFAC7" w14:textId="77777777" w:rsidR="00773D3F" w:rsidRPr="00CD50A6" w:rsidRDefault="00773D3F" w:rsidP="00331627">
      <w:pPr>
        <w:spacing w:line="480" w:lineRule="auto"/>
        <w:rPr>
          <w:szCs w:val="22"/>
        </w:rPr>
      </w:pPr>
    </w:p>
    <w:p w14:paraId="51C47724" w14:textId="06F496D8" w:rsidR="000755F5" w:rsidRPr="00331627" w:rsidRDefault="000755F5" w:rsidP="00331627">
      <w:pPr>
        <w:spacing w:line="480" w:lineRule="auto"/>
        <w:rPr>
          <w:b/>
          <w:bCs/>
          <w:szCs w:val="22"/>
        </w:rPr>
      </w:pPr>
      <w:r w:rsidRPr="002C0579">
        <w:rPr>
          <w:b/>
          <w:bCs/>
          <w:szCs w:val="22"/>
        </w:rPr>
        <w:t xml:space="preserve">Table </w:t>
      </w:r>
      <w:r w:rsidR="00B321B3">
        <w:rPr>
          <w:b/>
          <w:bCs/>
          <w:szCs w:val="22"/>
        </w:rPr>
        <w:t>S</w:t>
      </w:r>
      <w:r w:rsidRPr="002C0579">
        <w:rPr>
          <w:b/>
          <w:bCs/>
          <w:szCs w:val="22"/>
        </w:rPr>
        <w:t xml:space="preserve">3. Baseline characteristics of </w:t>
      </w:r>
      <w:r w:rsidR="00A431BF">
        <w:rPr>
          <w:b/>
          <w:bCs/>
          <w:szCs w:val="22"/>
        </w:rPr>
        <w:t xml:space="preserve">all </w:t>
      </w:r>
      <w:r w:rsidRPr="002C0579">
        <w:rPr>
          <w:b/>
          <w:bCs/>
          <w:szCs w:val="22"/>
        </w:rPr>
        <w:t xml:space="preserve">UM patients </w:t>
      </w:r>
      <w:r w:rsidR="00753DA9">
        <w:rPr>
          <w:b/>
          <w:bCs/>
          <w:szCs w:val="22"/>
        </w:rPr>
        <w:t>and</w:t>
      </w:r>
      <w:r w:rsidRPr="002C0579">
        <w:rPr>
          <w:b/>
          <w:bCs/>
          <w:szCs w:val="22"/>
        </w:rPr>
        <w:t xml:space="preserve"> </w:t>
      </w:r>
      <w:r w:rsidR="00A431BF">
        <w:rPr>
          <w:b/>
          <w:bCs/>
          <w:szCs w:val="22"/>
        </w:rPr>
        <w:t>healthy blood donors (HBDs)</w:t>
      </w:r>
    </w:p>
    <w:p w14:paraId="3E27D70B" w14:textId="528B33C7" w:rsidR="000755F5" w:rsidRPr="00C010D1" w:rsidRDefault="000755F5" w:rsidP="00331627">
      <w:pPr>
        <w:spacing w:line="480" w:lineRule="auto"/>
        <w:rPr>
          <w:rFonts w:eastAsia="Times New Roman"/>
          <w:noProof w:val="0"/>
          <w:szCs w:val="22"/>
        </w:rPr>
      </w:pPr>
      <w:r w:rsidRPr="00C010D1">
        <w:rPr>
          <w:rFonts w:eastAsia="Times New Roman"/>
          <w:noProof w:val="0"/>
          <w:szCs w:val="22"/>
        </w:rPr>
        <w:lastRenderedPageBreak/>
        <w:t xml:space="preserve">Legend: AJCC = The American Joint Committee on Cancer; N/A = not available; ND = Not determined; M3 = Monosomy 3; D3 </w:t>
      </w:r>
      <w:r w:rsidR="00A95C99">
        <w:rPr>
          <w:rFonts w:eastAsia="Times New Roman"/>
          <w:noProof w:val="0"/>
          <w:szCs w:val="22"/>
        </w:rPr>
        <w:t xml:space="preserve">= </w:t>
      </w:r>
      <w:proofErr w:type="spellStart"/>
      <w:r w:rsidRPr="00C010D1">
        <w:rPr>
          <w:rFonts w:eastAsia="Times New Roman"/>
          <w:noProof w:val="0"/>
          <w:szCs w:val="22"/>
        </w:rPr>
        <w:t>Disomy</w:t>
      </w:r>
      <w:proofErr w:type="spellEnd"/>
      <w:r w:rsidRPr="00C010D1">
        <w:rPr>
          <w:rFonts w:eastAsia="Times New Roman"/>
          <w:noProof w:val="0"/>
          <w:szCs w:val="22"/>
        </w:rPr>
        <w:t xml:space="preserve"> 3; GNA11 = G protein subunit alpha 11; GNAQ = G protein subunit alpha q; PLCB4 = phospholipase C beta 4; BAP1 = BRCA1 associated protein 1; SF3B1 = splicing factor 3b subunit 1; Values are means (SDs) for continuous variables and percentages for categorical  variables</w:t>
      </w:r>
      <w:r w:rsidRPr="00C010D1">
        <w:rPr>
          <w:rFonts w:eastAsia="Times New Roman"/>
          <w:b/>
          <w:bCs/>
          <w:noProof w:val="0"/>
          <w:szCs w:val="22"/>
        </w:rPr>
        <w:t xml:space="preserve">. </w:t>
      </w:r>
    </w:p>
    <w:p w14:paraId="00305941" w14:textId="77777777" w:rsidR="000755F5" w:rsidRPr="00C010D1" w:rsidRDefault="000755F5" w:rsidP="00331627">
      <w:pPr>
        <w:spacing w:line="480" w:lineRule="auto"/>
        <w:rPr>
          <w:szCs w:val="22"/>
        </w:rPr>
      </w:pPr>
    </w:p>
    <w:p w14:paraId="75D57659" w14:textId="6E13207C" w:rsidR="00CD50A6" w:rsidRPr="00331627" w:rsidRDefault="000755F5" w:rsidP="00331627">
      <w:pPr>
        <w:spacing w:line="480" w:lineRule="auto"/>
        <w:rPr>
          <w:b/>
          <w:bCs/>
          <w:szCs w:val="22"/>
        </w:rPr>
      </w:pPr>
      <w:r w:rsidRPr="00C010D1">
        <w:rPr>
          <w:b/>
          <w:bCs/>
          <w:szCs w:val="22"/>
        </w:rPr>
        <w:t xml:space="preserve">Table </w:t>
      </w:r>
      <w:r w:rsidR="00D97F2A">
        <w:rPr>
          <w:b/>
          <w:bCs/>
          <w:szCs w:val="22"/>
        </w:rPr>
        <w:t>S</w:t>
      </w:r>
      <w:r w:rsidRPr="00C010D1">
        <w:rPr>
          <w:b/>
          <w:bCs/>
          <w:szCs w:val="22"/>
        </w:rPr>
        <w:t xml:space="preserve">4. Baseline characteristics of tumor </w:t>
      </w:r>
      <w:r w:rsidR="0063180D">
        <w:rPr>
          <w:b/>
          <w:bCs/>
          <w:szCs w:val="22"/>
        </w:rPr>
        <w:t>samples</w:t>
      </w:r>
    </w:p>
    <w:p w14:paraId="0B1DE5C7" w14:textId="7BD1D9DF" w:rsidR="00CD50A6" w:rsidRPr="00C010D1" w:rsidRDefault="00CD50A6" w:rsidP="00331627">
      <w:pPr>
        <w:spacing w:line="480" w:lineRule="auto"/>
        <w:rPr>
          <w:rFonts w:eastAsia="Times New Roman"/>
          <w:noProof w:val="0"/>
          <w:szCs w:val="22"/>
        </w:rPr>
      </w:pPr>
      <w:r w:rsidRPr="00C010D1">
        <w:rPr>
          <w:rFonts w:eastAsia="Times New Roman"/>
          <w:noProof w:val="0"/>
          <w:szCs w:val="22"/>
        </w:rPr>
        <w:t xml:space="preserve">Legend: AJCC = The American Joint Committee on Cancer; BAP1 = BRCA1 associated protein 1; IHC = </w:t>
      </w:r>
      <w:r w:rsidR="006E6E20" w:rsidRPr="00C010D1">
        <w:rPr>
          <w:rFonts w:eastAsia="Times New Roman"/>
          <w:noProof w:val="0"/>
          <w:szCs w:val="22"/>
        </w:rPr>
        <w:t>immunohistochemistry</w:t>
      </w:r>
      <w:r w:rsidRPr="00C010D1">
        <w:rPr>
          <w:rFonts w:eastAsia="Times New Roman"/>
          <w:noProof w:val="0"/>
          <w:szCs w:val="22"/>
        </w:rPr>
        <w:t>; GNA11 = G protein subunit alpha 11; GNAQ = G protein subunit alpha q; SF3B1 = splicing factor 3b subunit 1; EIF1AX: Eukaryotic translation Initiation Factor 1A X-linked; Values are means (SDs) for continuous variables and percentages for categorical  variables</w:t>
      </w:r>
      <w:r w:rsidRPr="00C010D1">
        <w:rPr>
          <w:rFonts w:eastAsia="Times New Roman"/>
          <w:b/>
          <w:bCs/>
          <w:noProof w:val="0"/>
          <w:szCs w:val="22"/>
        </w:rPr>
        <w:t xml:space="preserve">. </w:t>
      </w:r>
    </w:p>
    <w:p w14:paraId="4C733B7B" w14:textId="77777777" w:rsidR="00CD50A6" w:rsidRPr="00CD50A6" w:rsidRDefault="00CD50A6" w:rsidP="00331627">
      <w:pPr>
        <w:spacing w:line="480" w:lineRule="auto"/>
        <w:rPr>
          <w:szCs w:val="22"/>
        </w:rPr>
      </w:pPr>
    </w:p>
    <w:p w14:paraId="1E4316F0" w14:textId="188B9859" w:rsidR="000755F5" w:rsidRDefault="00CD50A6" w:rsidP="00331627">
      <w:pPr>
        <w:spacing w:line="480" w:lineRule="auto"/>
        <w:rPr>
          <w:b/>
          <w:bCs/>
          <w:szCs w:val="22"/>
        </w:rPr>
      </w:pPr>
      <w:r w:rsidRPr="002C0579">
        <w:rPr>
          <w:b/>
          <w:bCs/>
          <w:szCs w:val="22"/>
        </w:rPr>
        <w:t xml:space="preserve">Table </w:t>
      </w:r>
      <w:r w:rsidR="003061F8">
        <w:rPr>
          <w:b/>
          <w:bCs/>
          <w:szCs w:val="22"/>
        </w:rPr>
        <w:t>S</w:t>
      </w:r>
      <w:r w:rsidRPr="002C0579">
        <w:rPr>
          <w:b/>
          <w:bCs/>
          <w:szCs w:val="22"/>
        </w:rPr>
        <w:t xml:space="preserve">5. </w:t>
      </w:r>
      <w:r w:rsidR="003061F8" w:rsidRPr="003061F8">
        <w:rPr>
          <w:b/>
          <w:bCs/>
          <w:szCs w:val="22"/>
        </w:rPr>
        <w:t xml:space="preserve">Differentially methylated regions (DMRS) </w:t>
      </w:r>
      <w:r w:rsidR="003061F8">
        <w:rPr>
          <w:b/>
          <w:bCs/>
          <w:szCs w:val="22"/>
        </w:rPr>
        <w:t>between</w:t>
      </w:r>
      <w:r w:rsidR="003061F8" w:rsidRPr="003061F8">
        <w:rPr>
          <w:b/>
          <w:bCs/>
          <w:szCs w:val="22"/>
        </w:rPr>
        <w:t xml:space="preserve"> UM patients and healthy blood donors (HBDs)</w:t>
      </w:r>
    </w:p>
    <w:p w14:paraId="1B61063D" w14:textId="3893D54D" w:rsidR="00314C85" w:rsidRPr="00C010D1" w:rsidRDefault="00314C85" w:rsidP="00331627">
      <w:pPr>
        <w:spacing w:line="480" w:lineRule="auto"/>
        <w:rPr>
          <w:rFonts w:eastAsia="Times New Roman"/>
          <w:noProof w:val="0"/>
          <w:szCs w:val="22"/>
        </w:rPr>
      </w:pPr>
      <w:r w:rsidRPr="00C010D1">
        <w:rPr>
          <w:rFonts w:eastAsia="Times New Roman"/>
          <w:noProof w:val="0"/>
          <w:szCs w:val="22"/>
        </w:rPr>
        <w:t>Legend</w:t>
      </w:r>
      <w:r>
        <w:rPr>
          <w:rFonts w:eastAsia="Times New Roman"/>
          <w:noProof w:val="0"/>
          <w:szCs w:val="22"/>
        </w:rPr>
        <w:t xml:space="preserve">: </w:t>
      </w:r>
      <w:r w:rsidR="00A513BA">
        <w:rPr>
          <w:rFonts w:eastAsia="Times New Roman"/>
          <w:noProof w:val="0"/>
          <w:szCs w:val="22"/>
        </w:rPr>
        <w:t xml:space="preserve">AUC = Area under the curve; </w:t>
      </w:r>
      <w:r w:rsidR="002A011E" w:rsidRPr="00CD50A6">
        <w:rPr>
          <w:szCs w:val="22"/>
        </w:rPr>
        <w:t>CpG = Cytosine-phosphate-guanosine</w:t>
      </w:r>
      <w:r w:rsidR="002A011E">
        <w:rPr>
          <w:rFonts w:eastAsia="Times New Roman"/>
          <w:noProof w:val="0"/>
          <w:szCs w:val="22"/>
        </w:rPr>
        <w:t xml:space="preserve">; </w:t>
      </w:r>
      <w:r w:rsidR="00F4261C">
        <w:rPr>
          <w:rFonts w:eastAsia="Times New Roman"/>
          <w:noProof w:val="0"/>
          <w:szCs w:val="22"/>
        </w:rPr>
        <w:t xml:space="preserve">Ensemble ID: </w:t>
      </w:r>
      <w:r w:rsidR="00F4261C" w:rsidRPr="00F4261C">
        <w:rPr>
          <w:rFonts w:eastAsia="Times New Roman"/>
          <w:noProof w:val="0"/>
          <w:szCs w:val="22"/>
        </w:rPr>
        <w:t xml:space="preserve">Gene and CpG island annotations were downloaded from </w:t>
      </w:r>
      <w:proofErr w:type="spellStart"/>
      <w:r w:rsidR="00F4261C" w:rsidRPr="00F4261C">
        <w:rPr>
          <w:rFonts w:eastAsia="Times New Roman"/>
          <w:noProof w:val="0"/>
          <w:szCs w:val="22"/>
        </w:rPr>
        <w:t>Ensembl</w:t>
      </w:r>
      <w:proofErr w:type="spellEnd"/>
      <w:r w:rsidR="00F4261C" w:rsidRPr="00F4261C">
        <w:rPr>
          <w:rFonts w:eastAsia="Times New Roman"/>
          <w:noProof w:val="0"/>
          <w:szCs w:val="22"/>
        </w:rPr>
        <w:t xml:space="preserve"> (</w:t>
      </w:r>
      <w:r w:rsidR="00F4261C" w:rsidRPr="003C445C">
        <w:rPr>
          <w:rFonts w:eastAsia="Times New Roman"/>
          <w:noProof w:val="0"/>
          <w:szCs w:val="22"/>
        </w:rPr>
        <w:t>https://www.ensembl.org</w:t>
      </w:r>
      <w:r w:rsidR="00F4261C" w:rsidRPr="00F4261C">
        <w:rPr>
          <w:rFonts w:eastAsia="Times New Roman"/>
          <w:noProof w:val="0"/>
          <w:szCs w:val="22"/>
        </w:rPr>
        <w:t>).</w:t>
      </w:r>
      <w:r w:rsidR="00F4261C">
        <w:rPr>
          <w:rFonts w:eastAsia="Times New Roman"/>
          <w:noProof w:val="0"/>
          <w:szCs w:val="22"/>
        </w:rPr>
        <w:t xml:space="preserve"> </w:t>
      </w:r>
      <w:r w:rsidR="00867C59" w:rsidRPr="00867C59">
        <w:rPr>
          <w:rFonts w:eastAsia="Times New Roman"/>
          <w:noProof w:val="0"/>
          <w:szCs w:val="22"/>
        </w:rPr>
        <w:t xml:space="preserve">Ratio </w:t>
      </w:r>
      <w:r w:rsidR="002655A7">
        <w:rPr>
          <w:rFonts w:eastAsia="Times New Roman"/>
          <w:noProof w:val="0"/>
          <w:szCs w:val="22"/>
        </w:rPr>
        <w:t xml:space="preserve">= </w:t>
      </w:r>
      <w:r w:rsidR="00FA1922">
        <w:rPr>
          <w:rFonts w:eastAsia="Times New Roman"/>
          <w:noProof w:val="0"/>
          <w:szCs w:val="22"/>
        </w:rPr>
        <w:t xml:space="preserve">bidirectional value of </w:t>
      </w:r>
      <w:proofErr w:type="spellStart"/>
      <w:r w:rsidR="00FA1922">
        <w:rPr>
          <w:rFonts w:eastAsia="Times New Roman"/>
          <w:noProof w:val="0"/>
          <w:szCs w:val="22"/>
        </w:rPr>
        <w:t>FoldChange</w:t>
      </w:r>
      <w:proofErr w:type="spellEnd"/>
      <w:r w:rsidR="00FA1922">
        <w:rPr>
          <w:rFonts w:eastAsia="Times New Roman"/>
          <w:noProof w:val="0"/>
          <w:szCs w:val="22"/>
        </w:rPr>
        <w:t xml:space="preserve">; </w:t>
      </w:r>
      <w:r w:rsidR="00EE4BC9" w:rsidRPr="002A011E">
        <w:rPr>
          <w:rFonts w:eastAsia="Times New Roman"/>
          <w:noProof w:val="0"/>
          <w:szCs w:val="22"/>
        </w:rPr>
        <w:t xml:space="preserve">postTSS1KB-TES </w:t>
      </w:r>
      <w:r w:rsidR="00EE4BC9">
        <w:rPr>
          <w:rFonts w:eastAsia="Times New Roman"/>
          <w:noProof w:val="0"/>
          <w:szCs w:val="22"/>
        </w:rPr>
        <w:t xml:space="preserve"> = </w:t>
      </w:r>
      <w:r w:rsidR="00EE4BC9" w:rsidRPr="00CA2D39">
        <w:t xml:space="preserve">1 kb after TSS until </w:t>
      </w:r>
      <w:r w:rsidR="00EE4BC9">
        <w:t>transcription end site (gene body</w:t>
      </w:r>
      <w:r w:rsidR="00F44C12">
        <w:t>)</w:t>
      </w:r>
      <w:r w:rsidR="00EE4BC9">
        <w:t xml:space="preserve">; </w:t>
      </w:r>
      <w:r w:rsidR="002F4271">
        <w:rPr>
          <w:rFonts w:eastAsia="Times New Roman"/>
          <w:noProof w:val="0"/>
          <w:szCs w:val="22"/>
        </w:rPr>
        <w:t xml:space="preserve">TSS </w:t>
      </w:r>
      <w:r w:rsidR="002A011E">
        <w:rPr>
          <w:rFonts w:eastAsia="Times New Roman"/>
          <w:noProof w:val="0"/>
          <w:szCs w:val="22"/>
        </w:rPr>
        <w:t xml:space="preserve">= </w:t>
      </w:r>
      <w:r w:rsidR="005A4B87" w:rsidRPr="00CA2D39">
        <w:t xml:space="preserve">transcription start site </w:t>
      </w:r>
      <w:r w:rsidR="002F4271">
        <w:t>(1</w:t>
      </w:r>
      <w:r w:rsidR="005A4B87" w:rsidRPr="00CA2D39">
        <w:t xml:space="preserve"> kb before and 1 kb after</w:t>
      </w:r>
      <w:r w:rsidR="002F4271">
        <w:t xml:space="preserve"> promotor</w:t>
      </w:r>
      <w:r w:rsidR="002D542D">
        <w:t xml:space="preserve">; </w:t>
      </w:r>
      <w:r w:rsidR="007C2B89">
        <w:rPr>
          <w:rFonts w:eastAsia="Times New Roman"/>
          <w:noProof w:val="0"/>
          <w:szCs w:val="22"/>
        </w:rPr>
        <w:t>UM = Uveal Melanoma</w:t>
      </w:r>
      <w:r w:rsidR="002D542D">
        <w:rPr>
          <w:rFonts w:eastAsia="Times New Roman"/>
          <w:noProof w:val="0"/>
          <w:szCs w:val="22"/>
        </w:rPr>
        <w:t xml:space="preserve">. </w:t>
      </w:r>
    </w:p>
    <w:p w14:paraId="695C7989" w14:textId="77777777" w:rsidR="00CD50A6" w:rsidRPr="003061F8" w:rsidRDefault="00CD50A6" w:rsidP="00331627">
      <w:pPr>
        <w:spacing w:line="480" w:lineRule="auto"/>
        <w:rPr>
          <w:b/>
          <w:bCs/>
          <w:szCs w:val="22"/>
        </w:rPr>
      </w:pPr>
    </w:p>
    <w:p w14:paraId="40CCCA6F" w14:textId="061A2DA9" w:rsidR="00D640D8" w:rsidRDefault="00E871B7" w:rsidP="00331627">
      <w:pPr>
        <w:spacing w:line="480" w:lineRule="auto"/>
        <w:rPr>
          <w:rFonts w:eastAsia="Times New Roman"/>
          <w:b/>
          <w:bCs/>
          <w:noProof w:val="0"/>
          <w:szCs w:val="22"/>
        </w:rPr>
      </w:pPr>
      <w:r>
        <w:rPr>
          <w:rFonts w:eastAsia="Times New Roman"/>
          <w:b/>
          <w:bCs/>
          <w:noProof w:val="0"/>
          <w:szCs w:val="22"/>
        </w:rPr>
        <w:t>Table</w:t>
      </w:r>
      <w:r w:rsidR="00CD50A6" w:rsidRPr="00E871B7">
        <w:rPr>
          <w:rFonts w:eastAsia="Times New Roman"/>
          <w:b/>
          <w:bCs/>
          <w:noProof w:val="0"/>
          <w:szCs w:val="22"/>
        </w:rPr>
        <w:t xml:space="preserve"> </w:t>
      </w:r>
      <w:r>
        <w:rPr>
          <w:rFonts w:eastAsia="Times New Roman"/>
          <w:b/>
          <w:bCs/>
          <w:noProof w:val="0"/>
          <w:szCs w:val="22"/>
        </w:rPr>
        <w:t>S6</w:t>
      </w:r>
      <w:r w:rsidR="00CD50A6" w:rsidRPr="00E871B7">
        <w:rPr>
          <w:rFonts w:eastAsia="Times New Roman"/>
          <w:b/>
          <w:bCs/>
          <w:noProof w:val="0"/>
          <w:szCs w:val="22"/>
        </w:rPr>
        <w:t xml:space="preserve">. Differentially methylated regions (DMRS) </w:t>
      </w:r>
      <w:r>
        <w:rPr>
          <w:rFonts w:eastAsia="Times New Roman"/>
          <w:b/>
          <w:bCs/>
          <w:noProof w:val="0"/>
          <w:szCs w:val="22"/>
        </w:rPr>
        <w:t>between</w:t>
      </w:r>
      <w:r w:rsidR="00CD50A6" w:rsidRPr="00E871B7">
        <w:rPr>
          <w:rFonts w:eastAsia="Times New Roman"/>
          <w:b/>
          <w:bCs/>
          <w:noProof w:val="0"/>
          <w:szCs w:val="22"/>
        </w:rPr>
        <w:t xml:space="preserve"> high risk (HR) and intermediate risk (IR)</w:t>
      </w:r>
      <w:r w:rsidR="00722418">
        <w:rPr>
          <w:rFonts w:eastAsia="Times New Roman"/>
          <w:b/>
          <w:bCs/>
          <w:noProof w:val="0"/>
          <w:szCs w:val="22"/>
        </w:rPr>
        <w:t xml:space="preserve"> </w:t>
      </w:r>
      <w:r w:rsidR="00722418" w:rsidRPr="00E871B7">
        <w:rPr>
          <w:rFonts w:eastAsia="Times New Roman"/>
          <w:b/>
          <w:bCs/>
          <w:noProof w:val="0"/>
          <w:szCs w:val="22"/>
        </w:rPr>
        <w:t xml:space="preserve">UM </w:t>
      </w:r>
      <w:r w:rsidR="00722418">
        <w:rPr>
          <w:rFonts w:eastAsia="Times New Roman"/>
          <w:b/>
          <w:bCs/>
          <w:noProof w:val="0"/>
          <w:szCs w:val="22"/>
        </w:rPr>
        <w:t>patients</w:t>
      </w:r>
    </w:p>
    <w:p w14:paraId="34844D50" w14:textId="11FC26E9" w:rsidR="003C445C" w:rsidRDefault="003C445C" w:rsidP="00331627">
      <w:pPr>
        <w:spacing w:line="480" w:lineRule="auto"/>
        <w:rPr>
          <w:rFonts w:eastAsia="Times New Roman"/>
          <w:noProof w:val="0"/>
          <w:szCs w:val="22"/>
        </w:rPr>
      </w:pPr>
      <w:r w:rsidRPr="00C010D1">
        <w:rPr>
          <w:rFonts w:eastAsia="Times New Roman"/>
          <w:noProof w:val="0"/>
          <w:szCs w:val="22"/>
        </w:rPr>
        <w:t>Legend</w:t>
      </w:r>
      <w:r>
        <w:rPr>
          <w:rFonts w:eastAsia="Times New Roman"/>
          <w:noProof w:val="0"/>
          <w:szCs w:val="22"/>
        </w:rPr>
        <w:t xml:space="preserve">: AUC = Area under the curve; </w:t>
      </w:r>
      <w:r w:rsidRPr="00CD50A6">
        <w:rPr>
          <w:szCs w:val="22"/>
        </w:rPr>
        <w:t>CpG = Cytosine-phosphate-guanosine</w:t>
      </w:r>
      <w:r>
        <w:rPr>
          <w:rFonts w:eastAsia="Times New Roman"/>
          <w:noProof w:val="0"/>
          <w:szCs w:val="22"/>
        </w:rPr>
        <w:t xml:space="preserve">; Ensemble ID: </w:t>
      </w:r>
      <w:r w:rsidRPr="00F4261C">
        <w:rPr>
          <w:rFonts w:eastAsia="Times New Roman"/>
          <w:noProof w:val="0"/>
          <w:szCs w:val="22"/>
        </w:rPr>
        <w:t xml:space="preserve">Gene and CpG island annotations were downloaded from </w:t>
      </w:r>
      <w:proofErr w:type="spellStart"/>
      <w:r w:rsidRPr="00F4261C">
        <w:rPr>
          <w:rFonts w:eastAsia="Times New Roman"/>
          <w:noProof w:val="0"/>
          <w:szCs w:val="22"/>
        </w:rPr>
        <w:t>Ensembl</w:t>
      </w:r>
      <w:proofErr w:type="spellEnd"/>
      <w:r w:rsidRPr="00F4261C">
        <w:rPr>
          <w:rFonts w:eastAsia="Times New Roman"/>
          <w:noProof w:val="0"/>
          <w:szCs w:val="22"/>
        </w:rPr>
        <w:t xml:space="preserve"> (</w:t>
      </w:r>
      <w:r w:rsidRPr="003C445C">
        <w:rPr>
          <w:rFonts w:eastAsia="Times New Roman"/>
          <w:noProof w:val="0"/>
          <w:szCs w:val="22"/>
        </w:rPr>
        <w:t>https://www.ensembl.org</w:t>
      </w:r>
      <w:r w:rsidRPr="00F4261C">
        <w:rPr>
          <w:rFonts w:eastAsia="Times New Roman"/>
          <w:noProof w:val="0"/>
          <w:szCs w:val="22"/>
        </w:rPr>
        <w:t>).</w:t>
      </w:r>
      <w:r>
        <w:rPr>
          <w:rFonts w:eastAsia="Times New Roman"/>
          <w:noProof w:val="0"/>
          <w:szCs w:val="22"/>
        </w:rPr>
        <w:t xml:space="preserve"> </w:t>
      </w:r>
      <w:r w:rsidR="00867C59" w:rsidRPr="00867C59">
        <w:rPr>
          <w:rFonts w:eastAsia="Times New Roman"/>
          <w:noProof w:val="0"/>
          <w:szCs w:val="22"/>
        </w:rPr>
        <w:t xml:space="preserve">Ratio </w:t>
      </w:r>
      <w:r>
        <w:rPr>
          <w:rFonts w:eastAsia="Times New Roman"/>
          <w:noProof w:val="0"/>
          <w:szCs w:val="22"/>
        </w:rPr>
        <w:t xml:space="preserve">= bidirectional value of </w:t>
      </w:r>
      <w:proofErr w:type="spellStart"/>
      <w:r>
        <w:rPr>
          <w:rFonts w:eastAsia="Times New Roman"/>
          <w:noProof w:val="0"/>
          <w:szCs w:val="22"/>
        </w:rPr>
        <w:t>FoldChange</w:t>
      </w:r>
      <w:proofErr w:type="spellEnd"/>
      <w:r>
        <w:rPr>
          <w:rFonts w:eastAsia="Times New Roman"/>
          <w:noProof w:val="0"/>
          <w:szCs w:val="22"/>
        </w:rPr>
        <w:t xml:space="preserve">; </w:t>
      </w:r>
      <w:r w:rsidRPr="002A011E">
        <w:rPr>
          <w:rFonts w:eastAsia="Times New Roman"/>
          <w:noProof w:val="0"/>
          <w:szCs w:val="22"/>
        </w:rPr>
        <w:t xml:space="preserve">postTSS1KB-TES </w:t>
      </w:r>
      <w:r>
        <w:rPr>
          <w:rFonts w:eastAsia="Times New Roman"/>
          <w:noProof w:val="0"/>
          <w:szCs w:val="22"/>
        </w:rPr>
        <w:t xml:space="preserve"> = </w:t>
      </w:r>
      <w:r w:rsidRPr="00CA2D39">
        <w:t xml:space="preserve">1 kb after TSS until </w:t>
      </w:r>
      <w:r>
        <w:t>transcription end site (gene body</w:t>
      </w:r>
      <w:r w:rsidR="00F44C12">
        <w:t>)</w:t>
      </w:r>
      <w:r>
        <w:t xml:space="preserve">; </w:t>
      </w:r>
      <w:r>
        <w:rPr>
          <w:rFonts w:eastAsia="Times New Roman"/>
          <w:noProof w:val="0"/>
          <w:szCs w:val="22"/>
        </w:rPr>
        <w:t xml:space="preserve">TSS = </w:t>
      </w:r>
      <w:r w:rsidRPr="00CA2D39">
        <w:t xml:space="preserve">transcription start site </w:t>
      </w:r>
      <w:r>
        <w:t>(1</w:t>
      </w:r>
      <w:r w:rsidRPr="00CA2D39">
        <w:t xml:space="preserve"> kb before and 1 kb after</w:t>
      </w:r>
      <w:r>
        <w:t xml:space="preserve"> promotor; </w:t>
      </w:r>
      <w:r>
        <w:rPr>
          <w:rFonts w:eastAsia="Times New Roman"/>
          <w:noProof w:val="0"/>
          <w:szCs w:val="22"/>
        </w:rPr>
        <w:t xml:space="preserve">UM = Uveal Melanoma. </w:t>
      </w:r>
    </w:p>
    <w:p w14:paraId="32910551" w14:textId="77777777" w:rsidR="00CA1413" w:rsidRDefault="00CA1413" w:rsidP="00331627">
      <w:pPr>
        <w:spacing w:line="480" w:lineRule="auto"/>
        <w:rPr>
          <w:rFonts w:eastAsia="Times New Roman"/>
          <w:noProof w:val="0"/>
          <w:szCs w:val="22"/>
        </w:rPr>
      </w:pPr>
    </w:p>
    <w:p w14:paraId="5E688835" w14:textId="1075CE42" w:rsidR="00867C59" w:rsidRDefault="00CA1413" w:rsidP="00331627">
      <w:pPr>
        <w:spacing w:line="480" w:lineRule="auto"/>
        <w:rPr>
          <w:rFonts w:eastAsia="Times New Roman"/>
          <w:b/>
          <w:bCs/>
          <w:noProof w:val="0"/>
          <w:szCs w:val="22"/>
        </w:rPr>
      </w:pPr>
      <w:r>
        <w:rPr>
          <w:rFonts w:eastAsia="Times New Roman"/>
          <w:b/>
          <w:bCs/>
          <w:noProof w:val="0"/>
          <w:szCs w:val="22"/>
        </w:rPr>
        <w:t>Table</w:t>
      </w:r>
      <w:r w:rsidRPr="00E871B7">
        <w:rPr>
          <w:rFonts w:eastAsia="Times New Roman"/>
          <w:b/>
          <w:bCs/>
          <w:noProof w:val="0"/>
          <w:szCs w:val="22"/>
        </w:rPr>
        <w:t xml:space="preserve"> </w:t>
      </w:r>
      <w:r w:rsidR="003567F7">
        <w:rPr>
          <w:rFonts w:eastAsia="Times New Roman"/>
          <w:b/>
          <w:bCs/>
          <w:noProof w:val="0"/>
          <w:szCs w:val="22"/>
        </w:rPr>
        <w:t>S7</w:t>
      </w:r>
      <w:r w:rsidRPr="00E871B7">
        <w:rPr>
          <w:rFonts w:eastAsia="Times New Roman"/>
          <w:b/>
          <w:bCs/>
          <w:noProof w:val="0"/>
          <w:szCs w:val="22"/>
        </w:rPr>
        <w:t xml:space="preserve">. </w:t>
      </w:r>
      <w:r w:rsidR="00867C59" w:rsidRPr="00867C59">
        <w:rPr>
          <w:rFonts w:eastAsia="Times New Roman"/>
          <w:b/>
          <w:bCs/>
          <w:noProof w:val="0"/>
          <w:szCs w:val="22"/>
        </w:rPr>
        <w:t>Differentially methylated regions (DMRS) between tumor subgroups with BAP1 mutation, SF3B1 mutation and EIF1AX mutation</w:t>
      </w:r>
    </w:p>
    <w:p w14:paraId="6BC9E505" w14:textId="654594D9" w:rsidR="006F11E2" w:rsidRDefault="00867C59" w:rsidP="00331627">
      <w:pPr>
        <w:spacing w:line="480" w:lineRule="auto"/>
        <w:rPr>
          <w:rFonts w:eastAsia="Times New Roman"/>
          <w:noProof w:val="0"/>
          <w:szCs w:val="22"/>
        </w:rPr>
      </w:pPr>
      <w:r w:rsidRPr="00867C59">
        <w:rPr>
          <w:rFonts w:eastAsia="Times New Roman"/>
          <w:noProof w:val="0"/>
          <w:szCs w:val="22"/>
        </w:rPr>
        <w:t xml:space="preserve">Legend: AUC = Area under the curve; BAP1 = BRCA1 associated protein 1; CpG = Cytosine-phosphate-guanosine; EIF1AX: Eukaryotic translation Initiation Factor 1A X-linked; Ensemble ID: Gene and CpG island annotations were downloaded from </w:t>
      </w:r>
      <w:proofErr w:type="spellStart"/>
      <w:r w:rsidRPr="00867C59">
        <w:rPr>
          <w:rFonts w:eastAsia="Times New Roman"/>
          <w:noProof w:val="0"/>
          <w:szCs w:val="22"/>
        </w:rPr>
        <w:t>Ensembl</w:t>
      </w:r>
      <w:proofErr w:type="spellEnd"/>
      <w:r w:rsidRPr="00867C59">
        <w:rPr>
          <w:rFonts w:eastAsia="Times New Roman"/>
          <w:noProof w:val="0"/>
          <w:szCs w:val="22"/>
        </w:rPr>
        <w:t xml:space="preserve"> (https://www.ensembl.org). Ratio = bidirectional value of </w:t>
      </w:r>
      <w:proofErr w:type="spellStart"/>
      <w:r w:rsidRPr="00867C59">
        <w:rPr>
          <w:rFonts w:eastAsia="Times New Roman"/>
          <w:noProof w:val="0"/>
          <w:szCs w:val="22"/>
        </w:rPr>
        <w:t>FoldChange</w:t>
      </w:r>
      <w:proofErr w:type="spellEnd"/>
      <w:r w:rsidRPr="00867C59">
        <w:rPr>
          <w:rFonts w:eastAsia="Times New Roman"/>
          <w:noProof w:val="0"/>
          <w:szCs w:val="22"/>
        </w:rPr>
        <w:t>; postTSS1KB-TES  = 1 kb after TSS until transcription end site (gene body); SF3B1 = splicing factor 3b subunit 1; TSS = transcription start site (1 kb before and 1 kb after promotor; UM = Uveal Melanoma.</w:t>
      </w:r>
    </w:p>
    <w:p w14:paraId="02D52196" w14:textId="14ADB827" w:rsidR="00CD50A6" w:rsidRDefault="00CD50A6" w:rsidP="00331627">
      <w:pPr>
        <w:spacing w:line="480" w:lineRule="auto"/>
      </w:pPr>
      <w:bookmarkStart w:id="3" w:name="_Toc163235606"/>
      <w:bookmarkStart w:id="4" w:name="_Toc156343429"/>
      <w:bookmarkStart w:id="5" w:name="_Toc159661757"/>
    </w:p>
    <w:p w14:paraId="402CF927" w14:textId="55D45A2C" w:rsidR="4C0D1346" w:rsidRPr="00331627" w:rsidRDefault="4C122757" w:rsidP="00331627">
      <w:pPr>
        <w:spacing w:line="480" w:lineRule="auto"/>
        <w:rPr>
          <w:b/>
        </w:rPr>
      </w:pPr>
      <w:r w:rsidRPr="006C757E">
        <w:rPr>
          <w:b/>
        </w:rPr>
        <w:t xml:space="preserve">Table </w:t>
      </w:r>
      <w:r w:rsidR="00787AD3" w:rsidRPr="006C757E">
        <w:rPr>
          <w:b/>
        </w:rPr>
        <w:t>S</w:t>
      </w:r>
      <w:r w:rsidR="00787AD3">
        <w:rPr>
          <w:b/>
        </w:rPr>
        <w:t>8</w:t>
      </w:r>
      <w:r w:rsidRPr="006C757E">
        <w:rPr>
          <w:b/>
        </w:rPr>
        <w:t>. Results of literature search for potential biomarkers related to methylation in cfDNA or ctDNA of UM patients.</w:t>
      </w:r>
    </w:p>
    <w:p w14:paraId="5CF13E94" w14:textId="79BE643D" w:rsidR="5F8F9DAC" w:rsidRDefault="5F8F9DAC" w:rsidP="00331627">
      <w:pPr>
        <w:spacing w:line="480" w:lineRule="auto"/>
      </w:pPr>
      <w:r>
        <w:t xml:space="preserve">Legend: A total of </w:t>
      </w:r>
      <w:r w:rsidR="505EE4A9">
        <w:t xml:space="preserve">77 unique </w:t>
      </w:r>
      <w:r>
        <w:t>genes from 2</w:t>
      </w:r>
      <w:r w:rsidR="77F10CA1">
        <w:t xml:space="preserve">7 </w:t>
      </w:r>
      <w:r>
        <w:t xml:space="preserve">articles </w:t>
      </w:r>
      <w:r w:rsidR="3996FAD5">
        <w:t>were retrieved from</w:t>
      </w:r>
      <w:r>
        <w:t xml:space="preserve"> the literature search performed on 24-10-2024 using the search query “uveal melanoma AND (epigenetics OR DNA methylation or cfDNA or ctDNA)”. </w:t>
      </w:r>
    </w:p>
    <w:p w14:paraId="4BDA4148" w14:textId="1C30D038" w:rsidR="4C0D1346" w:rsidRDefault="4C0D1346" w:rsidP="00331627">
      <w:pPr>
        <w:spacing w:line="480" w:lineRule="auto"/>
      </w:pPr>
      <w:r>
        <w:br w:type="page"/>
      </w:r>
    </w:p>
    <w:p w14:paraId="2A89A504" w14:textId="4E943C19" w:rsidR="009D290E" w:rsidRDefault="009D290E">
      <w:bookmarkStart w:id="6" w:name="_Hlk155563273"/>
      <w:bookmarkEnd w:id="3"/>
      <w:bookmarkEnd w:id="4"/>
      <w:bookmarkEnd w:id="5"/>
    </w:p>
    <w:p w14:paraId="465CD6DF" w14:textId="56432402" w:rsidR="00CB3BBE" w:rsidRDefault="00E3286F">
      <w:r w:rsidRPr="00E3286F">
        <w:drawing>
          <wp:inline distT="0" distB="0" distL="0" distR="0" wp14:anchorId="68C95756" wp14:editId="49A31787">
            <wp:extent cx="5731510" cy="4314190"/>
            <wp:effectExtent l="0" t="0" r="2540" b="0"/>
            <wp:docPr id="1273213269" name="Picture 1" descr="A graph of a pati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213269" name="Picture 1" descr="A graph of a patient&#10;&#10;AI-generated content may be incorrect."/>
                    <pic:cNvPicPr/>
                  </pic:nvPicPr>
                  <pic:blipFill>
                    <a:blip r:embed="rId13"/>
                    <a:stretch>
                      <a:fillRect/>
                    </a:stretch>
                  </pic:blipFill>
                  <pic:spPr>
                    <a:xfrm>
                      <a:off x="0" y="0"/>
                      <a:ext cx="5731510" cy="4314190"/>
                    </a:xfrm>
                    <a:prstGeom prst="rect">
                      <a:avLst/>
                    </a:prstGeom>
                  </pic:spPr>
                </pic:pic>
              </a:graphicData>
            </a:graphic>
          </wp:inline>
        </w:drawing>
      </w:r>
    </w:p>
    <w:p w14:paraId="07B38488" w14:textId="5C75917B" w:rsidR="009D290E" w:rsidRPr="00993459" w:rsidRDefault="009D290E" w:rsidP="009D290E">
      <w:pPr>
        <w:pStyle w:val="Heading3"/>
        <w:spacing w:line="480" w:lineRule="auto"/>
      </w:pPr>
      <w:r>
        <w:t>Figure S1. Metasta</w:t>
      </w:r>
      <w:r w:rsidR="000E5A25">
        <w:t>sis-</w:t>
      </w:r>
      <w:r>
        <w:t>free survival for high and intermediate risk UM</w:t>
      </w:r>
    </w:p>
    <w:p w14:paraId="6E248832" w14:textId="65AB9965" w:rsidR="009D290E" w:rsidRDefault="0028597B" w:rsidP="67882568">
      <w:pPr>
        <w:spacing w:line="480" w:lineRule="auto"/>
        <w:rPr>
          <w:i/>
          <w:iCs/>
          <w:noProof w:val="0"/>
          <w:color w:val="525252" w:themeColor="accent3" w:themeShade="80"/>
          <w:sz w:val="20"/>
          <w:lang w:eastAsia="en-US"/>
        </w:rPr>
      </w:pPr>
      <w:r w:rsidRPr="67882568">
        <w:rPr>
          <w:i/>
          <w:iCs/>
          <w:noProof w:val="0"/>
          <w:color w:val="525252" w:themeColor="accent3" w:themeShade="80"/>
          <w:sz w:val="20"/>
          <w:lang w:eastAsia="en-US"/>
        </w:rPr>
        <w:t xml:space="preserve">Patients (N=22) were classified as high risk (harboring a BAP1-mutation and/or monosomy 3) and intermediate risk (harboring a SF3B1-mutation and/or </w:t>
      </w:r>
      <w:proofErr w:type="spellStart"/>
      <w:r w:rsidRPr="67882568">
        <w:rPr>
          <w:i/>
          <w:iCs/>
          <w:noProof w:val="0"/>
          <w:color w:val="525252" w:themeColor="accent3" w:themeShade="80"/>
          <w:sz w:val="20"/>
          <w:lang w:eastAsia="en-US"/>
        </w:rPr>
        <w:t>disomy</w:t>
      </w:r>
      <w:proofErr w:type="spellEnd"/>
      <w:r w:rsidRPr="67882568">
        <w:rPr>
          <w:i/>
          <w:iCs/>
          <w:noProof w:val="0"/>
          <w:color w:val="525252" w:themeColor="accent3" w:themeShade="80"/>
          <w:sz w:val="20"/>
          <w:lang w:eastAsia="en-US"/>
        </w:rPr>
        <w:t xml:space="preserve"> 3). </w:t>
      </w:r>
      <w:r w:rsidR="00D166BD">
        <w:rPr>
          <w:i/>
          <w:iCs/>
          <w:noProof w:val="0"/>
          <w:color w:val="525252" w:themeColor="accent3" w:themeShade="80"/>
          <w:sz w:val="20"/>
          <w:lang w:eastAsia="en-US"/>
        </w:rPr>
        <w:t xml:space="preserve">The difference in metastasis-free survival between </w:t>
      </w:r>
      <w:r w:rsidR="00664618">
        <w:rPr>
          <w:i/>
          <w:iCs/>
          <w:noProof w:val="0"/>
          <w:color w:val="525252" w:themeColor="accent3" w:themeShade="80"/>
          <w:sz w:val="20"/>
          <w:lang w:eastAsia="en-US"/>
        </w:rPr>
        <w:t>i</w:t>
      </w:r>
      <w:r w:rsidRPr="67882568">
        <w:rPr>
          <w:i/>
          <w:iCs/>
          <w:noProof w:val="0"/>
          <w:color w:val="525252" w:themeColor="accent3" w:themeShade="80"/>
          <w:sz w:val="20"/>
          <w:lang w:eastAsia="en-US"/>
        </w:rPr>
        <w:t>ntermediate</w:t>
      </w:r>
      <w:r w:rsidR="00D166BD">
        <w:rPr>
          <w:i/>
          <w:iCs/>
          <w:noProof w:val="0"/>
          <w:color w:val="525252" w:themeColor="accent3" w:themeShade="80"/>
          <w:sz w:val="20"/>
          <w:lang w:eastAsia="en-US"/>
        </w:rPr>
        <w:t xml:space="preserve"> </w:t>
      </w:r>
      <w:r w:rsidRPr="67882568">
        <w:rPr>
          <w:i/>
          <w:iCs/>
          <w:noProof w:val="0"/>
          <w:color w:val="525252" w:themeColor="accent3" w:themeShade="80"/>
          <w:sz w:val="20"/>
          <w:lang w:eastAsia="en-US"/>
        </w:rPr>
        <w:t xml:space="preserve">risk </w:t>
      </w:r>
      <w:r w:rsidR="00D166BD">
        <w:rPr>
          <w:i/>
          <w:iCs/>
          <w:noProof w:val="0"/>
          <w:color w:val="525252" w:themeColor="accent3" w:themeShade="80"/>
          <w:sz w:val="20"/>
          <w:lang w:eastAsia="en-US"/>
        </w:rPr>
        <w:t xml:space="preserve">and </w:t>
      </w:r>
      <w:r w:rsidRPr="67882568">
        <w:rPr>
          <w:i/>
          <w:iCs/>
          <w:noProof w:val="0"/>
          <w:color w:val="525252" w:themeColor="accent3" w:themeShade="80"/>
          <w:sz w:val="20"/>
          <w:lang w:eastAsia="en-US"/>
        </w:rPr>
        <w:t>high risk UM patients</w:t>
      </w:r>
      <w:r w:rsidR="00D166BD">
        <w:rPr>
          <w:i/>
          <w:iCs/>
          <w:noProof w:val="0"/>
          <w:color w:val="525252" w:themeColor="accent3" w:themeShade="80"/>
          <w:sz w:val="20"/>
          <w:lang w:eastAsia="en-US"/>
        </w:rPr>
        <w:t xml:space="preserve"> did not reach </w:t>
      </w:r>
      <w:r w:rsidR="00664618">
        <w:rPr>
          <w:i/>
          <w:iCs/>
          <w:noProof w:val="0"/>
          <w:color w:val="525252" w:themeColor="accent3" w:themeShade="80"/>
          <w:sz w:val="20"/>
          <w:lang w:eastAsia="en-US"/>
        </w:rPr>
        <w:t>statistical significance</w:t>
      </w:r>
      <w:r w:rsidRPr="67882568">
        <w:rPr>
          <w:i/>
          <w:iCs/>
          <w:noProof w:val="0"/>
          <w:color w:val="525252" w:themeColor="accent3" w:themeShade="80"/>
          <w:sz w:val="20"/>
          <w:lang w:eastAsia="en-US"/>
        </w:rPr>
        <w:t xml:space="preserve"> (P=0.11, log-rank test). </w:t>
      </w:r>
      <w:r>
        <w:br w:type="page"/>
      </w:r>
    </w:p>
    <w:p w14:paraId="731D0F0B" w14:textId="0A89D835" w:rsidR="00DE01BA" w:rsidRDefault="00DE01BA"/>
    <w:p w14:paraId="4B9A7B1A" w14:textId="4057607A" w:rsidR="00905C13" w:rsidRDefault="00722B3F" w:rsidP="00331627">
      <w:pPr>
        <w:spacing w:line="480" w:lineRule="auto"/>
      </w:pPr>
      <w:r>
        <w:drawing>
          <wp:inline distT="0" distB="0" distL="0" distR="0" wp14:anchorId="69543F77" wp14:editId="6E052FD5">
            <wp:extent cx="3673475" cy="5892165"/>
            <wp:effectExtent l="0" t="0" r="3175" b="0"/>
            <wp:docPr id="19420121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73475" cy="5892165"/>
                    </a:xfrm>
                    <a:prstGeom prst="rect">
                      <a:avLst/>
                    </a:prstGeom>
                    <a:noFill/>
                    <a:ln>
                      <a:noFill/>
                    </a:ln>
                  </pic:spPr>
                </pic:pic>
              </a:graphicData>
            </a:graphic>
          </wp:inline>
        </w:drawing>
      </w:r>
    </w:p>
    <w:p w14:paraId="2A89B3FD" w14:textId="53BF9CBA" w:rsidR="00E6182B" w:rsidRPr="00993459" w:rsidRDefault="00E6182B" w:rsidP="00331627">
      <w:pPr>
        <w:pStyle w:val="Heading3"/>
        <w:spacing w:line="480" w:lineRule="auto"/>
      </w:pPr>
      <w:r>
        <w:t xml:space="preserve">Figure </w:t>
      </w:r>
      <w:r w:rsidR="006067E7">
        <w:t>S2</w:t>
      </w:r>
      <w:r w:rsidR="00C24753">
        <w:t>. Normal CNV profiles</w:t>
      </w:r>
      <w:r w:rsidR="00FD26C4">
        <w:t xml:space="preserve"> using IchorCNA and SNP-array</w:t>
      </w:r>
    </w:p>
    <w:p w14:paraId="322A00BE" w14:textId="44FDA5FD" w:rsidR="002457F0" w:rsidRDefault="2F36E980" w:rsidP="00331627">
      <w:pPr>
        <w:pStyle w:val="NoSpacing"/>
        <w:spacing w:line="480" w:lineRule="auto"/>
      </w:pPr>
      <w:r>
        <w:t xml:space="preserve">Here we display the copy number variations (CNVs) profiles of one patient who provided two samples, one cfDNA sample with a circulating tumor DNA (ctDNA) fraction of &lt;10% (A) and a tumor sample showing no CNVs on either </w:t>
      </w:r>
      <w:proofErr w:type="spellStart"/>
      <w:r>
        <w:t>IchorCNA</w:t>
      </w:r>
      <w:proofErr w:type="spellEnd"/>
      <w:r>
        <w:t xml:space="preserve"> (B) or SNP-array (C).  </w:t>
      </w:r>
    </w:p>
    <w:p w14:paraId="51D5B174" w14:textId="77777777" w:rsidR="002457F0" w:rsidRDefault="002457F0">
      <w:pPr>
        <w:rPr>
          <w:i/>
          <w:noProof w:val="0"/>
          <w:color w:val="525252" w:themeColor="accent3" w:themeShade="80"/>
          <w:sz w:val="20"/>
          <w:lang w:eastAsia="en-US"/>
        </w:rPr>
      </w:pPr>
      <w:r>
        <w:br w:type="page"/>
      </w:r>
    </w:p>
    <w:p w14:paraId="03F37F53" w14:textId="5122791E" w:rsidR="002457F0" w:rsidRDefault="006D6053" w:rsidP="002457F0">
      <w:pPr>
        <w:spacing w:line="480" w:lineRule="auto"/>
      </w:pPr>
      <w:r>
        <w:lastRenderedPageBreak/>
        <w:drawing>
          <wp:inline distT="0" distB="0" distL="0" distR="0" wp14:anchorId="34497393" wp14:editId="0F76F328">
            <wp:extent cx="5730875" cy="2870835"/>
            <wp:effectExtent l="0" t="0" r="3175" b="5715"/>
            <wp:docPr id="10768336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0875" cy="2870835"/>
                    </a:xfrm>
                    <a:prstGeom prst="rect">
                      <a:avLst/>
                    </a:prstGeom>
                    <a:noFill/>
                    <a:ln>
                      <a:noFill/>
                    </a:ln>
                  </pic:spPr>
                </pic:pic>
              </a:graphicData>
            </a:graphic>
          </wp:inline>
        </w:drawing>
      </w:r>
    </w:p>
    <w:p w14:paraId="2F684FC5" w14:textId="23F22AF7" w:rsidR="002457F0" w:rsidRDefault="0012776B" w:rsidP="002457F0">
      <w:pPr>
        <w:pStyle w:val="Heading3"/>
        <w:spacing w:line="480" w:lineRule="auto"/>
      </w:pPr>
      <w:r>
        <w:t>Figure S3</w:t>
      </w:r>
      <w:r w:rsidR="002457F0" w:rsidRPr="7916C4A8">
        <w:t>:</w:t>
      </w:r>
      <w:r w:rsidR="002457F0">
        <w:t xml:space="preserve"> Principal component analysis</w:t>
      </w:r>
    </w:p>
    <w:p w14:paraId="5EE88CEC" w14:textId="71200683" w:rsidR="00187079" w:rsidRDefault="00187079" w:rsidP="00187079">
      <w:pPr>
        <w:pStyle w:val="NoSpacing"/>
        <w:spacing w:line="480" w:lineRule="auto"/>
      </w:pPr>
      <w:r>
        <w:t xml:space="preserve">A. Principal component analysis (PCA) was performed to identify clusters and potential outliers in the promoter region, CpG islands and gene body of cfDNA samples. Samples with a circulating tumor DNA fraction &gt; 10% (ctDNA+) are marked with a white fill. A-C. In the UM cfDNA methylation signature, some cfDNA samples from the UM patients (dark blue) cannot be distinguished from healthy blood donors (HBDs, red). This overlap is the most in the promoter region and CpG islands, and least in the gene body. The ctDNA+ samples are not identified as separate clusters or outliers in any of the methylation signatures. </w:t>
      </w:r>
      <w:r w:rsidR="004D198C">
        <w:t xml:space="preserve">D-F. </w:t>
      </w:r>
      <w:r>
        <w:t>Of the Metastatic risk signature, the PC values of high metastatic risk (HR) cfDNA samples cannot be distinguished from all but one intermediate metastatic risk (IR) cfDNA samples.</w:t>
      </w:r>
    </w:p>
    <w:p w14:paraId="667D7E09" w14:textId="77777777" w:rsidR="00867DCE" w:rsidRDefault="00867DCE" w:rsidP="00331627">
      <w:pPr>
        <w:spacing w:line="480" w:lineRule="auto"/>
        <w:rPr>
          <w:i/>
          <w:noProof w:val="0"/>
          <w:color w:val="525252" w:themeColor="accent3" w:themeShade="80"/>
          <w:sz w:val="20"/>
          <w:lang w:eastAsia="en-US"/>
        </w:rPr>
      </w:pPr>
      <w:r>
        <w:br w:type="page"/>
      </w:r>
    </w:p>
    <w:p w14:paraId="5365B32D" w14:textId="77777777" w:rsidR="00491EE5" w:rsidRDefault="00FB18C8" w:rsidP="00331627">
      <w:pPr>
        <w:spacing w:line="480" w:lineRule="auto"/>
      </w:pPr>
      <w:r>
        <w:lastRenderedPageBreak/>
        <w:drawing>
          <wp:inline distT="0" distB="0" distL="0" distR="0" wp14:anchorId="38F9F497" wp14:editId="18C1D2D6">
            <wp:extent cx="5214395" cy="3909064"/>
            <wp:effectExtent l="0" t="0" r="5715" b="0"/>
            <wp:docPr id="332565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23058" cy="3915558"/>
                    </a:xfrm>
                    <a:prstGeom prst="rect">
                      <a:avLst/>
                    </a:prstGeom>
                    <a:noFill/>
                    <a:ln>
                      <a:noFill/>
                    </a:ln>
                  </pic:spPr>
                </pic:pic>
              </a:graphicData>
            </a:graphic>
          </wp:inline>
        </w:drawing>
      </w:r>
    </w:p>
    <w:p w14:paraId="09DB74E4" w14:textId="11CAC476" w:rsidR="006C757E" w:rsidRPr="00993459" w:rsidRDefault="006C757E" w:rsidP="00331627">
      <w:pPr>
        <w:pStyle w:val="Heading3"/>
        <w:spacing w:line="480" w:lineRule="auto"/>
      </w:pPr>
      <w:r>
        <w:t xml:space="preserve">Figure </w:t>
      </w:r>
      <w:r w:rsidR="006067E7">
        <w:t>S</w:t>
      </w:r>
      <w:r w:rsidR="00366CE4">
        <w:t>4</w:t>
      </w:r>
      <w:r>
        <w:t xml:space="preserve">. </w:t>
      </w:r>
      <w:r w:rsidR="004D3537">
        <w:t>Evaluation of the UM cfDNA methylation signature through</w:t>
      </w:r>
      <w:r w:rsidR="003277A7">
        <w:t xml:space="preserve"> clustering </w:t>
      </w:r>
      <w:r>
        <w:t>of leu</w:t>
      </w:r>
      <w:r w:rsidR="00854B74">
        <w:t>k</w:t>
      </w:r>
      <w:r>
        <w:t>ocyte</w:t>
      </w:r>
      <w:r w:rsidRPr="002D7B31">
        <w:t xml:space="preserve"> </w:t>
      </w:r>
      <w:r>
        <w:t>subsets</w:t>
      </w:r>
    </w:p>
    <w:p w14:paraId="4320011B" w14:textId="3FD249ED" w:rsidR="006C757E" w:rsidRDefault="007D7484" w:rsidP="00331627">
      <w:pPr>
        <w:pStyle w:val="NoSpacing"/>
        <w:spacing w:line="480" w:lineRule="auto"/>
      </w:pPr>
      <w:r>
        <w:t>Methylated reads</w:t>
      </w:r>
      <w:r w:rsidR="006C757E">
        <w:t xml:space="preserve"> of leu</w:t>
      </w:r>
      <w:r w:rsidR="00EB0FAF">
        <w:t>k</w:t>
      </w:r>
      <w:r w:rsidR="006C757E">
        <w:t>ocyte subsets including monocytes, neutrophils, B lymphocytes, and T lymphocytes, were incorporated into the cfDNA methylation signature of uveal melanoma (UM) patients and healthy blood donors (HBDs). Overall, the leu</w:t>
      </w:r>
      <w:r w:rsidR="00854B74">
        <w:t>k</w:t>
      </w:r>
      <w:r w:rsidR="006C757E">
        <w:t xml:space="preserve">ocyte subsets exhibit a relatively high number of differentially methylated </w:t>
      </w:r>
      <w:r w:rsidR="0B8A3D9B">
        <w:t>regions</w:t>
      </w:r>
      <w:r w:rsidR="006C757E">
        <w:t xml:space="preserve"> (DMRs) associated with hypermethylation in UM cfDNA samples, while showing fewer DMRs linked to hypermethylation of HBDs.</w:t>
      </w:r>
    </w:p>
    <w:p w14:paraId="0CE57F18" w14:textId="77777777" w:rsidR="006C757E" w:rsidRDefault="006C757E" w:rsidP="00331627">
      <w:pPr>
        <w:pStyle w:val="NoSpacing"/>
        <w:spacing w:line="480" w:lineRule="auto"/>
      </w:pPr>
    </w:p>
    <w:p w14:paraId="2254DFB6" w14:textId="3CC11E58" w:rsidR="2F36E980" w:rsidRDefault="2F36E980" w:rsidP="00331627">
      <w:pPr>
        <w:pStyle w:val="NoSpacing"/>
        <w:spacing w:line="480" w:lineRule="auto"/>
      </w:pPr>
    </w:p>
    <w:p w14:paraId="00B1A394" w14:textId="3FE2A6DC" w:rsidR="00B57A69" w:rsidRDefault="00E6182B" w:rsidP="00331627">
      <w:pPr>
        <w:spacing w:line="480" w:lineRule="auto"/>
      </w:pPr>
      <w:r w:rsidRPr="00E6182B">
        <w:br w:type="page"/>
      </w:r>
    </w:p>
    <w:p w14:paraId="3831C7EC" w14:textId="325F6452" w:rsidR="00B57A69" w:rsidRDefault="00B57A69" w:rsidP="000E5A25">
      <w:pPr>
        <w:spacing w:line="480" w:lineRule="auto"/>
      </w:pPr>
      <w:r>
        <w:lastRenderedPageBreak/>
        <w:drawing>
          <wp:inline distT="0" distB="0" distL="0" distR="0" wp14:anchorId="7B585881" wp14:editId="074839E3">
            <wp:extent cx="4725619" cy="3662870"/>
            <wp:effectExtent l="0" t="0" r="0" b="0"/>
            <wp:docPr id="1876925256" name="Picture 1876925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28A0092B-C50C-407E-A947-70E740481C1C}">
                          <a14:useLocalDpi xmlns:a14="http://schemas.microsoft.com/office/drawing/2010/main" val="0"/>
                        </a:ext>
                      </a:extLst>
                    </a:blip>
                    <a:srcRect l="4470" r="10234" b="6726"/>
                    <a:stretch/>
                  </pic:blipFill>
                  <pic:spPr bwMode="auto">
                    <a:xfrm>
                      <a:off x="0" y="0"/>
                      <a:ext cx="4742645" cy="3676067"/>
                    </a:xfrm>
                    <a:prstGeom prst="rect">
                      <a:avLst/>
                    </a:prstGeom>
                    <a:ln>
                      <a:noFill/>
                    </a:ln>
                    <a:extLst>
                      <a:ext uri="{53640926-AAD7-44D8-BBD7-CCE9431645EC}">
                        <a14:shadowObscured xmlns:a14="http://schemas.microsoft.com/office/drawing/2010/main"/>
                      </a:ext>
                    </a:extLst>
                  </pic:spPr>
                </pic:pic>
              </a:graphicData>
            </a:graphic>
          </wp:inline>
        </w:drawing>
      </w:r>
    </w:p>
    <w:p w14:paraId="68CF7F6D" w14:textId="5D0BD35C" w:rsidR="00B57A69" w:rsidRPr="007F495E" w:rsidRDefault="00B57A69" w:rsidP="00331627">
      <w:pPr>
        <w:pStyle w:val="Heading3"/>
        <w:spacing w:line="480" w:lineRule="auto"/>
      </w:pPr>
      <w:r>
        <w:t>Fig</w:t>
      </w:r>
      <w:r w:rsidR="007F495E">
        <w:t>ure</w:t>
      </w:r>
      <w:r>
        <w:t xml:space="preserve"> </w:t>
      </w:r>
      <w:r w:rsidR="00B754FF">
        <w:t>S5</w:t>
      </w:r>
      <w:r w:rsidR="007F495E">
        <w:t>.</w:t>
      </w:r>
      <w:r>
        <w:t xml:space="preserve"> </w:t>
      </w:r>
      <w:r w:rsidR="000340A5">
        <w:t xml:space="preserve">Evaluation </w:t>
      </w:r>
      <w:r w:rsidR="00E00D1E">
        <w:t xml:space="preserve">of </w:t>
      </w:r>
      <w:r w:rsidR="000340A5">
        <w:t xml:space="preserve">the </w:t>
      </w:r>
      <w:r w:rsidR="00E00D1E">
        <w:t>cfDNA</w:t>
      </w:r>
      <w:r w:rsidR="009D7F76">
        <w:t xml:space="preserve"> </w:t>
      </w:r>
      <w:r w:rsidR="004E7B99">
        <w:t>metastatic risk</w:t>
      </w:r>
      <w:r w:rsidR="35D1F498">
        <w:t xml:space="preserve"> </w:t>
      </w:r>
      <w:r w:rsidR="000340A5">
        <w:t>signature through clustering of</w:t>
      </w:r>
      <w:r w:rsidR="00E00D1E">
        <w:t xml:space="preserve"> of HBDs</w:t>
      </w:r>
    </w:p>
    <w:p w14:paraId="5FD2667B" w14:textId="3EF4FF59" w:rsidR="00024DCA" w:rsidRDefault="00516BD7" w:rsidP="00331627">
      <w:pPr>
        <w:pStyle w:val="NoSpacing"/>
        <w:spacing w:line="480" w:lineRule="auto"/>
      </w:pPr>
      <w:bookmarkStart w:id="7" w:name="_Hlk182519322"/>
      <w:r>
        <w:t xml:space="preserve">Methylated reads of HBDs were incorporated into the cfDNA methylation signature of patients with high and intermediate metastatic risk. </w:t>
      </w:r>
      <w:r w:rsidR="00233C87">
        <w:t xml:space="preserve">Multiple </w:t>
      </w:r>
      <w:r w:rsidR="00D37A93">
        <w:t xml:space="preserve">heterogenous </w:t>
      </w:r>
      <w:r w:rsidR="00233C87">
        <w:t>clusters of</w:t>
      </w:r>
      <w:r w:rsidR="00775203">
        <w:t xml:space="preserve"> </w:t>
      </w:r>
      <w:r w:rsidR="009D7F76">
        <w:t>high risk (</w:t>
      </w:r>
      <w:r w:rsidR="00775203">
        <w:t>HR</w:t>
      </w:r>
      <w:r w:rsidR="009D7F76">
        <w:t>)</w:t>
      </w:r>
      <w:r w:rsidR="00233C87">
        <w:t xml:space="preserve"> patients</w:t>
      </w:r>
      <w:r w:rsidR="00775203">
        <w:t xml:space="preserve">, </w:t>
      </w:r>
      <w:r w:rsidR="009D7F76">
        <w:t>intermediate risk (</w:t>
      </w:r>
      <w:r w:rsidR="00775203">
        <w:t>IR</w:t>
      </w:r>
      <w:r w:rsidR="009D7F76">
        <w:t>)</w:t>
      </w:r>
      <w:r w:rsidR="00775203">
        <w:t xml:space="preserve"> patients</w:t>
      </w:r>
      <w:r w:rsidR="009D7F76">
        <w:t>,</w:t>
      </w:r>
      <w:r w:rsidR="00775203">
        <w:t xml:space="preserve"> and </w:t>
      </w:r>
      <w:r w:rsidR="009D7F76">
        <w:t>healthy blood donors (</w:t>
      </w:r>
      <w:r w:rsidR="00775203">
        <w:t>HBDs</w:t>
      </w:r>
      <w:r w:rsidR="009D7F76">
        <w:t>)</w:t>
      </w:r>
      <w:r w:rsidR="00775203">
        <w:t>,</w:t>
      </w:r>
      <w:r w:rsidR="00233C87">
        <w:t xml:space="preserve"> were observed.</w:t>
      </w:r>
    </w:p>
    <w:p w14:paraId="4F3BB646" w14:textId="77777777" w:rsidR="00024DCA" w:rsidRDefault="00024DCA">
      <w:pPr>
        <w:rPr>
          <w:i/>
          <w:noProof w:val="0"/>
          <w:color w:val="525252" w:themeColor="accent3" w:themeShade="80"/>
          <w:sz w:val="20"/>
          <w:lang w:eastAsia="en-US"/>
        </w:rPr>
      </w:pPr>
      <w:r>
        <w:br w:type="page"/>
      </w:r>
    </w:p>
    <w:bookmarkEnd w:id="7"/>
    <w:p w14:paraId="78CD33C1" w14:textId="714C576B" w:rsidR="000D557A" w:rsidRDefault="000D557A" w:rsidP="00331627">
      <w:pPr>
        <w:spacing w:line="480" w:lineRule="auto"/>
      </w:pPr>
      <w:r>
        <w:lastRenderedPageBreak/>
        <w:drawing>
          <wp:inline distT="0" distB="0" distL="0" distR="0" wp14:anchorId="0ECDBBF5" wp14:editId="05B06CAA">
            <wp:extent cx="5601770" cy="4589253"/>
            <wp:effectExtent l="0" t="0" r="0" b="1905"/>
            <wp:docPr id="291129826" name="Picture 291129826"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29826" name="Picture 291129826" descr="A screenshot of a computer screen&#10;&#10;Description automatically generated"/>
                    <pic:cNvPicPr/>
                  </pic:nvPicPr>
                  <pic:blipFill rotWithShape="1">
                    <a:blip r:embed="rId18">
                      <a:extLst>
                        <a:ext uri="{28A0092B-C50C-407E-A947-70E740481C1C}">
                          <a14:useLocalDpi xmlns:a14="http://schemas.microsoft.com/office/drawing/2010/main" val="0"/>
                        </a:ext>
                      </a:extLst>
                    </a:blip>
                    <a:srcRect l="3662" t="-3756" r="9818" b="3756"/>
                    <a:stretch/>
                  </pic:blipFill>
                  <pic:spPr bwMode="auto">
                    <a:xfrm>
                      <a:off x="0" y="0"/>
                      <a:ext cx="5627331" cy="4610194"/>
                    </a:xfrm>
                    <a:prstGeom prst="rect">
                      <a:avLst/>
                    </a:prstGeom>
                    <a:ln>
                      <a:noFill/>
                    </a:ln>
                    <a:extLst>
                      <a:ext uri="{53640926-AAD7-44D8-BBD7-CCE9431645EC}">
                        <a14:shadowObscured xmlns:a14="http://schemas.microsoft.com/office/drawing/2010/main"/>
                      </a:ext>
                    </a:extLst>
                  </pic:spPr>
                </pic:pic>
              </a:graphicData>
            </a:graphic>
          </wp:inline>
        </w:drawing>
      </w:r>
    </w:p>
    <w:p w14:paraId="73476347" w14:textId="1ED79493" w:rsidR="000D557A" w:rsidRDefault="000D557A" w:rsidP="00331627">
      <w:pPr>
        <w:pStyle w:val="Heading3"/>
        <w:spacing w:line="480" w:lineRule="auto"/>
      </w:pPr>
      <w:r w:rsidRPr="007F495E">
        <w:t xml:space="preserve">Figure </w:t>
      </w:r>
      <w:r w:rsidR="00873729">
        <w:t>S6</w:t>
      </w:r>
      <w:r w:rsidRPr="007F495E">
        <w:t xml:space="preserve">. </w:t>
      </w:r>
      <w:r>
        <w:t>Heatmap and dendrogram of primary tumor</w:t>
      </w:r>
      <w:r w:rsidR="004F2F98">
        <w:t xml:space="preserve"> DNA methylation </w:t>
      </w:r>
      <w:r>
        <w:t>s</w:t>
      </w:r>
      <w:r w:rsidR="004F2F98">
        <w:t>ignature</w:t>
      </w:r>
    </w:p>
    <w:p w14:paraId="14B897DA" w14:textId="77777777" w:rsidR="000D557A" w:rsidRDefault="000D557A" w:rsidP="00331627">
      <w:pPr>
        <w:pStyle w:val="NoSpacing"/>
        <w:spacing w:line="480" w:lineRule="auto"/>
      </w:pPr>
      <w:r>
        <w:t>Four out of 10 SF3B1 samples cluster on the left based on hypermethylated reads on chr. 6.</w:t>
      </w:r>
    </w:p>
    <w:p w14:paraId="08A63FD2" w14:textId="4C48C87B" w:rsidR="000D557A" w:rsidRDefault="000D557A" w:rsidP="00331627">
      <w:pPr>
        <w:pStyle w:val="NoSpacing"/>
        <w:spacing w:line="480" w:lineRule="auto"/>
      </w:pPr>
      <w:r>
        <w:t xml:space="preserve">Nine out of 10 BAP1 samples cluster in the middle based on hypermethylated reads located on chr. 8, 18, 19 and 20. Six out of 10 EIF1AX samples cluster on the right based </w:t>
      </w:r>
      <w:r w:rsidR="0401F88C">
        <w:t xml:space="preserve">on </w:t>
      </w:r>
      <w:r>
        <w:t>hypermethylated reads on chr. 3, 5, 10, 11 and 14.</w:t>
      </w:r>
    </w:p>
    <w:p w14:paraId="45FEA1C9" w14:textId="6CEB028D" w:rsidR="000D557A" w:rsidRDefault="000D557A" w:rsidP="00331627">
      <w:pPr>
        <w:spacing w:line="480" w:lineRule="auto"/>
      </w:pPr>
      <w:r>
        <w:br w:type="page"/>
      </w:r>
    </w:p>
    <w:p w14:paraId="22DA12BA" w14:textId="77777777" w:rsidR="00B57A69" w:rsidRDefault="00B57A69" w:rsidP="00331627">
      <w:pPr>
        <w:spacing w:line="480" w:lineRule="auto"/>
      </w:pPr>
    </w:p>
    <w:p w14:paraId="0A07904E" w14:textId="77777777" w:rsidR="00993459" w:rsidRDefault="00993459" w:rsidP="00331627">
      <w:pPr>
        <w:spacing w:after="240" w:line="480" w:lineRule="auto"/>
      </w:pPr>
      <w:r>
        <w:drawing>
          <wp:inline distT="0" distB="0" distL="0" distR="0" wp14:anchorId="217486B8" wp14:editId="0E610FD2">
            <wp:extent cx="4908499" cy="4121926"/>
            <wp:effectExtent l="0" t="0" r="6985" b="0"/>
            <wp:docPr id="2109835070" name="Picture 2109835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extLst>
                        <a:ext uri="{28A0092B-C50C-407E-A947-70E740481C1C}">
                          <a14:useLocalDpi xmlns:a14="http://schemas.microsoft.com/office/drawing/2010/main" val="0"/>
                        </a:ext>
                      </a:extLst>
                    </a:blip>
                    <a:srcRect l="3994" r="10805"/>
                    <a:stretch/>
                  </pic:blipFill>
                  <pic:spPr bwMode="auto">
                    <a:xfrm>
                      <a:off x="0" y="0"/>
                      <a:ext cx="4920682" cy="4132157"/>
                    </a:xfrm>
                    <a:prstGeom prst="rect">
                      <a:avLst/>
                    </a:prstGeom>
                    <a:ln>
                      <a:noFill/>
                    </a:ln>
                    <a:extLst>
                      <a:ext uri="{53640926-AAD7-44D8-BBD7-CCE9431645EC}">
                        <a14:shadowObscured xmlns:a14="http://schemas.microsoft.com/office/drawing/2010/main"/>
                      </a:ext>
                    </a:extLst>
                  </pic:spPr>
                </pic:pic>
              </a:graphicData>
            </a:graphic>
          </wp:inline>
        </w:drawing>
      </w:r>
    </w:p>
    <w:p w14:paraId="5F37A50D" w14:textId="6AC6E5B5" w:rsidR="00993459" w:rsidRPr="007F495E" w:rsidDel="006B696B" w:rsidRDefault="00993459" w:rsidP="00331627">
      <w:pPr>
        <w:pStyle w:val="Heading3"/>
        <w:spacing w:line="480" w:lineRule="auto"/>
      </w:pPr>
      <w:bookmarkStart w:id="8" w:name="_Hlk184640615"/>
      <w:r w:rsidRPr="007F495E">
        <w:t xml:space="preserve">Figure </w:t>
      </w:r>
      <w:r w:rsidR="00873729" w:rsidRPr="007F495E">
        <w:t>S</w:t>
      </w:r>
      <w:r w:rsidR="00873729">
        <w:t>7</w:t>
      </w:r>
      <w:r w:rsidRPr="007F495E">
        <w:t xml:space="preserve">. </w:t>
      </w:r>
      <w:r w:rsidR="009D7F76">
        <w:t xml:space="preserve">Evaluation of </w:t>
      </w:r>
      <w:r w:rsidR="00826E74">
        <w:t>primary tumor</w:t>
      </w:r>
      <w:r w:rsidR="00ED4F48">
        <w:t xml:space="preserve"> DNA methylation </w:t>
      </w:r>
      <w:r w:rsidR="00826E74">
        <w:t>s</w:t>
      </w:r>
      <w:r w:rsidR="00ED4F48">
        <w:t>ignature</w:t>
      </w:r>
      <w:r w:rsidR="00DA580C">
        <w:t xml:space="preserve"> </w:t>
      </w:r>
      <w:r w:rsidR="00ED4F48">
        <w:t xml:space="preserve">through clustering </w:t>
      </w:r>
      <w:r w:rsidR="00FD70DA">
        <w:t xml:space="preserve">with </w:t>
      </w:r>
      <w:r w:rsidR="00D83021">
        <w:t xml:space="preserve">ctDNA+ </w:t>
      </w:r>
      <w:r w:rsidRPr="007F495E">
        <w:t>samples</w:t>
      </w:r>
      <w:r w:rsidR="00FD26C4">
        <w:t xml:space="preserve"> </w:t>
      </w:r>
      <w:r w:rsidRPr="007F495E">
        <w:t>and melanocytes</w:t>
      </w:r>
    </w:p>
    <w:p w14:paraId="69E04A2F" w14:textId="40D46BAF" w:rsidR="001C6877" w:rsidRDefault="00FD70DA" w:rsidP="00331627">
      <w:pPr>
        <w:pStyle w:val="NoSpacing"/>
        <w:spacing w:line="480" w:lineRule="auto"/>
      </w:pPr>
      <w:r>
        <w:t>Methylated reads</w:t>
      </w:r>
      <w:r w:rsidR="71F1B640">
        <w:t xml:space="preserve"> of </w:t>
      </w:r>
      <w:r>
        <w:t xml:space="preserve">samples with tumor fraction &gt; 5% </w:t>
      </w:r>
      <w:r w:rsidR="71F1B640">
        <w:t>(</w:t>
      </w:r>
      <w:r>
        <w:t xml:space="preserve">ctDNA+, </w:t>
      </w:r>
      <w:r w:rsidR="71F1B640">
        <w:t xml:space="preserve">N=2) and foreskin-derived neonatal melanocytes (N=5) were </w:t>
      </w:r>
      <w:r>
        <w:t xml:space="preserve">incorporated into the </w:t>
      </w:r>
      <w:r w:rsidR="00516BD7">
        <w:t>primary tumor DNA methylation signature.</w:t>
      </w:r>
      <w:r w:rsidR="71F1B640">
        <w:t xml:space="preserve"> The ctDNA+ sample SE22-4155, presumably a BAP1 mutation based on loss of chromosome 3, clustered with the BAP1 tumor samples. The other ctDNA+ sample SE22-4154, had a SF3B1 mutation, but clustered with the EIF1AX-mutated tumors. The five melanocyte samples clustered together based on hypomethylated reads on chromosomes 3, 6, 9, 11, and 14.</w:t>
      </w:r>
      <w:bookmarkEnd w:id="6"/>
      <w:bookmarkEnd w:id="8"/>
    </w:p>
    <w:p w14:paraId="4DEA2748" w14:textId="77777777" w:rsidR="001C6877" w:rsidRDefault="001C6877">
      <w:r>
        <w:br w:type="page"/>
      </w:r>
    </w:p>
    <w:p w14:paraId="57CA3484" w14:textId="77777777" w:rsidR="00C206C2" w:rsidRDefault="00C206C2" w:rsidP="00C206C2">
      <w:pPr>
        <w:spacing w:line="480" w:lineRule="auto"/>
      </w:pPr>
      <w:r>
        <w:lastRenderedPageBreak/>
        <w:drawing>
          <wp:inline distT="0" distB="0" distL="0" distR="0" wp14:anchorId="2B8BAB66" wp14:editId="2426A093">
            <wp:extent cx="4331368" cy="5317711"/>
            <wp:effectExtent l="0" t="0" r="0" b="0"/>
            <wp:docPr id="1493228020" name="Picture 1" descr="A flowchart of a patient'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4337300" cy="5324993"/>
                    </a:xfrm>
                    <a:prstGeom prst="rect">
                      <a:avLst/>
                    </a:prstGeom>
                  </pic:spPr>
                </pic:pic>
              </a:graphicData>
            </a:graphic>
          </wp:inline>
        </w:drawing>
      </w:r>
    </w:p>
    <w:p w14:paraId="034D9994" w14:textId="78ABD190" w:rsidR="00C206C2" w:rsidRDefault="00C206C2" w:rsidP="00C206C2">
      <w:pPr>
        <w:pStyle w:val="Heading3"/>
        <w:spacing w:line="480" w:lineRule="auto"/>
      </w:pPr>
      <w:r w:rsidRPr="007F495E">
        <w:t>Fig</w:t>
      </w:r>
      <w:r>
        <w:t>ure</w:t>
      </w:r>
      <w:r w:rsidRPr="007F495E">
        <w:t xml:space="preserve"> </w:t>
      </w:r>
      <w:r w:rsidR="00873729">
        <w:t>S8</w:t>
      </w:r>
      <w:r>
        <w:t>.</w:t>
      </w:r>
      <w:r w:rsidRPr="007F495E">
        <w:t xml:space="preserve"> Flowchart of DMRs </w:t>
      </w:r>
      <w:r>
        <w:t xml:space="preserve">from the </w:t>
      </w:r>
      <w:r w:rsidRPr="00284D6E">
        <w:t>UM cfDNA methylation signature</w:t>
      </w:r>
      <w:r>
        <w:t xml:space="preserve"> </w:t>
      </w:r>
      <w:r w:rsidRPr="007F495E">
        <w:t xml:space="preserve">for </w:t>
      </w:r>
      <w:r>
        <w:t>gene set enrichment analysis</w:t>
      </w:r>
      <w:r w:rsidRPr="007F495E">
        <w:t xml:space="preserve">. </w:t>
      </w:r>
    </w:p>
    <w:p w14:paraId="53096C46" w14:textId="77777777" w:rsidR="00C206C2" w:rsidRPr="00246C9C" w:rsidRDefault="00C206C2" w:rsidP="00C206C2">
      <w:pPr>
        <w:pStyle w:val="NoSpacing"/>
        <w:spacing w:line="480" w:lineRule="auto"/>
      </w:pPr>
      <w:r>
        <w:t xml:space="preserve">After filtering on a fold change (FC) &gt; 2.0, AUC between 0.20 and 0.80, and excluding unmapped DMRs, 207 DMR associated genes were utilized for the gene set enrichment analysis (GSEA). </w:t>
      </w:r>
    </w:p>
    <w:p w14:paraId="56D97D64" w14:textId="411E9941" w:rsidR="001C6877" w:rsidRDefault="001C6877">
      <w:pPr>
        <w:rPr>
          <w:i/>
          <w:noProof w:val="0"/>
          <w:color w:val="525252" w:themeColor="accent3" w:themeShade="80"/>
          <w:sz w:val="20"/>
          <w:lang w:eastAsia="en-US"/>
        </w:rPr>
      </w:pPr>
      <w:r>
        <w:br w:type="page"/>
      </w:r>
    </w:p>
    <w:p w14:paraId="3B239B81" w14:textId="1097BF29" w:rsidR="00E129A7" w:rsidRDefault="00972A24" w:rsidP="00331627">
      <w:pPr>
        <w:pStyle w:val="NoSpacing"/>
        <w:spacing w:line="480" w:lineRule="auto"/>
      </w:pPr>
      <w:r>
        <w:rPr>
          <w:noProof/>
          <w:lang w:eastAsia="zh-CN"/>
        </w:rPr>
        <w:lastRenderedPageBreak/>
        <w:drawing>
          <wp:inline distT="0" distB="0" distL="0" distR="0" wp14:anchorId="3A4F5E9B" wp14:editId="0908F1F5">
            <wp:extent cx="5382148" cy="5706745"/>
            <wp:effectExtent l="0" t="0" r="9525" b="8255"/>
            <wp:docPr id="1431613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
                      <a:extLst>
                        <a:ext uri="{28A0092B-C50C-407E-A947-70E740481C1C}">
                          <a14:useLocalDpi xmlns:a14="http://schemas.microsoft.com/office/drawing/2010/main" val="0"/>
                        </a:ext>
                      </a:extLst>
                    </a:blip>
                    <a:stretch>
                      <a:fillRect/>
                    </a:stretch>
                  </pic:blipFill>
                  <pic:spPr>
                    <a:xfrm>
                      <a:off x="0" y="0"/>
                      <a:ext cx="5383922" cy="5708626"/>
                    </a:xfrm>
                    <a:prstGeom prst="rect">
                      <a:avLst/>
                    </a:prstGeom>
                  </pic:spPr>
                </pic:pic>
              </a:graphicData>
            </a:graphic>
          </wp:inline>
        </w:drawing>
      </w:r>
    </w:p>
    <w:p w14:paraId="321B20EA" w14:textId="4ECAC26A" w:rsidR="00972A24" w:rsidRPr="007F495E" w:rsidDel="006B696B" w:rsidRDefault="00972A24" w:rsidP="00331627">
      <w:pPr>
        <w:pStyle w:val="Heading3"/>
        <w:spacing w:line="480" w:lineRule="auto"/>
      </w:pPr>
      <w:r>
        <w:t xml:space="preserve">Figure </w:t>
      </w:r>
      <w:r w:rsidR="00873729">
        <w:t>S9</w:t>
      </w:r>
      <w:r>
        <w:t xml:space="preserve">. </w:t>
      </w:r>
      <w:r w:rsidR="00C4361A">
        <w:t>Flow</w:t>
      </w:r>
      <w:r w:rsidR="0AC83EAE">
        <w:t xml:space="preserve"> </w:t>
      </w:r>
      <w:r w:rsidR="00C4361A">
        <w:t xml:space="preserve">diagram of literature search for </w:t>
      </w:r>
      <w:r w:rsidR="004E7B99">
        <w:t>genes</w:t>
      </w:r>
      <w:r w:rsidR="00C4361A">
        <w:t xml:space="preserve"> related to methylation in </w:t>
      </w:r>
      <w:r w:rsidR="008068C1">
        <w:t xml:space="preserve">cfDNA or ctDNA of </w:t>
      </w:r>
      <w:r w:rsidR="00C4361A">
        <w:t>UM patients</w:t>
      </w:r>
    </w:p>
    <w:p w14:paraId="14481E2F" w14:textId="6CB82D53" w:rsidR="00F31161" w:rsidRDefault="00F97869" w:rsidP="00331627">
      <w:pPr>
        <w:pStyle w:val="NoSpacing"/>
        <w:spacing w:line="480" w:lineRule="auto"/>
      </w:pPr>
      <w:r>
        <w:t>A total of</w:t>
      </w:r>
      <w:r w:rsidR="00102C7B">
        <w:t xml:space="preserve"> 77</w:t>
      </w:r>
      <w:r w:rsidR="007D4270">
        <w:t xml:space="preserve"> unique</w:t>
      </w:r>
      <w:r w:rsidR="00102C7B">
        <w:t xml:space="preserve"> genes were included</w:t>
      </w:r>
      <w:r w:rsidR="007D4270">
        <w:t xml:space="preserve"> from the literature</w:t>
      </w:r>
      <w:r w:rsidR="00102C7B">
        <w:t>, after</w:t>
      </w:r>
      <w:r>
        <w:t xml:space="preserve"> </w:t>
      </w:r>
      <w:r w:rsidR="00102C7B">
        <w:t>removal of duplicates</w:t>
      </w:r>
      <w:r w:rsidR="00975822">
        <w:t xml:space="preserve"> and screening </w:t>
      </w:r>
      <w:r w:rsidR="00102C7B">
        <w:t xml:space="preserve">229 </w:t>
      </w:r>
      <w:r w:rsidR="00975822">
        <w:t xml:space="preserve">articles on title and abstract. The overlap between </w:t>
      </w:r>
      <w:r w:rsidR="00FB6599">
        <w:t>those genes and the DMRs of our four methylation signatures was zero.</w:t>
      </w:r>
    </w:p>
    <w:p w14:paraId="70AFC9F4" w14:textId="77777777" w:rsidR="00F31161" w:rsidRDefault="00F31161" w:rsidP="00331627">
      <w:pPr>
        <w:spacing w:line="480" w:lineRule="auto"/>
      </w:pPr>
      <w:r>
        <w:br w:type="page"/>
      </w:r>
    </w:p>
    <w:p w14:paraId="0A11ECDA" w14:textId="53914867" w:rsidR="00EF7B60" w:rsidRDefault="00867F08" w:rsidP="00331627">
      <w:pPr>
        <w:spacing w:line="480" w:lineRule="auto"/>
        <w:rPr>
          <w:i/>
          <w:noProof w:val="0"/>
          <w:color w:val="525252" w:themeColor="accent3" w:themeShade="80"/>
          <w:sz w:val="20"/>
          <w:lang w:eastAsia="en-US"/>
        </w:rPr>
      </w:pPr>
      <w:r>
        <w:rPr>
          <w:i/>
          <w:color w:val="525252" w:themeColor="accent3" w:themeShade="80"/>
          <w:sz w:val="20"/>
          <w:lang w:eastAsia="en-US"/>
        </w:rPr>
        <w:lastRenderedPageBreak/>
        <w:drawing>
          <wp:inline distT="0" distB="0" distL="0" distR="0" wp14:anchorId="7D994400" wp14:editId="24EE0B5E">
            <wp:extent cx="2360295" cy="2392045"/>
            <wp:effectExtent l="0" t="0" r="1905" b="8255"/>
            <wp:docPr id="1156263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60295" cy="2392045"/>
                    </a:xfrm>
                    <a:prstGeom prst="rect">
                      <a:avLst/>
                    </a:prstGeom>
                    <a:noFill/>
                    <a:ln>
                      <a:noFill/>
                    </a:ln>
                  </pic:spPr>
                </pic:pic>
              </a:graphicData>
            </a:graphic>
          </wp:inline>
        </w:drawing>
      </w:r>
    </w:p>
    <w:p w14:paraId="6843C0D3" w14:textId="1D9E5FAD" w:rsidR="00D115EC" w:rsidRPr="007F495E" w:rsidDel="006B696B" w:rsidRDefault="00D115EC" w:rsidP="00331627">
      <w:pPr>
        <w:pStyle w:val="Heading3"/>
        <w:spacing w:line="480" w:lineRule="auto"/>
      </w:pPr>
      <w:bookmarkStart w:id="9" w:name="_Hlk191640155"/>
      <w:r>
        <w:t xml:space="preserve">Figure </w:t>
      </w:r>
      <w:r w:rsidR="00873729">
        <w:t>S10</w:t>
      </w:r>
      <w:r>
        <w:t>. Venn diagram</w:t>
      </w:r>
      <w:r w:rsidR="001C21E0">
        <w:t xml:space="preserve"> </w:t>
      </w:r>
      <w:r>
        <w:t xml:space="preserve">of </w:t>
      </w:r>
      <w:r w:rsidR="008E613A">
        <w:t xml:space="preserve">the </w:t>
      </w:r>
      <w:r w:rsidR="001B58B2">
        <w:t>three cfDNA methylation signatures</w:t>
      </w:r>
    </w:p>
    <w:p w14:paraId="0A49520C" w14:textId="04DED93B" w:rsidR="00D115EC" w:rsidRPr="00207012" w:rsidRDefault="00005DE1" w:rsidP="00331627">
      <w:pPr>
        <w:pStyle w:val="NoSpacing"/>
        <w:spacing w:line="480" w:lineRule="auto"/>
      </w:pPr>
      <w:bookmarkStart w:id="10" w:name="_Hlk211250614"/>
      <w:r>
        <w:t xml:space="preserve">The </w:t>
      </w:r>
      <w:r w:rsidR="005947D7">
        <w:t xml:space="preserve">number of DMRs </w:t>
      </w:r>
      <w:r w:rsidR="47E2A81A">
        <w:t xml:space="preserve">with a fold change (FC) &gt; 2 </w:t>
      </w:r>
      <w:r w:rsidR="005947D7">
        <w:t xml:space="preserve">obtained from the </w:t>
      </w:r>
      <w:r>
        <w:t xml:space="preserve">UM cfDNA signature, </w:t>
      </w:r>
      <w:r w:rsidR="005947D7">
        <w:t xml:space="preserve">metastatic risk signature </w:t>
      </w:r>
      <w:r w:rsidR="00767E1C">
        <w:t xml:space="preserve">and primary tumor DNA signature </w:t>
      </w:r>
      <w:r w:rsidR="00207012">
        <w:t>was</w:t>
      </w:r>
      <w:r w:rsidR="005947D7">
        <w:t xml:space="preserve"> 402, </w:t>
      </w:r>
      <w:r w:rsidR="00767E1C">
        <w:t>12</w:t>
      </w:r>
      <w:r w:rsidR="004739BC">
        <w:t xml:space="preserve">, and </w:t>
      </w:r>
      <w:r w:rsidR="00767E1C">
        <w:t>49</w:t>
      </w:r>
      <w:r w:rsidR="004739BC">
        <w:t>, respectively.</w:t>
      </w:r>
      <w:r w:rsidR="00696B53">
        <w:t xml:space="preserve"> </w:t>
      </w:r>
      <w:r w:rsidR="00244392">
        <w:t>No</w:t>
      </w:r>
      <w:r w:rsidR="5A6DA744">
        <w:t xml:space="preserve"> overlap </w:t>
      </w:r>
      <w:r w:rsidR="00244392">
        <w:t xml:space="preserve">between  </w:t>
      </w:r>
      <w:r w:rsidR="5A6DA744">
        <w:t xml:space="preserve">the methylation signatures </w:t>
      </w:r>
      <w:r w:rsidR="00244392">
        <w:t>was revealed.</w:t>
      </w:r>
    </w:p>
    <w:bookmarkEnd w:id="9"/>
    <w:bookmarkEnd w:id="10"/>
    <w:p w14:paraId="2B788714" w14:textId="77777777" w:rsidR="00D115EC" w:rsidRPr="004E7B99" w:rsidRDefault="00D115EC" w:rsidP="00331627">
      <w:pPr>
        <w:spacing w:line="480" w:lineRule="auto"/>
        <w:rPr>
          <w:i/>
          <w:noProof w:val="0"/>
          <w:color w:val="525252" w:themeColor="accent3" w:themeShade="80"/>
          <w:sz w:val="20"/>
          <w:lang w:eastAsia="en-US"/>
        </w:rPr>
      </w:pPr>
    </w:p>
    <w:sectPr w:rsidR="00D115EC" w:rsidRPr="004E7B99" w:rsidSect="00D82DD9">
      <w:footerReference w:type="default" r:id="rId23"/>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17B4B" w14:textId="77777777" w:rsidR="00B14644" w:rsidRDefault="00B14644" w:rsidP="00EA69BD">
      <w:r>
        <w:separator/>
      </w:r>
    </w:p>
    <w:p w14:paraId="65E3ADF5" w14:textId="77777777" w:rsidR="00B14644" w:rsidRDefault="00B14644" w:rsidP="00EA69BD"/>
  </w:endnote>
  <w:endnote w:type="continuationSeparator" w:id="0">
    <w:p w14:paraId="02C2215C" w14:textId="77777777" w:rsidR="00B14644" w:rsidRDefault="00B14644" w:rsidP="00EA69BD">
      <w:r>
        <w:continuationSeparator/>
      </w:r>
    </w:p>
    <w:p w14:paraId="6C8668BD" w14:textId="77777777" w:rsidR="00B14644" w:rsidRDefault="00B14644" w:rsidP="00EA69BD"/>
  </w:endnote>
  <w:endnote w:type="continuationNotice" w:id="1">
    <w:p w14:paraId="1F066E81" w14:textId="77777777" w:rsidR="00B14644" w:rsidRDefault="00B146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6169035"/>
      <w:docPartObj>
        <w:docPartGallery w:val="Page Numbers (Bottom of Page)"/>
        <w:docPartUnique/>
      </w:docPartObj>
    </w:sdtPr>
    <w:sdtContent>
      <w:p w14:paraId="22CC2CD8" w14:textId="493E9068" w:rsidR="00A11AE5" w:rsidRDefault="00A11AE5" w:rsidP="00EA69BD">
        <w:pPr>
          <w:pStyle w:val="Footer"/>
        </w:pPr>
        <w:r>
          <w:fldChar w:fldCharType="begin"/>
        </w:r>
        <w:r>
          <w:instrText>PAGE   \* MERGEFORMAT</w:instrText>
        </w:r>
        <w:r>
          <w:fldChar w:fldCharType="separate"/>
        </w:r>
        <w:r w:rsidR="00037725" w:rsidRPr="00037725">
          <w:rPr>
            <w:lang w:val="nl-NL"/>
          </w:rPr>
          <w:t>2</w:t>
        </w:r>
        <w:r>
          <w:fldChar w:fldCharType="end"/>
        </w:r>
      </w:p>
    </w:sdtContent>
  </w:sdt>
  <w:p w14:paraId="49AA0ECE" w14:textId="77777777" w:rsidR="00A11AE5" w:rsidRDefault="00A11AE5" w:rsidP="00EA69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A4661" w14:textId="77777777" w:rsidR="00B14644" w:rsidRDefault="00B14644" w:rsidP="00EA69BD">
      <w:r>
        <w:separator/>
      </w:r>
    </w:p>
    <w:p w14:paraId="557AF50B" w14:textId="77777777" w:rsidR="00B14644" w:rsidRDefault="00B14644" w:rsidP="00EA69BD"/>
  </w:footnote>
  <w:footnote w:type="continuationSeparator" w:id="0">
    <w:p w14:paraId="4593E4F7" w14:textId="77777777" w:rsidR="00B14644" w:rsidRDefault="00B14644" w:rsidP="00EA69BD">
      <w:r>
        <w:continuationSeparator/>
      </w:r>
    </w:p>
    <w:p w14:paraId="55C3BC35" w14:textId="77777777" w:rsidR="00B14644" w:rsidRDefault="00B14644" w:rsidP="00EA69BD"/>
  </w:footnote>
  <w:footnote w:type="continuationNotice" w:id="1">
    <w:p w14:paraId="27907EFC" w14:textId="77777777" w:rsidR="00B14644" w:rsidRDefault="00B146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F29C8"/>
    <w:multiLevelType w:val="hybridMultilevel"/>
    <w:tmpl w:val="CEFAE942"/>
    <w:lvl w:ilvl="0" w:tplc="2F0C365C">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F395AFC"/>
    <w:multiLevelType w:val="hybridMultilevel"/>
    <w:tmpl w:val="73643A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D82584B"/>
    <w:multiLevelType w:val="hybridMultilevel"/>
    <w:tmpl w:val="835CF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840FF6"/>
    <w:multiLevelType w:val="hybridMultilevel"/>
    <w:tmpl w:val="F6F00A3A"/>
    <w:lvl w:ilvl="0" w:tplc="4DC054F0">
      <w:numFmt w:val="bullet"/>
      <w:lvlText w:val=""/>
      <w:lvlJc w:val="left"/>
      <w:pPr>
        <w:ind w:left="720" w:hanging="360"/>
      </w:pPr>
      <w:rPr>
        <w:rFonts w:ascii="Wingdings" w:eastAsiaTheme="minorHAnsi" w:hAnsi="Wingdings"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74538C5"/>
    <w:multiLevelType w:val="hybridMultilevel"/>
    <w:tmpl w:val="5EEE3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1F65A6"/>
    <w:multiLevelType w:val="hybridMultilevel"/>
    <w:tmpl w:val="0478B3AE"/>
    <w:lvl w:ilvl="0" w:tplc="C9FC51D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2209883">
    <w:abstractNumId w:val="0"/>
  </w:num>
  <w:num w:numId="2" w16cid:durableId="1077094805">
    <w:abstractNumId w:val="1"/>
  </w:num>
  <w:num w:numId="3" w16cid:durableId="1532569138">
    <w:abstractNumId w:val="4"/>
  </w:num>
  <w:num w:numId="4" w16cid:durableId="899482815">
    <w:abstractNumId w:val="2"/>
  </w:num>
  <w:num w:numId="5" w16cid:durableId="102268402">
    <w:abstractNumId w:val="3"/>
  </w:num>
  <w:num w:numId="6" w16cid:durableId="9285873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MA 11th&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9vt05xowpfayepz0sxv0xedtazaes0zzp2&quot;&gt;My EndNote Library v20240701&lt;record-ids&gt;&lt;item&gt;137&lt;/item&gt;&lt;item&gt;201&lt;/item&gt;&lt;item&gt;231&lt;/item&gt;&lt;item&gt;233&lt;/item&gt;&lt;item&gt;235&lt;/item&gt;&lt;item&gt;236&lt;/item&gt;&lt;item&gt;237&lt;/item&gt;&lt;item&gt;238&lt;/item&gt;&lt;item&gt;239&lt;/item&gt;&lt;/record-ids&gt;&lt;/item&gt;&lt;/Libraries&gt;"/>
  </w:docVars>
  <w:rsids>
    <w:rsidRoot w:val="00C52DF8"/>
    <w:rsid w:val="000011F4"/>
    <w:rsid w:val="00002EC3"/>
    <w:rsid w:val="0000404E"/>
    <w:rsid w:val="000051C7"/>
    <w:rsid w:val="00005572"/>
    <w:rsid w:val="00005DE1"/>
    <w:rsid w:val="00007E8A"/>
    <w:rsid w:val="00016188"/>
    <w:rsid w:val="0002191D"/>
    <w:rsid w:val="00024DCA"/>
    <w:rsid w:val="000256A6"/>
    <w:rsid w:val="00027179"/>
    <w:rsid w:val="000304BD"/>
    <w:rsid w:val="00031374"/>
    <w:rsid w:val="0003164B"/>
    <w:rsid w:val="00033498"/>
    <w:rsid w:val="000340A5"/>
    <w:rsid w:val="000371E4"/>
    <w:rsid w:val="00037330"/>
    <w:rsid w:val="00037725"/>
    <w:rsid w:val="0003786C"/>
    <w:rsid w:val="000378BC"/>
    <w:rsid w:val="00041F63"/>
    <w:rsid w:val="00041FAB"/>
    <w:rsid w:val="00043A80"/>
    <w:rsid w:val="00043EE6"/>
    <w:rsid w:val="000448EE"/>
    <w:rsid w:val="000458E6"/>
    <w:rsid w:val="00045A88"/>
    <w:rsid w:val="00046CF9"/>
    <w:rsid w:val="0005068D"/>
    <w:rsid w:val="00050699"/>
    <w:rsid w:val="000543F9"/>
    <w:rsid w:val="00055111"/>
    <w:rsid w:val="00055B9F"/>
    <w:rsid w:val="000573BA"/>
    <w:rsid w:val="00060344"/>
    <w:rsid w:val="000604E7"/>
    <w:rsid w:val="0006160F"/>
    <w:rsid w:val="00061BAD"/>
    <w:rsid w:val="0006236F"/>
    <w:rsid w:val="000650F9"/>
    <w:rsid w:val="0006575A"/>
    <w:rsid w:val="000707D1"/>
    <w:rsid w:val="00071E9D"/>
    <w:rsid w:val="00072063"/>
    <w:rsid w:val="00072E2C"/>
    <w:rsid w:val="00075528"/>
    <w:rsid w:val="000755F5"/>
    <w:rsid w:val="00075A7B"/>
    <w:rsid w:val="00076524"/>
    <w:rsid w:val="00085460"/>
    <w:rsid w:val="00086DB7"/>
    <w:rsid w:val="00087351"/>
    <w:rsid w:val="00090EC7"/>
    <w:rsid w:val="000946B0"/>
    <w:rsid w:val="00095E83"/>
    <w:rsid w:val="00097429"/>
    <w:rsid w:val="000A2C9D"/>
    <w:rsid w:val="000A2CC5"/>
    <w:rsid w:val="000A5B8A"/>
    <w:rsid w:val="000A773F"/>
    <w:rsid w:val="000B0114"/>
    <w:rsid w:val="000B0ADE"/>
    <w:rsid w:val="000C071F"/>
    <w:rsid w:val="000C5AB8"/>
    <w:rsid w:val="000C5E26"/>
    <w:rsid w:val="000D2F9F"/>
    <w:rsid w:val="000D557A"/>
    <w:rsid w:val="000D62B3"/>
    <w:rsid w:val="000D6B9A"/>
    <w:rsid w:val="000D6F55"/>
    <w:rsid w:val="000D6FCE"/>
    <w:rsid w:val="000D7360"/>
    <w:rsid w:val="000D74CF"/>
    <w:rsid w:val="000D77C1"/>
    <w:rsid w:val="000D7D0A"/>
    <w:rsid w:val="000E01E8"/>
    <w:rsid w:val="000E0713"/>
    <w:rsid w:val="000E1560"/>
    <w:rsid w:val="000E1AB5"/>
    <w:rsid w:val="000E1E5F"/>
    <w:rsid w:val="000E4CDC"/>
    <w:rsid w:val="000E5A25"/>
    <w:rsid w:val="000E760B"/>
    <w:rsid w:val="000F06F7"/>
    <w:rsid w:val="000F3C2C"/>
    <w:rsid w:val="000F5A45"/>
    <w:rsid w:val="000F7AA9"/>
    <w:rsid w:val="001000ED"/>
    <w:rsid w:val="00102C7B"/>
    <w:rsid w:val="00103517"/>
    <w:rsid w:val="00105E9D"/>
    <w:rsid w:val="00106AF1"/>
    <w:rsid w:val="00110E23"/>
    <w:rsid w:val="00113871"/>
    <w:rsid w:val="00115712"/>
    <w:rsid w:val="00115FA2"/>
    <w:rsid w:val="001169E1"/>
    <w:rsid w:val="00117809"/>
    <w:rsid w:val="00120478"/>
    <w:rsid w:val="001224BF"/>
    <w:rsid w:val="00125DD8"/>
    <w:rsid w:val="00127565"/>
    <w:rsid w:val="0012776B"/>
    <w:rsid w:val="001334D1"/>
    <w:rsid w:val="0013629A"/>
    <w:rsid w:val="00137C54"/>
    <w:rsid w:val="0014178C"/>
    <w:rsid w:val="001421E1"/>
    <w:rsid w:val="00142CF2"/>
    <w:rsid w:val="00143A8E"/>
    <w:rsid w:val="00143F3D"/>
    <w:rsid w:val="00146A97"/>
    <w:rsid w:val="00150195"/>
    <w:rsid w:val="001519F6"/>
    <w:rsid w:val="00151A14"/>
    <w:rsid w:val="00151FF5"/>
    <w:rsid w:val="001520DE"/>
    <w:rsid w:val="0015306C"/>
    <w:rsid w:val="0015336C"/>
    <w:rsid w:val="00157775"/>
    <w:rsid w:val="00160664"/>
    <w:rsid w:val="00160B7E"/>
    <w:rsid w:val="00161429"/>
    <w:rsid w:val="0016267A"/>
    <w:rsid w:val="001639E7"/>
    <w:rsid w:val="00163A82"/>
    <w:rsid w:val="00164F41"/>
    <w:rsid w:val="001671A3"/>
    <w:rsid w:val="00170811"/>
    <w:rsid w:val="00171438"/>
    <w:rsid w:val="001722DC"/>
    <w:rsid w:val="001752F7"/>
    <w:rsid w:val="00175329"/>
    <w:rsid w:val="00175414"/>
    <w:rsid w:val="00176A79"/>
    <w:rsid w:val="00176DCD"/>
    <w:rsid w:val="00177C71"/>
    <w:rsid w:val="00180640"/>
    <w:rsid w:val="00181059"/>
    <w:rsid w:val="00183C14"/>
    <w:rsid w:val="00185680"/>
    <w:rsid w:val="00185F81"/>
    <w:rsid w:val="00187079"/>
    <w:rsid w:val="001920F4"/>
    <w:rsid w:val="00194D75"/>
    <w:rsid w:val="001968FF"/>
    <w:rsid w:val="001A0A3F"/>
    <w:rsid w:val="001A361A"/>
    <w:rsid w:val="001A4A01"/>
    <w:rsid w:val="001A5922"/>
    <w:rsid w:val="001A67EE"/>
    <w:rsid w:val="001A6CD8"/>
    <w:rsid w:val="001A73DA"/>
    <w:rsid w:val="001B0F7B"/>
    <w:rsid w:val="001B1DCD"/>
    <w:rsid w:val="001B2168"/>
    <w:rsid w:val="001B3AC2"/>
    <w:rsid w:val="001B58B2"/>
    <w:rsid w:val="001B5C33"/>
    <w:rsid w:val="001B7557"/>
    <w:rsid w:val="001C0073"/>
    <w:rsid w:val="001C21E0"/>
    <w:rsid w:val="001C31AE"/>
    <w:rsid w:val="001C31F5"/>
    <w:rsid w:val="001C3549"/>
    <w:rsid w:val="001C546F"/>
    <w:rsid w:val="001C5DEB"/>
    <w:rsid w:val="001C6152"/>
    <w:rsid w:val="001C6877"/>
    <w:rsid w:val="001C7465"/>
    <w:rsid w:val="001D08E5"/>
    <w:rsid w:val="001D25F6"/>
    <w:rsid w:val="001D2F50"/>
    <w:rsid w:val="001D4D80"/>
    <w:rsid w:val="001D4EC3"/>
    <w:rsid w:val="001D68A1"/>
    <w:rsid w:val="001E09DF"/>
    <w:rsid w:val="001E32C1"/>
    <w:rsid w:val="001E447E"/>
    <w:rsid w:val="001E6E55"/>
    <w:rsid w:val="001F0DFC"/>
    <w:rsid w:val="001F1F89"/>
    <w:rsid w:val="001F6799"/>
    <w:rsid w:val="002000CB"/>
    <w:rsid w:val="00204F22"/>
    <w:rsid w:val="002062C8"/>
    <w:rsid w:val="00207012"/>
    <w:rsid w:val="00210FBF"/>
    <w:rsid w:val="002123CF"/>
    <w:rsid w:val="0021537A"/>
    <w:rsid w:val="0022082B"/>
    <w:rsid w:val="00222E2E"/>
    <w:rsid w:val="00224477"/>
    <w:rsid w:val="00224593"/>
    <w:rsid w:val="00227440"/>
    <w:rsid w:val="00230472"/>
    <w:rsid w:val="00231EB0"/>
    <w:rsid w:val="00233C87"/>
    <w:rsid w:val="002360F0"/>
    <w:rsid w:val="002372C7"/>
    <w:rsid w:val="00237493"/>
    <w:rsid w:val="00240801"/>
    <w:rsid w:val="0024124E"/>
    <w:rsid w:val="002428D4"/>
    <w:rsid w:val="0024425C"/>
    <w:rsid w:val="00244392"/>
    <w:rsid w:val="002457F0"/>
    <w:rsid w:val="002458F1"/>
    <w:rsid w:val="00247D24"/>
    <w:rsid w:val="0025181F"/>
    <w:rsid w:val="002529D1"/>
    <w:rsid w:val="002550D0"/>
    <w:rsid w:val="00256EDF"/>
    <w:rsid w:val="002627A2"/>
    <w:rsid w:val="00264F0C"/>
    <w:rsid w:val="002655A7"/>
    <w:rsid w:val="00266023"/>
    <w:rsid w:val="002671C3"/>
    <w:rsid w:val="0027136A"/>
    <w:rsid w:val="002725C4"/>
    <w:rsid w:val="00273994"/>
    <w:rsid w:val="00273D19"/>
    <w:rsid w:val="002750E0"/>
    <w:rsid w:val="002754B7"/>
    <w:rsid w:val="00275CAE"/>
    <w:rsid w:val="0027602F"/>
    <w:rsid w:val="00277335"/>
    <w:rsid w:val="00277C38"/>
    <w:rsid w:val="00281437"/>
    <w:rsid w:val="0028401D"/>
    <w:rsid w:val="0028597B"/>
    <w:rsid w:val="002939B1"/>
    <w:rsid w:val="0029441A"/>
    <w:rsid w:val="0029602B"/>
    <w:rsid w:val="002A011E"/>
    <w:rsid w:val="002A62B1"/>
    <w:rsid w:val="002A73AF"/>
    <w:rsid w:val="002B02BE"/>
    <w:rsid w:val="002B1A5D"/>
    <w:rsid w:val="002B3B21"/>
    <w:rsid w:val="002B6C6E"/>
    <w:rsid w:val="002B6DF4"/>
    <w:rsid w:val="002B71D7"/>
    <w:rsid w:val="002C0579"/>
    <w:rsid w:val="002C15C2"/>
    <w:rsid w:val="002C31C1"/>
    <w:rsid w:val="002D0684"/>
    <w:rsid w:val="002D1786"/>
    <w:rsid w:val="002D3F9C"/>
    <w:rsid w:val="002D4CCE"/>
    <w:rsid w:val="002D542D"/>
    <w:rsid w:val="002D7B31"/>
    <w:rsid w:val="002E097D"/>
    <w:rsid w:val="002E2017"/>
    <w:rsid w:val="002E3340"/>
    <w:rsid w:val="002E53AD"/>
    <w:rsid w:val="002E574E"/>
    <w:rsid w:val="002E6F16"/>
    <w:rsid w:val="002E7980"/>
    <w:rsid w:val="002F118F"/>
    <w:rsid w:val="002F153D"/>
    <w:rsid w:val="002F4271"/>
    <w:rsid w:val="002F5D43"/>
    <w:rsid w:val="002F709A"/>
    <w:rsid w:val="002F75BA"/>
    <w:rsid w:val="002F7BD2"/>
    <w:rsid w:val="00301486"/>
    <w:rsid w:val="00302FFE"/>
    <w:rsid w:val="00303AB8"/>
    <w:rsid w:val="003061F8"/>
    <w:rsid w:val="00306D0A"/>
    <w:rsid w:val="003102FA"/>
    <w:rsid w:val="00310F1A"/>
    <w:rsid w:val="00314C85"/>
    <w:rsid w:val="00316E5C"/>
    <w:rsid w:val="0032014A"/>
    <w:rsid w:val="003234F0"/>
    <w:rsid w:val="0032396A"/>
    <w:rsid w:val="00325499"/>
    <w:rsid w:val="00325D5A"/>
    <w:rsid w:val="003277A7"/>
    <w:rsid w:val="00327965"/>
    <w:rsid w:val="003306E6"/>
    <w:rsid w:val="00331496"/>
    <w:rsid w:val="00331627"/>
    <w:rsid w:val="003325F7"/>
    <w:rsid w:val="00332BCB"/>
    <w:rsid w:val="0033388A"/>
    <w:rsid w:val="0033480C"/>
    <w:rsid w:val="00334B3A"/>
    <w:rsid w:val="00334E6D"/>
    <w:rsid w:val="0033526F"/>
    <w:rsid w:val="0033686E"/>
    <w:rsid w:val="003373D6"/>
    <w:rsid w:val="0033787D"/>
    <w:rsid w:val="0034022C"/>
    <w:rsid w:val="00340B4F"/>
    <w:rsid w:val="00340C5E"/>
    <w:rsid w:val="0034246D"/>
    <w:rsid w:val="00342A55"/>
    <w:rsid w:val="00342D23"/>
    <w:rsid w:val="0034375A"/>
    <w:rsid w:val="00344F68"/>
    <w:rsid w:val="00350773"/>
    <w:rsid w:val="003543ED"/>
    <w:rsid w:val="00354976"/>
    <w:rsid w:val="00354A40"/>
    <w:rsid w:val="00355292"/>
    <w:rsid w:val="00356356"/>
    <w:rsid w:val="003567F7"/>
    <w:rsid w:val="003569C8"/>
    <w:rsid w:val="00357568"/>
    <w:rsid w:val="00357E79"/>
    <w:rsid w:val="003601CC"/>
    <w:rsid w:val="003647C7"/>
    <w:rsid w:val="00365571"/>
    <w:rsid w:val="003658D9"/>
    <w:rsid w:val="00365BF9"/>
    <w:rsid w:val="00366CE4"/>
    <w:rsid w:val="0037040E"/>
    <w:rsid w:val="00371329"/>
    <w:rsid w:val="00371FCF"/>
    <w:rsid w:val="003720DE"/>
    <w:rsid w:val="00373E70"/>
    <w:rsid w:val="00375EE7"/>
    <w:rsid w:val="003771C4"/>
    <w:rsid w:val="0038441E"/>
    <w:rsid w:val="00385D82"/>
    <w:rsid w:val="00390D67"/>
    <w:rsid w:val="0039292B"/>
    <w:rsid w:val="00393AA7"/>
    <w:rsid w:val="00394856"/>
    <w:rsid w:val="003948C7"/>
    <w:rsid w:val="00396802"/>
    <w:rsid w:val="00397214"/>
    <w:rsid w:val="003A1A65"/>
    <w:rsid w:val="003A215F"/>
    <w:rsid w:val="003A2730"/>
    <w:rsid w:val="003A47CD"/>
    <w:rsid w:val="003A5021"/>
    <w:rsid w:val="003A6B2A"/>
    <w:rsid w:val="003A76BA"/>
    <w:rsid w:val="003B0389"/>
    <w:rsid w:val="003B0D3D"/>
    <w:rsid w:val="003B6CC4"/>
    <w:rsid w:val="003B72D8"/>
    <w:rsid w:val="003C0F97"/>
    <w:rsid w:val="003C445C"/>
    <w:rsid w:val="003C71D8"/>
    <w:rsid w:val="003C729D"/>
    <w:rsid w:val="003D15A8"/>
    <w:rsid w:val="003D1A59"/>
    <w:rsid w:val="003D30D2"/>
    <w:rsid w:val="003D3EFB"/>
    <w:rsid w:val="003D4146"/>
    <w:rsid w:val="003D5AE9"/>
    <w:rsid w:val="003E1625"/>
    <w:rsid w:val="003E264F"/>
    <w:rsid w:val="003E329B"/>
    <w:rsid w:val="003E42F7"/>
    <w:rsid w:val="003E4E24"/>
    <w:rsid w:val="003E501D"/>
    <w:rsid w:val="003E7803"/>
    <w:rsid w:val="003E7CA7"/>
    <w:rsid w:val="00403C64"/>
    <w:rsid w:val="00404E52"/>
    <w:rsid w:val="00405A08"/>
    <w:rsid w:val="0040710E"/>
    <w:rsid w:val="00410986"/>
    <w:rsid w:val="00411E67"/>
    <w:rsid w:val="00413870"/>
    <w:rsid w:val="00414996"/>
    <w:rsid w:val="004150DA"/>
    <w:rsid w:val="004151DC"/>
    <w:rsid w:val="00416D06"/>
    <w:rsid w:val="00416D4E"/>
    <w:rsid w:val="00423574"/>
    <w:rsid w:val="004312B9"/>
    <w:rsid w:val="004334A7"/>
    <w:rsid w:val="004358BD"/>
    <w:rsid w:val="00436298"/>
    <w:rsid w:val="004362EF"/>
    <w:rsid w:val="00437706"/>
    <w:rsid w:val="004416EA"/>
    <w:rsid w:val="00445F74"/>
    <w:rsid w:val="004460E8"/>
    <w:rsid w:val="0045009F"/>
    <w:rsid w:val="00454721"/>
    <w:rsid w:val="004555D7"/>
    <w:rsid w:val="00455614"/>
    <w:rsid w:val="0045748C"/>
    <w:rsid w:val="004602D7"/>
    <w:rsid w:val="004646E1"/>
    <w:rsid w:val="00466123"/>
    <w:rsid w:val="004666BE"/>
    <w:rsid w:val="0047074F"/>
    <w:rsid w:val="004712F1"/>
    <w:rsid w:val="00471824"/>
    <w:rsid w:val="00473171"/>
    <w:rsid w:val="004734FB"/>
    <w:rsid w:val="004739BC"/>
    <w:rsid w:val="00474287"/>
    <w:rsid w:val="004757B5"/>
    <w:rsid w:val="00475930"/>
    <w:rsid w:val="004763C7"/>
    <w:rsid w:val="00482015"/>
    <w:rsid w:val="00482BFC"/>
    <w:rsid w:val="00485CD6"/>
    <w:rsid w:val="00487899"/>
    <w:rsid w:val="0049118C"/>
    <w:rsid w:val="00491EE5"/>
    <w:rsid w:val="0049283C"/>
    <w:rsid w:val="004956AF"/>
    <w:rsid w:val="004A012A"/>
    <w:rsid w:val="004A02D4"/>
    <w:rsid w:val="004A138B"/>
    <w:rsid w:val="004A1E33"/>
    <w:rsid w:val="004A5073"/>
    <w:rsid w:val="004A5B54"/>
    <w:rsid w:val="004A6B35"/>
    <w:rsid w:val="004B3B95"/>
    <w:rsid w:val="004C0257"/>
    <w:rsid w:val="004C05D3"/>
    <w:rsid w:val="004C096D"/>
    <w:rsid w:val="004C144B"/>
    <w:rsid w:val="004C32E7"/>
    <w:rsid w:val="004C438A"/>
    <w:rsid w:val="004C570E"/>
    <w:rsid w:val="004C59B1"/>
    <w:rsid w:val="004C5E6A"/>
    <w:rsid w:val="004C62BC"/>
    <w:rsid w:val="004C6369"/>
    <w:rsid w:val="004C6535"/>
    <w:rsid w:val="004C6612"/>
    <w:rsid w:val="004C7D79"/>
    <w:rsid w:val="004D1784"/>
    <w:rsid w:val="004D198C"/>
    <w:rsid w:val="004D3537"/>
    <w:rsid w:val="004D3AE3"/>
    <w:rsid w:val="004D46D7"/>
    <w:rsid w:val="004D559E"/>
    <w:rsid w:val="004D569F"/>
    <w:rsid w:val="004D63C5"/>
    <w:rsid w:val="004E230D"/>
    <w:rsid w:val="004E5070"/>
    <w:rsid w:val="004E6493"/>
    <w:rsid w:val="004E7B99"/>
    <w:rsid w:val="004F04D9"/>
    <w:rsid w:val="004F24F3"/>
    <w:rsid w:val="004F2F98"/>
    <w:rsid w:val="004F31F8"/>
    <w:rsid w:val="004F5E1A"/>
    <w:rsid w:val="004F6222"/>
    <w:rsid w:val="005002E5"/>
    <w:rsid w:val="005010E8"/>
    <w:rsid w:val="00504C17"/>
    <w:rsid w:val="0050612C"/>
    <w:rsid w:val="00510BCF"/>
    <w:rsid w:val="00512727"/>
    <w:rsid w:val="00512B88"/>
    <w:rsid w:val="00515A83"/>
    <w:rsid w:val="0051683B"/>
    <w:rsid w:val="00516BD7"/>
    <w:rsid w:val="00516C18"/>
    <w:rsid w:val="005223CE"/>
    <w:rsid w:val="00523B02"/>
    <w:rsid w:val="00524111"/>
    <w:rsid w:val="0052477A"/>
    <w:rsid w:val="005266A6"/>
    <w:rsid w:val="005267D3"/>
    <w:rsid w:val="005267E2"/>
    <w:rsid w:val="0052689B"/>
    <w:rsid w:val="00526C0E"/>
    <w:rsid w:val="00530823"/>
    <w:rsid w:val="00531086"/>
    <w:rsid w:val="00534BC1"/>
    <w:rsid w:val="00534CF1"/>
    <w:rsid w:val="00537E1D"/>
    <w:rsid w:val="005402C8"/>
    <w:rsid w:val="00541496"/>
    <w:rsid w:val="00543074"/>
    <w:rsid w:val="005431F6"/>
    <w:rsid w:val="00543AC1"/>
    <w:rsid w:val="005446A8"/>
    <w:rsid w:val="00544D84"/>
    <w:rsid w:val="0054522D"/>
    <w:rsid w:val="0054645A"/>
    <w:rsid w:val="005473C8"/>
    <w:rsid w:val="0055084A"/>
    <w:rsid w:val="00550C2F"/>
    <w:rsid w:val="00551837"/>
    <w:rsid w:val="005520EE"/>
    <w:rsid w:val="005529A9"/>
    <w:rsid w:val="0055459B"/>
    <w:rsid w:val="00554C2F"/>
    <w:rsid w:val="005576EC"/>
    <w:rsid w:val="00561055"/>
    <w:rsid w:val="00570F1D"/>
    <w:rsid w:val="005735A4"/>
    <w:rsid w:val="005741A9"/>
    <w:rsid w:val="00575407"/>
    <w:rsid w:val="0057607C"/>
    <w:rsid w:val="00576DC5"/>
    <w:rsid w:val="0057769B"/>
    <w:rsid w:val="00583E7D"/>
    <w:rsid w:val="005846F8"/>
    <w:rsid w:val="00585EBB"/>
    <w:rsid w:val="005902EF"/>
    <w:rsid w:val="00590CF1"/>
    <w:rsid w:val="00590D4D"/>
    <w:rsid w:val="00591D72"/>
    <w:rsid w:val="00592DB8"/>
    <w:rsid w:val="0059314B"/>
    <w:rsid w:val="005938CF"/>
    <w:rsid w:val="005947D7"/>
    <w:rsid w:val="00595A14"/>
    <w:rsid w:val="00595E68"/>
    <w:rsid w:val="00596136"/>
    <w:rsid w:val="005971E5"/>
    <w:rsid w:val="00597ACD"/>
    <w:rsid w:val="005A05D9"/>
    <w:rsid w:val="005A0B2D"/>
    <w:rsid w:val="005A0B31"/>
    <w:rsid w:val="005A0E2A"/>
    <w:rsid w:val="005A3686"/>
    <w:rsid w:val="005A3859"/>
    <w:rsid w:val="005A3927"/>
    <w:rsid w:val="005A4B87"/>
    <w:rsid w:val="005A54A5"/>
    <w:rsid w:val="005A5AAA"/>
    <w:rsid w:val="005A5BD7"/>
    <w:rsid w:val="005A7E93"/>
    <w:rsid w:val="005B0463"/>
    <w:rsid w:val="005B078B"/>
    <w:rsid w:val="005B21DC"/>
    <w:rsid w:val="005B2B03"/>
    <w:rsid w:val="005B3397"/>
    <w:rsid w:val="005B4BE7"/>
    <w:rsid w:val="005C03BB"/>
    <w:rsid w:val="005C0BA1"/>
    <w:rsid w:val="005C0FCB"/>
    <w:rsid w:val="005C11A0"/>
    <w:rsid w:val="005C11DC"/>
    <w:rsid w:val="005C1D1D"/>
    <w:rsid w:val="005C328D"/>
    <w:rsid w:val="005C58B2"/>
    <w:rsid w:val="005C5C40"/>
    <w:rsid w:val="005C6112"/>
    <w:rsid w:val="005D0DF0"/>
    <w:rsid w:val="005D1068"/>
    <w:rsid w:val="005D60FC"/>
    <w:rsid w:val="005D76F7"/>
    <w:rsid w:val="005E012E"/>
    <w:rsid w:val="005E2525"/>
    <w:rsid w:val="005E5EE6"/>
    <w:rsid w:val="005F40C0"/>
    <w:rsid w:val="005F4344"/>
    <w:rsid w:val="005F4A18"/>
    <w:rsid w:val="005F6A55"/>
    <w:rsid w:val="00600AB2"/>
    <w:rsid w:val="006027F0"/>
    <w:rsid w:val="0060509E"/>
    <w:rsid w:val="00605A19"/>
    <w:rsid w:val="00605BB8"/>
    <w:rsid w:val="006067E7"/>
    <w:rsid w:val="0060703A"/>
    <w:rsid w:val="006114EB"/>
    <w:rsid w:val="00612294"/>
    <w:rsid w:val="00615203"/>
    <w:rsid w:val="006154D1"/>
    <w:rsid w:val="00620E99"/>
    <w:rsid w:val="00621427"/>
    <w:rsid w:val="00621654"/>
    <w:rsid w:val="00622613"/>
    <w:rsid w:val="0062375F"/>
    <w:rsid w:val="00623915"/>
    <w:rsid w:val="006240C2"/>
    <w:rsid w:val="0062712B"/>
    <w:rsid w:val="0063180D"/>
    <w:rsid w:val="00631A47"/>
    <w:rsid w:val="00633E96"/>
    <w:rsid w:val="0063431E"/>
    <w:rsid w:val="00636A80"/>
    <w:rsid w:val="006373D5"/>
    <w:rsid w:val="0064359A"/>
    <w:rsid w:val="00646E16"/>
    <w:rsid w:val="00650497"/>
    <w:rsid w:val="0065127C"/>
    <w:rsid w:val="006542DB"/>
    <w:rsid w:val="006546A6"/>
    <w:rsid w:val="006549EA"/>
    <w:rsid w:val="0065758D"/>
    <w:rsid w:val="00657D16"/>
    <w:rsid w:val="00662666"/>
    <w:rsid w:val="00662CDD"/>
    <w:rsid w:val="006633A2"/>
    <w:rsid w:val="00664618"/>
    <w:rsid w:val="00665958"/>
    <w:rsid w:val="00665F69"/>
    <w:rsid w:val="0066680A"/>
    <w:rsid w:val="006722D0"/>
    <w:rsid w:val="0067265C"/>
    <w:rsid w:val="006756E8"/>
    <w:rsid w:val="00676406"/>
    <w:rsid w:val="006773B8"/>
    <w:rsid w:val="006779D7"/>
    <w:rsid w:val="00677AB4"/>
    <w:rsid w:val="006819FC"/>
    <w:rsid w:val="00682EB0"/>
    <w:rsid w:val="006845F2"/>
    <w:rsid w:val="00684F26"/>
    <w:rsid w:val="00686FCD"/>
    <w:rsid w:val="00687541"/>
    <w:rsid w:val="0069010E"/>
    <w:rsid w:val="00691CDB"/>
    <w:rsid w:val="00693FBC"/>
    <w:rsid w:val="006949D5"/>
    <w:rsid w:val="00696B53"/>
    <w:rsid w:val="00697474"/>
    <w:rsid w:val="006A0475"/>
    <w:rsid w:val="006A2856"/>
    <w:rsid w:val="006A32AC"/>
    <w:rsid w:val="006A42A9"/>
    <w:rsid w:val="006A593A"/>
    <w:rsid w:val="006A6213"/>
    <w:rsid w:val="006A6EE9"/>
    <w:rsid w:val="006B3B51"/>
    <w:rsid w:val="006B480D"/>
    <w:rsid w:val="006B5830"/>
    <w:rsid w:val="006B64CD"/>
    <w:rsid w:val="006B696B"/>
    <w:rsid w:val="006C2F62"/>
    <w:rsid w:val="006C4867"/>
    <w:rsid w:val="006C52C3"/>
    <w:rsid w:val="006C757E"/>
    <w:rsid w:val="006D3698"/>
    <w:rsid w:val="006D395C"/>
    <w:rsid w:val="006D3978"/>
    <w:rsid w:val="006D4311"/>
    <w:rsid w:val="006D6053"/>
    <w:rsid w:val="006E0BFF"/>
    <w:rsid w:val="006E0F31"/>
    <w:rsid w:val="006E2F03"/>
    <w:rsid w:val="006E2F5F"/>
    <w:rsid w:val="006E34AF"/>
    <w:rsid w:val="006E438E"/>
    <w:rsid w:val="006E5024"/>
    <w:rsid w:val="006E51FB"/>
    <w:rsid w:val="006E67B7"/>
    <w:rsid w:val="006E6CA3"/>
    <w:rsid w:val="006E6E20"/>
    <w:rsid w:val="006E7A40"/>
    <w:rsid w:val="006F0090"/>
    <w:rsid w:val="006F0143"/>
    <w:rsid w:val="006F10E6"/>
    <w:rsid w:val="006F11E2"/>
    <w:rsid w:val="006F53E0"/>
    <w:rsid w:val="006F6397"/>
    <w:rsid w:val="007025C8"/>
    <w:rsid w:val="00703DD8"/>
    <w:rsid w:val="0070697C"/>
    <w:rsid w:val="00706A8D"/>
    <w:rsid w:val="007149DA"/>
    <w:rsid w:val="00714A0E"/>
    <w:rsid w:val="007170D4"/>
    <w:rsid w:val="0071794B"/>
    <w:rsid w:val="00720F17"/>
    <w:rsid w:val="00721B44"/>
    <w:rsid w:val="00722418"/>
    <w:rsid w:val="007225D0"/>
    <w:rsid w:val="00722923"/>
    <w:rsid w:val="00722B3F"/>
    <w:rsid w:val="00723004"/>
    <w:rsid w:val="00726D66"/>
    <w:rsid w:val="007307A6"/>
    <w:rsid w:val="00731AF7"/>
    <w:rsid w:val="00731BBD"/>
    <w:rsid w:val="00735026"/>
    <w:rsid w:val="0074046E"/>
    <w:rsid w:val="007408F5"/>
    <w:rsid w:val="007416A2"/>
    <w:rsid w:val="0074443A"/>
    <w:rsid w:val="00746992"/>
    <w:rsid w:val="00750AA7"/>
    <w:rsid w:val="00751024"/>
    <w:rsid w:val="007510EB"/>
    <w:rsid w:val="007511F3"/>
    <w:rsid w:val="0075181F"/>
    <w:rsid w:val="00752D62"/>
    <w:rsid w:val="00752EEE"/>
    <w:rsid w:val="00753DA9"/>
    <w:rsid w:val="00760C76"/>
    <w:rsid w:val="007633F8"/>
    <w:rsid w:val="00765FA4"/>
    <w:rsid w:val="00767E1C"/>
    <w:rsid w:val="00770D64"/>
    <w:rsid w:val="00773122"/>
    <w:rsid w:val="00773D3F"/>
    <w:rsid w:val="007740C7"/>
    <w:rsid w:val="007742A7"/>
    <w:rsid w:val="007751A4"/>
    <w:rsid w:val="00775203"/>
    <w:rsid w:val="007755CA"/>
    <w:rsid w:val="00776F77"/>
    <w:rsid w:val="007779CA"/>
    <w:rsid w:val="00781AB4"/>
    <w:rsid w:val="00787891"/>
    <w:rsid w:val="00787AD3"/>
    <w:rsid w:val="00791961"/>
    <w:rsid w:val="00794720"/>
    <w:rsid w:val="00794901"/>
    <w:rsid w:val="0079641D"/>
    <w:rsid w:val="00796F2D"/>
    <w:rsid w:val="007978C1"/>
    <w:rsid w:val="007A0215"/>
    <w:rsid w:val="007A27B0"/>
    <w:rsid w:val="007A367F"/>
    <w:rsid w:val="007A3FBC"/>
    <w:rsid w:val="007A659A"/>
    <w:rsid w:val="007B11ED"/>
    <w:rsid w:val="007B1942"/>
    <w:rsid w:val="007B296C"/>
    <w:rsid w:val="007B4FEB"/>
    <w:rsid w:val="007B5429"/>
    <w:rsid w:val="007B6672"/>
    <w:rsid w:val="007C278A"/>
    <w:rsid w:val="007C2B89"/>
    <w:rsid w:val="007C42DA"/>
    <w:rsid w:val="007C4CC7"/>
    <w:rsid w:val="007C63D2"/>
    <w:rsid w:val="007C6A76"/>
    <w:rsid w:val="007D2316"/>
    <w:rsid w:val="007D28BD"/>
    <w:rsid w:val="007D4270"/>
    <w:rsid w:val="007D7484"/>
    <w:rsid w:val="007E0092"/>
    <w:rsid w:val="007E0EA3"/>
    <w:rsid w:val="007E2265"/>
    <w:rsid w:val="007E3080"/>
    <w:rsid w:val="007E55CA"/>
    <w:rsid w:val="007E585C"/>
    <w:rsid w:val="007E5873"/>
    <w:rsid w:val="007E658D"/>
    <w:rsid w:val="007E7544"/>
    <w:rsid w:val="007F22AA"/>
    <w:rsid w:val="007F3537"/>
    <w:rsid w:val="007F3DEA"/>
    <w:rsid w:val="007F3FA3"/>
    <w:rsid w:val="007F495E"/>
    <w:rsid w:val="007F5FF8"/>
    <w:rsid w:val="007F64DB"/>
    <w:rsid w:val="007F6724"/>
    <w:rsid w:val="007F726B"/>
    <w:rsid w:val="00801B84"/>
    <w:rsid w:val="00802A69"/>
    <w:rsid w:val="00804E6D"/>
    <w:rsid w:val="0080530C"/>
    <w:rsid w:val="008068C1"/>
    <w:rsid w:val="00806F41"/>
    <w:rsid w:val="00811356"/>
    <w:rsid w:val="00811693"/>
    <w:rsid w:val="00811EEB"/>
    <w:rsid w:val="008155E0"/>
    <w:rsid w:val="008216A3"/>
    <w:rsid w:val="00825C01"/>
    <w:rsid w:val="008264FE"/>
    <w:rsid w:val="00826E74"/>
    <w:rsid w:val="00831A20"/>
    <w:rsid w:val="0083482F"/>
    <w:rsid w:val="008354D9"/>
    <w:rsid w:val="0083553E"/>
    <w:rsid w:val="008361CB"/>
    <w:rsid w:val="00840678"/>
    <w:rsid w:val="008408C8"/>
    <w:rsid w:val="00841E8E"/>
    <w:rsid w:val="0084212E"/>
    <w:rsid w:val="008435C6"/>
    <w:rsid w:val="008442C4"/>
    <w:rsid w:val="00845584"/>
    <w:rsid w:val="00845835"/>
    <w:rsid w:val="00845A6D"/>
    <w:rsid w:val="00846509"/>
    <w:rsid w:val="00846B02"/>
    <w:rsid w:val="008511E3"/>
    <w:rsid w:val="008538D0"/>
    <w:rsid w:val="00854B74"/>
    <w:rsid w:val="008553B5"/>
    <w:rsid w:val="00857BC9"/>
    <w:rsid w:val="00860641"/>
    <w:rsid w:val="008611B7"/>
    <w:rsid w:val="00862D6C"/>
    <w:rsid w:val="00867446"/>
    <w:rsid w:val="00867C59"/>
    <w:rsid w:val="00867DCE"/>
    <w:rsid w:val="00867F08"/>
    <w:rsid w:val="00870590"/>
    <w:rsid w:val="00870744"/>
    <w:rsid w:val="00872054"/>
    <w:rsid w:val="00872417"/>
    <w:rsid w:val="00873729"/>
    <w:rsid w:val="00874931"/>
    <w:rsid w:val="00875D2F"/>
    <w:rsid w:val="00875E13"/>
    <w:rsid w:val="00876FAB"/>
    <w:rsid w:val="008821C8"/>
    <w:rsid w:val="00884F8F"/>
    <w:rsid w:val="00885276"/>
    <w:rsid w:val="00886629"/>
    <w:rsid w:val="00886856"/>
    <w:rsid w:val="00892F92"/>
    <w:rsid w:val="00893D29"/>
    <w:rsid w:val="00895BAD"/>
    <w:rsid w:val="00897D8E"/>
    <w:rsid w:val="008A0668"/>
    <w:rsid w:val="008A10C1"/>
    <w:rsid w:val="008A4622"/>
    <w:rsid w:val="008A4CA1"/>
    <w:rsid w:val="008B43D3"/>
    <w:rsid w:val="008B6A9E"/>
    <w:rsid w:val="008C0A64"/>
    <w:rsid w:val="008C0F7B"/>
    <w:rsid w:val="008C2E59"/>
    <w:rsid w:val="008C3B4D"/>
    <w:rsid w:val="008C3F33"/>
    <w:rsid w:val="008C41F7"/>
    <w:rsid w:val="008C4848"/>
    <w:rsid w:val="008C6D6B"/>
    <w:rsid w:val="008D2A82"/>
    <w:rsid w:val="008D2CA1"/>
    <w:rsid w:val="008D3111"/>
    <w:rsid w:val="008D5191"/>
    <w:rsid w:val="008D6F0C"/>
    <w:rsid w:val="008D6F70"/>
    <w:rsid w:val="008D7BAB"/>
    <w:rsid w:val="008E2037"/>
    <w:rsid w:val="008E227D"/>
    <w:rsid w:val="008E331B"/>
    <w:rsid w:val="008E417B"/>
    <w:rsid w:val="008E613A"/>
    <w:rsid w:val="008E673A"/>
    <w:rsid w:val="008E6992"/>
    <w:rsid w:val="008E739D"/>
    <w:rsid w:val="008E77DF"/>
    <w:rsid w:val="008F5407"/>
    <w:rsid w:val="008F6668"/>
    <w:rsid w:val="008F712B"/>
    <w:rsid w:val="0090372C"/>
    <w:rsid w:val="00904006"/>
    <w:rsid w:val="009044F0"/>
    <w:rsid w:val="00904DAE"/>
    <w:rsid w:val="00905C13"/>
    <w:rsid w:val="00913E78"/>
    <w:rsid w:val="00914439"/>
    <w:rsid w:val="00915CD9"/>
    <w:rsid w:val="00916366"/>
    <w:rsid w:val="009174DF"/>
    <w:rsid w:val="00922E61"/>
    <w:rsid w:val="009232A7"/>
    <w:rsid w:val="0092410B"/>
    <w:rsid w:val="00924C1D"/>
    <w:rsid w:val="00925B3C"/>
    <w:rsid w:val="00925B75"/>
    <w:rsid w:val="00925BC5"/>
    <w:rsid w:val="009318C3"/>
    <w:rsid w:val="00932200"/>
    <w:rsid w:val="00932F9E"/>
    <w:rsid w:val="0093319C"/>
    <w:rsid w:val="009348B6"/>
    <w:rsid w:val="009364DC"/>
    <w:rsid w:val="00941115"/>
    <w:rsid w:val="009412CB"/>
    <w:rsid w:val="00944A06"/>
    <w:rsid w:val="00946D5B"/>
    <w:rsid w:val="009476AF"/>
    <w:rsid w:val="00947B31"/>
    <w:rsid w:val="009517CE"/>
    <w:rsid w:val="00952B82"/>
    <w:rsid w:val="009532DA"/>
    <w:rsid w:val="0095344C"/>
    <w:rsid w:val="0095394C"/>
    <w:rsid w:val="00953B4B"/>
    <w:rsid w:val="00955000"/>
    <w:rsid w:val="00956FDD"/>
    <w:rsid w:val="00957544"/>
    <w:rsid w:val="00960F4E"/>
    <w:rsid w:val="00961CB6"/>
    <w:rsid w:val="0096202C"/>
    <w:rsid w:val="00963C00"/>
    <w:rsid w:val="00963EEB"/>
    <w:rsid w:val="009667AE"/>
    <w:rsid w:val="00966848"/>
    <w:rsid w:val="00966BA6"/>
    <w:rsid w:val="00967033"/>
    <w:rsid w:val="009703C2"/>
    <w:rsid w:val="00972A24"/>
    <w:rsid w:val="00974458"/>
    <w:rsid w:val="00975440"/>
    <w:rsid w:val="00975822"/>
    <w:rsid w:val="00976647"/>
    <w:rsid w:val="00977CF9"/>
    <w:rsid w:val="00980805"/>
    <w:rsid w:val="009821EC"/>
    <w:rsid w:val="009827FD"/>
    <w:rsid w:val="00983FB0"/>
    <w:rsid w:val="009844BF"/>
    <w:rsid w:val="009865DF"/>
    <w:rsid w:val="00987153"/>
    <w:rsid w:val="00990D44"/>
    <w:rsid w:val="0099333D"/>
    <w:rsid w:val="00993459"/>
    <w:rsid w:val="00993602"/>
    <w:rsid w:val="00993DAC"/>
    <w:rsid w:val="00994E02"/>
    <w:rsid w:val="009A1A50"/>
    <w:rsid w:val="009A4B06"/>
    <w:rsid w:val="009A5AC4"/>
    <w:rsid w:val="009A5BD8"/>
    <w:rsid w:val="009A75C0"/>
    <w:rsid w:val="009A7906"/>
    <w:rsid w:val="009A7EC4"/>
    <w:rsid w:val="009B0B42"/>
    <w:rsid w:val="009B1ADF"/>
    <w:rsid w:val="009B1E80"/>
    <w:rsid w:val="009B2983"/>
    <w:rsid w:val="009B3855"/>
    <w:rsid w:val="009B3A34"/>
    <w:rsid w:val="009B528D"/>
    <w:rsid w:val="009B7E91"/>
    <w:rsid w:val="009C10D9"/>
    <w:rsid w:val="009C15D6"/>
    <w:rsid w:val="009C38E9"/>
    <w:rsid w:val="009C4C46"/>
    <w:rsid w:val="009C764C"/>
    <w:rsid w:val="009C7E1C"/>
    <w:rsid w:val="009D1DD5"/>
    <w:rsid w:val="009D290E"/>
    <w:rsid w:val="009D2AC2"/>
    <w:rsid w:val="009D3CB8"/>
    <w:rsid w:val="009D71F3"/>
    <w:rsid w:val="009D7F76"/>
    <w:rsid w:val="009E0B9E"/>
    <w:rsid w:val="009E1088"/>
    <w:rsid w:val="009E158B"/>
    <w:rsid w:val="009E1CED"/>
    <w:rsid w:val="009E5165"/>
    <w:rsid w:val="009E59CD"/>
    <w:rsid w:val="009E69A8"/>
    <w:rsid w:val="009F0077"/>
    <w:rsid w:val="009F255F"/>
    <w:rsid w:val="009F58C1"/>
    <w:rsid w:val="009F5B65"/>
    <w:rsid w:val="009F5C56"/>
    <w:rsid w:val="009F65DA"/>
    <w:rsid w:val="009F6892"/>
    <w:rsid w:val="009F734D"/>
    <w:rsid w:val="009F76DB"/>
    <w:rsid w:val="00A049B1"/>
    <w:rsid w:val="00A06FAC"/>
    <w:rsid w:val="00A0774F"/>
    <w:rsid w:val="00A078F1"/>
    <w:rsid w:val="00A10B5C"/>
    <w:rsid w:val="00A115BE"/>
    <w:rsid w:val="00A11A98"/>
    <w:rsid w:val="00A11AE5"/>
    <w:rsid w:val="00A170E4"/>
    <w:rsid w:val="00A207C1"/>
    <w:rsid w:val="00A21AFC"/>
    <w:rsid w:val="00A22CB1"/>
    <w:rsid w:val="00A23063"/>
    <w:rsid w:val="00A23FFA"/>
    <w:rsid w:val="00A251F0"/>
    <w:rsid w:val="00A30B57"/>
    <w:rsid w:val="00A31048"/>
    <w:rsid w:val="00A3152F"/>
    <w:rsid w:val="00A34969"/>
    <w:rsid w:val="00A359FD"/>
    <w:rsid w:val="00A35C06"/>
    <w:rsid w:val="00A36A72"/>
    <w:rsid w:val="00A37618"/>
    <w:rsid w:val="00A404D0"/>
    <w:rsid w:val="00A4068E"/>
    <w:rsid w:val="00A418CE"/>
    <w:rsid w:val="00A41FE3"/>
    <w:rsid w:val="00A422A5"/>
    <w:rsid w:val="00A431BF"/>
    <w:rsid w:val="00A5009D"/>
    <w:rsid w:val="00A513BA"/>
    <w:rsid w:val="00A53563"/>
    <w:rsid w:val="00A57619"/>
    <w:rsid w:val="00A61470"/>
    <w:rsid w:val="00A61DF5"/>
    <w:rsid w:val="00A65F62"/>
    <w:rsid w:val="00A70130"/>
    <w:rsid w:val="00A73BC9"/>
    <w:rsid w:val="00A753E5"/>
    <w:rsid w:val="00A757B4"/>
    <w:rsid w:val="00A76179"/>
    <w:rsid w:val="00A76930"/>
    <w:rsid w:val="00A8091A"/>
    <w:rsid w:val="00A81062"/>
    <w:rsid w:val="00A81B0A"/>
    <w:rsid w:val="00A831C6"/>
    <w:rsid w:val="00A84481"/>
    <w:rsid w:val="00A8479F"/>
    <w:rsid w:val="00A876D3"/>
    <w:rsid w:val="00A90238"/>
    <w:rsid w:val="00A9187C"/>
    <w:rsid w:val="00A923C7"/>
    <w:rsid w:val="00A92675"/>
    <w:rsid w:val="00A93266"/>
    <w:rsid w:val="00A933A4"/>
    <w:rsid w:val="00A950FD"/>
    <w:rsid w:val="00A95C99"/>
    <w:rsid w:val="00A977CE"/>
    <w:rsid w:val="00AA1F1E"/>
    <w:rsid w:val="00AA2659"/>
    <w:rsid w:val="00AA354E"/>
    <w:rsid w:val="00AA6C4E"/>
    <w:rsid w:val="00AB0423"/>
    <w:rsid w:val="00AB1D44"/>
    <w:rsid w:val="00AB4097"/>
    <w:rsid w:val="00AB6F92"/>
    <w:rsid w:val="00AB7494"/>
    <w:rsid w:val="00AC5D7B"/>
    <w:rsid w:val="00AD0457"/>
    <w:rsid w:val="00AD073E"/>
    <w:rsid w:val="00AD6716"/>
    <w:rsid w:val="00AE1353"/>
    <w:rsid w:val="00AE1953"/>
    <w:rsid w:val="00AE25E4"/>
    <w:rsid w:val="00AE426D"/>
    <w:rsid w:val="00AE6B24"/>
    <w:rsid w:val="00AF01C6"/>
    <w:rsid w:val="00AF09CA"/>
    <w:rsid w:val="00AF282D"/>
    <w:rsid w:val="00AF514C"/>
    <w:rsid w:val="00AF58BE"/>
    <w:rsid w:val="00AF599F"/>
    <w:rsid w:val="00B03DE0"/>
    <w:rsid w:val="00B06A34"/>
    <w:rsid w:val="00B06B47"/>
    <w:rsid w:val="00B06BFB"/>
    <w:rsid w:val="00B078C3"/>
    <w:rsid w:val="00B07F2E"/>
    <w:rsid w:val="00B102C7"/>
    <w:rsid w:val="00B116FC"/>
    <w:rsid w:val="00B117E3"/>
    <w:rsid w:val="00B120A7"/>
    <w:rsid w:val="00B12365"/>
    <w:rsid w:val="00B14644"/>
    <w:rsid w:val="00B174C5"/>
    <w:rsid w:val="00B20FE9"/>
    <w:rsid w:val="00B216A3"/>
    <w:rsid w:val="00B21820"/>
    <w:rsid w:val="00B22962"/>
    <w:rsid w:val="00B25772"/>
    <w:rsid w:val="00B25A3C"/>
    <w:rsid w:val="00B27A80"/>
    <w:rsid w:val="00B31D25"/>
    <w:rsid w:val="00B321B3"/>
    <w:rsid w:val="00B32A54"/>
    <w:rsid w:val="00B32D4D"/>
    <w:rsid w:val="00B337A0"/>
    <w:rsid w:val="00B41543"/>
    <w:rsid w:val="00B41F2C"/>
    <w:rsid w:val="00B42D08"/>
    <w:rsid w:val="00B42F56"/>
    <w:rsid w:val="00B43184"/>
    <w:rsid w:val="00B4520D"/>
    <w:rsid w:val="00B45824"/>
    <w:rsid w:val="00B46E72"/>
    <w:rsid w:val="00B50356"/>
    <w:rsid w:val="00B5287B"/>
    <w:rsid w:val="00B54509"/>
    <w:rsid w:val="00B567EB"/>
    <w:rsid w:val="00B56993"/>
    <w:rsid w:val="00B56F72"/>
    <w:rsid w:val="00B57A69"/>
    <w:rsid w:val="00B6589A"/>
    <w:rsid w:val="00B710E8"/>
    <w:rsid w:val="00B7305A"/>
    <w:rsid w:val="00B733D8"/>
    <w:rsid w:val="00B754FF"/>
    <w:rsid w:val="00B75966"/>
    <w:rsid w:val="00B7616B"/>
    <w:rsid w:val="00B7619B"/>
    <w:rsid w:val="00B76A31"/>
    <w:rsid w:val="00B81693"/>
    <w:rsid w:val="00B82C3C"/>
    <w:rsid w:val="00B84F0B"/>
    <w:rsid w:val="00B861A4"/>
    <w:rsid w:val="00B86712"/>
    <w:rsid w:val="00B87F12"/>
    <w:rsid w:val="00B90BCC"/>
    <w:rsid w:val="00B915A8"/>
    <w:rsid w:val="00B91882"/>
    <w:rsid w:val="00B92EFA"/>
    <w:rsid w:val="00B942ED"/>
    <w:rsid w:val="00B94D85"/>
    <w:rsid w:val="00B96074"/>
    <w:rsid w:val="00B960F6"/>
    <w:rsid w:val="00B977D9"/>
    <w:rsid w:val="00BA1E13"/>
    <w:rsid w:val="00BA4E1B"/>
    <w:rsid w:val="00BA524D"/>
    <w:rsid w:val="00BA5E91"/>
    <w:rsid w:val="00BA6111"/>
    <w:rsid w:val="00BA6865"/>
    <w:rsid w:val="00BA77D6"/>
    <w:rsid w:val="00BB214F"/>
    <w:rsid w:val="00BB556C"/>
    <w:rsid w:val="00BB58C1"/>
    <w:rsid w:val="00BB5C6C"/>
    <w:rsid w:val="00BC2FD3"/>
    <w:rsid w:val="00BC4501"/>
    <w:rsid w:val="00BC6140"/>
    <w:rsid w:val="00BC6293"/>
    <w:rsid w:val="00BD1471"/>
    <w:rsid w:val="00BD23B9"/>
    <w:rsid w:val="00BD257A"/>
    <w:rsid w:val="00BD2685"/>
    <w:rsid w:val="00BD4DEC"/>
    <w:rsid w:val="00BD63ED"/>
    <w:rsid w:val="00BD65AF"/>
    <w:rsid w:val="00BD7E98"/>
    <w:rsid w:val="00BE15A7"/>
    <w:rsid w:val="00BE1A97"/>
    <w:rsid w:val="00BE4712"/>
    <w:rsid w:val="00BE4C3C"/>
    <w:rsid w:val="00BE4F37"/>
    <w:rsid w:val="00BE5D2A"/>
    <w:rsid w:val="00BE675B"/>
    <w:rsid w:val="00BF1ABB"/>
    <w:rsid w:val="00BF2B6E"/>
    <w:rsid w:val="00BF4567"/>
    <w:rsid w:val="00BF4770"/>
    <w:rsid w:val="00BF4B95"/>
    <w:rsid w:val="00BF54D3"/>
    <w:rsid w:val="00C00D2B"/>
    <w:rsid w:val="00C010D1"/>
    <w:rsid w:val="00C0110C"/>
    <w:rsid w:val="00C01F77"/>
    <w:rsid w:val="00C0248C"/>
    <w:rsid w:val="00C02AE1"/>
    <w:rsid w:val="00C03432"/>
    <w:rsid w:val="00C07E5A"/>
    <w:rsid w:val="00C10638"/>
    <w:rsid w:val="00C10EDF"/>
    <w:rsid w:val="00C1314C"/>
    <w:rsid w:val="00C14C3E"/>
    <w:rsid w:val="00C151E3"/>
    <w:rsid w:val="00C171CF"/>
    <w:rsid w:val="00C206C2"/>
    <w:rsid w:val="00C21819"/>
    <w:rsid w:val="00C21BE1"/>
    <w:rsid w:val="00C22F46"/>
    <w:rsid w:val="00C23285"/>
    <w:rsid w:val="00C23569"/>
    <w:rsid w:val="00C24753"/>
    <w:rsid w:val="00C25D4C"/>
    <w:rsid w:val="00C279E8"/>
    <w:rsid w:val="00C3022C"/>
    <w:rsid w:val="00C308E1"/>
    <w:rsid w:val="00C31723"/>
    <w:rsid w:val="00C3340A"/>
    <w:rsid w:val="00C33E3E"/>
    <w:rsid w:val="00C357BD"/>
    <w:rsid w:val="00C36A5F"/>
    <w:rsid w:val="00C37357"/>
    <w:rsid w:val="00C42C88"/>
    <w:rsid w:val="00C4361A"/>
    <w:rsid w:val="00C4384E"/>
    <w:rsid w:val="00C44310"/>
    <w:rsid w:val="00C462A9"/>
    <w:rsid w:val="00C5015D"/>
    <w:rsid w:val="00C52A1D"/>
    <w:rsid w:val="00C52A8F"/>
    <w:rsid w:val="00C52DF8"/>
    <w:rsid w:val="00C55927"/>
    <w:rsid w:val="00C567B4"/>
    <w:rsid w:val="00C57540"/>
    <w:rsid w:val="00C57974"/>
    <w:rsid w:val="00C629FF"/>
    <w:rsid w:val="00C6789D"/>
    <w:rsid w:val="00C71641"/>
    <w:rsid w:val="00C719CA"/>
    <w:rsid w:val="00C73248"/>
    <w:rsid w:val="00C80117"/>
    <w:rsid w:val="00C81568"/>
    <w:rsid w:val="00C8257C"/>
    <w:rsid w:val="00C84AD9"/>
    <w:rsid w:val="00C861EB"/>
    <w:rsid w:val="00C87B89"/>
    <w:rsid w:val="00C90D39"/>
    <w:rsid w:val="00C91594"/>
    <w:rsid w:val="00C92ACD"/>
    <w:rsid w:val="00C94906"/>
    <w:rsid w:val="00C95240"/>
    <w:rsid w:val="00CA0128"/>
    <w:rsid w:val="00CA09F9"/>
    <w:rsid w:val="00CA0E82"/>
    <w:rsid w:val="00CA1413"/>
    <w:rsid w:val="00CA6DEB"/>
    <w:rsid w:val="00CA7BA2"/>
    <w:rsid w:val="00CA7DA1"/>
    <w:rsid w:val="00CB23C5"/>
    <w:rsid w:val="00CB3BBE"/>
    <w:rsid w:val="00CB498D"/>
    <w:rsid w:val="00CB4CAF"/>
    <w:rsid w:val="00CB74C2"/>
    <w:rsid w:val="00CC1DF4"/>
    <w:rsid w:val="00CC27BE"/>
    <w:rsid w:val="00CC3B57"/>
    <w:rsid w:val="00CC5329"/>
    <w:rsid w:val="00CC7483"/>
    <w:rsid w:val="00CD1C8E"/>
    <w:rsid w:val="00CD50A6"/>
    <w:rsid w:val="00CD62FC"/>
    <w:rsid w:val="00CD71A8"/>
    <w:rsid w:val="00CE0351"/>
    <w:rsid w:val="00CE0DEF"/>
    <w:rsid w:val="00CE1703"/>
    <w:rsid w:val="00CE1A23"/>
    <w:rsid w:val="00CE471D"/>
    <w:rsid w:val="00CE6590"/>
    <w:rsid w:val="00CE6D99"/>
    <w:rsid w:val="00CE75D5"/>
    <w:rsid w:val="00CE7E08"/>
    <w:rsid w:val="00CF1548"/>
    <w:rsid w:val="00CF2092"/>
    <w:rsid w:val="00CF56D8"/>
    <w:rsid w:val="00CF5BBA"/>
    <w:rsid w:val="00CF65CA"/>
    <w:rsid w:val="00CF6629"/>
    <w:rsid w:val="00CF6FE9"/>
    <w:rsid w:val="00CF70A7"/>
    <w:rsid w:val="00CF7F2A"/>
    <w:rsid w:val="00D00ABC"/>
    <w:rsid w:val="00D00DD9"/>
    <w:rsid w:val="00D051ED"/>
    <w:rsid w:val="00D06E52"/>
    <w:rsid w:val="00D076F2"/>
    <w:rsid w:val="00D07F4A"/>
    <w:rsid w:val="00D115EC"/>
    <w:rsid w:val="00D121E6"/>
    <w:rsid w:val="00D13B4C"/>
    <w:rsid w:val="00D15129"/>
    <w:rsid w:val="00D162C4"/>
    <w:rsid w:val="00D166BD"/>
    <w:rsid w:val="00D214C9"/>
    <w:rsid w:val="00D21713"/>
    <w:rsid w:val="00D23D75"/>
    <w:rsid w:val="00D248EC"/>
    <w:rsid w:val="00D25004"/>
    <w:rsid w:val="00D2530C"/>
    <w:rsid w:val="00D25484"/>
    <w:rsid w:val="00D26826"/>
    <w:rsid w:val="00D26D64"/>
    <w:rsid w:val="00D27307"/>
    <w:rsid w:val="00D27599"/>
    <w:rsid w:val="00D276A8"/>
    <w:rsid w:val="00D27826"/>
    <w:rsid w:val="00D308ED"/>
    <w:rsid w:val="00D30B39"/>
    <w:rsid w:val="00D3113C"/>
    <w:rsid w:val="00D31BAF"/>
    <w:rsid w:val="00D32D74"/>
    <w:rsid w:val="00D3538D"/>
    <w:rsid w:val="00D3564A"/>
    <w:rsid w:val="00D3673F"/>
    <w:rsid w:val="00D37768"/>
    <w:rsid w:val="00D37A93"/>
    <w:rsid w:val="00D41E39"/>
    <w:rsid w:val="00D41ECF"/>
    <w:rsid w:val="00D42835"/>
    <w:rsid w:val="00D430F5"/>
    <w:rsid w:val="00D4637A"/>
    <w:rsid w:val="00D47617"/>
    <w:rsid w:val="00D50831"/>
    <w:rsid w:val="00D5092A"/>
    <w:rsid w:val="00D5097B"/>
    <w:rsid w:val="00D53020"/>
    <w:rsid w:val="00D54F19"/>
    <w:rsid w:val="00D56EF6"/>
    <w:rsid w:val="00D6401B"/>
    <w:rsid w:val="00D640D8"/>
    <w:rsid w:val="00D654F8"/>
    <w:rsid w:val="00D66292"/>
    <w:rsid w:val="00D70418"/>
    <w:rsid w:val="00D70633"/>
    <w:rsid w:val="00D74B0B"/>
    <w:rsid w:val="00D80AAD"/>
    <w:rsid w:val="00D82DD9"/>
    <w:rsid w:val="00D82F2F"/>
    <w:rsid w:val="00D83021"/>
    <w:rsid w:val="00D839C5"/>
    <w:rsid w:val="00D8514D"/>
    <w:rsid w:val="00D8527B"/>
    <w:rsid w:val="00D85B81"/>
    <w:rsid w:val="00D866B2"/>
    <w:rsid w:val="00D9071F"/>
    <w:rsid w:val="00D912A2"/>
    <w:rsid w:val="00D91BD6"/>
    <w:rsid w:val="00D97F2A"/>
    <w:rsid w:val="00DA4ECD"/>
    <w:rsid w:val="00DA580C"/>
    <w:rsid w:val="00DB2841"/>
    <w:rsid w:val="00DB4462"/>
    <w:rsid w:val="00DB5ACE"/>
    <w:rsid w:val="00DB7DA0"/>
    <w:rsid w:val="00DC0592"/>
    <w:rsid w:val="00DC3107"/>
    <w:rsid w:val="00DC6CC8"/>
    <w:rsid w:val="00DC7291"/>
    <w:rsid w:val="00DC77B4"/>
    <w:rsid w:val="00DC7D1A"/>
    <w:rsid w:val="00DD299C"/>
    <w:rsid w:val="00DD2B56"/>
    <w:rsid w:val="00DD56EF"/>
    <w:rsid w:val="00DE0049"/>
    <w:rsid w:val="00DE01BA"/>
    <w:rsid w:val="00DE0A86"/>
    <w:rsid w:val="00DE2CDA"/>
    <w:rsid w:val="00DE49E1"/>
    <w:rsid w:val="00DE5F4B"/>
    <w:rsid w:val="00DE6C14"/>
    <w:rsid w:val="00DE7435"/>
    <w:rsid w:val="00DF1C89"/>
    <w:rsid w:val="00DF3F83"/>
    <w:rsid w:val="00DF7492"/>
    <w:rsid w:val="00DF7A3C"/>
    <w:rsid w:val="00E00D1E"/>
    <w:rsid w:val="00E0132E"/>
    <w:rsid w:val="00E04202"/>
    <w:rsid w:val="00E048FE"/>
    <w:rsid w:val="00E05112"/>
    <w:rsid w:val="00E0546E"/>
    <w:rsid w:val="00E11F08"/>
    <w:rsid w:val="00E129A7"/>
    <w:rsid w:val="00E14A0F"/>
    <w:rsid w:val="00E203EB"/>
    <w:rsid w:val="00E2180D"/>
    <w:rsid w:val="00E2256D"/>
    <w:rsid w:val="00E30D61"/>
    <w:rsid w:val="00E30E12"/>
    <w:rsid w:val="00E30E77"/>
    <w:rsid w:val="00E30FA3"/>
    <w:rsid w:val="00E3286F"/>
    <w:rsid w:val="00E34BDA"/>
    <w:rsid w:val="00E35359"/>
    <w:rsid w:val="00E35922"/>
    <w:rsid w:val="00E36FFC"/>
    <w:rsid w:val="00E40C0F"/>
    <w:rsid w:val="00E4135E"/>
    <w:rsid w:val="00E41416"/>
    <w:rsid w:val="00E41AC2"/>
    <w:rsid w:val="00E41DBB"/>
    <w:rsid w:val="00E43174"/>
    <w:rsid w:val="00E437D4"/>
    <w:rsid w:val="00E449BC"/>
    <w:rsid w:val="00E44D51"/>
    <w:rsid w:val="00E47F16"/>
    <w:rsid w:val="00E47FED"/>
    <w:rsid w:val="00E50905"/>
    <w:rsid w:val="00E518D6"/>
    <w:rsid w:val="00E51D3B"/>
    <w:rsid w:val="00E543BA"/>
    <w:rsid w:val="00E600A7"/>
    <w:rsid w:val="00E60727"/>
    <w:rsid w:val="00E610FF"/>
    <w:rsid w:val="00E61184"/>
    <w:rsid w:val="00E61646"/>
    <w:rsid w:val="00E61733"/>
    <w:rsid w:val="00E6182B"/>
    <w:rsid w:val="00E63005"/>
    <w:rsid w:val="00E630FB"/>
    <w:rsid w:val="00E64C3E"/>
    <w:rsid w:val="00E70654"/>
    <w:rsid w:val="00E70D3C"/>
    <w:rsid w:val="00E73245"/>
    <w:rsid w:val="00E80C75"/>
    <w:rsid w:val="00E81E93"/>
    <w:rsid w:val="00E82DAD"/>
    <w:rsid w:val="00E834E2"/>
    <w:rsid w:val="00E83C71"/>
    <w:rsid w:val="00E84981"/>
    <w:rsid w:val="00E86CE8"/>
    <w:rsid w:val="00E871B7"/>
    <w:rsid w:val="00E87A92"/>
    <w:rsid w:val="00E912D1"/>
    <w:rsid w:val="00E9331C"/>
    <w:rsid w:val="00E963D0"/>
    <w:rsid w:val="00E96FAB"/>
    <w:rsid w:val="00E97AE2"/>
    <w:rsid w:val="00E97ED0"/>
    <w:rsid w:val="00EA37F3"/>
    <w:rsid w:val="00EA69BD"/>
    <w:rsid w:val="00EB08FE"/>
    <w:rsid w:val="00EB0FAF"/>
    <w:rsid w:val="00EB3103"/>
    <w:rsid w:val="00EB4B1B"/>
    <w:rsid w:val="00EB4D59"/>
    <w:rsid w:val="00EB5255"/>
    <w:rsid w:val="00EB6788"/>
    <w:rsid w:val="00EB72EF"/>
    <w:rsid w:val="00EC1953"/>
    <w:rsid w:val="00EC3855"/>
    <w:rsid w:val="00EC6122"/>
    <w:rsid w:val="00EC70DC"/>
    <w:rsid w:val="00EC79AC"/>
    <w:rsid w:val="00ED0461"/>
    <w:rsid w:val="00ED33CD"/>
    <w:rsid w:val="00ED4F48"/>
    <w:rsid w:val="00ED562F"/>
    <w:rsid w:val="00ED598B"/>
    <w:rsid w:val="00ED638C"/>
    <w:rsid w:val="00ED713B"/>
    <w:rsid w:val="00EE0C9A"/>
    <w:rsid w:val="00EE1509"/>
    <w:rsid w:val="00EE225A"/>
    <w:rsid w:val="00EE361B"/>
    <w:rsid w:val="00EE4BC9"/>
    <w:rsid w:val="00EF198F"/>
    <w:rsid w:val="00EF7B60"/>
    <w:rsid w:val="00F00705"/>
    <w:rsid w:val="00F10EDA"/>
    <w:rsid w:val="00F115D3"/>
    <w:rsid w:val="00F141A8"/>
    <w:rsid w:val="00F15ECE"/>
    <w:rsid w:val="00F174FA"/>
    <w:rsid w:val="00F17764"/>
    <w:rsid w:val="00F20C58"/>
    <w:rsid w:val="00F2191B"/>
    <w:rsid w:val="00F2319C"/>
    <w:rsid w:val="00F24AEA"/>
    <w:rsid w:val="00F2521D"/>
    <w:rsid w:val="00F27F17"/>
    <w:rsid w:val="00F31161"/>
    <w:rsid w:val="00F33076"/>
    <w:rsid w:val="00F33324"/>
    <w:rsid w:val="00F35789"/>
    <w:rsid w:val="00F3798B"/>
    <w:rsid w:val="00F4144B"/>
    <w:rsid w:val="00F42054"/>
    <w:rsid w:val="00F4261C"/>
    <w:rsid w:val="00F4306D"/>
    <w:rsid w:val="00F44C12"/>
    <w:rsid w:val="00F45C82"/>
    <w:rsid w:val="00F46649"/>
    <w:rsid w:val="00F46823"/>
    <w:rsid w:val="00F46C04"/>
    <w:rsid w:val="00F471E1"/>
    <w:rsid w:val="00F47754"/>
    <w:rsid w:val="00F50613"/>
    <w:rsid w:val="00F51105"/>
    <w:rsid w:val="00F51B21"/>
    <w:rsid w:val="00F53E9D"/>
    <w:rsid w:val="00F54F71"/>
    <w:rsid w:val="00F560A8"/>
    <w:rsid w:val="00F56BE3"/>
    <w:rsid w:val="00F57AD7"/>
    <w:rsid w:val="00F6462C"/>
    <w:rsid w:val="00F64859"/>
    <w:rsid w:val="00F66F8E"/>
    <w:rsid w:val="00F67353"/>
    <w:rsid w:val="00F705A8"/>
    <w:rsid w:val="00F708A8"/>
    <w:rsid w:val="00F7201F"/>
    <w:rsid w:val="00F755D4"/>
    <w:rsid w:val="00F77036"/>
    <w:rsid w:val="00F80398"/>
    <w:rsid w:val="00F81E25"/>
    <w:rsid w:val="00F85663"/>
    <w:rsid w:val="00F869BA"/>
    <w:rsid w:val="00F86E42"/>
    <w:rsid w:val="00F878EE"/>
    <w:rsid w:val="00F87A4F"/>
    <w:rsid w:val="00F90728"/>
    <w:rsid w:val="00F90A56"/>
    <w:rsid w:val="00F91EB9"/>
    <w:rsid w:val="00F93A4F"/>
    <w:rsid w:val="00F94551"/>
    <w:rsid w:val="00F96D1E"/>
    <w:rsid w:val="00F97869"/>
    <w:rsid w:val="00FA1889"/>
    <w:rsid w:val="00FA1922"/>
    <w:rsid w:val="00FA21C8"/>
    <w:rsid w:val="00FA64C0"/>
    <w:rsid w:val="00FA76D3"/>
    <w:rsid w:val="00FB18C8"/>
    <w:rsid w:val="00FB30C4"/>
    <w:rsid w:val="00FB4035"/>
    <w:rsid w:val="00FB5A06"/>
    <w:rsid w:val="00FB60DA"/>
    <w:rsid w:val="00FB6599"/>
    <w:rsid w:val="00FB6EA5"/>
    <w:rsid w:val="00FC0CF2"/>
    <w:rsid w:val="00FC19FD"/>
    <w:rsid w:val="00FC278C"/>
    <w:rsid w:val="00FC3B80"/>
    <w:rsid w:val="00FC43EE"/>
    <w:rsid w:val="00FC7A52"/>
    <w:rsid w:val="00FD26C4"/>
    <w:rsid w:val="00FD27DE"/>
    <w:rsid w:val="00FD6870"/>
    <w:rsid w:val="00FD6ADC"/>
    <w:rsid w:val="00FD70DA"/>
    <w:rsid w:val="00FE0D47"/>
    <w:rsid w:val="00FE156D"/>
    <w:rsid w:val="00FE28E1"/>
    <w:rsid w:val="00FE2B3E"/>
    <w:rsid w:val="00FE3988"/>
    <w:rsid w:val="00FE42E7"/>
    <w:rsid w:val="00FE47D5"/>
    <w:rsid w:val="00FF41CF"/>
    <w:rsid w:val="00FF47CC"/>
    <w:rsid w:val="00FF4881"/>
    <w:rsid w:val="00FF5010"/>
    <w:rsid w:val="00FF6F1F"/>
    <w:rsid w:val="00FF6F30"/>
    <w:rsid w:val="00FF727A"/>
    <w:rsid w:val="028FE3E3"/>
    <w:rsid w:val="0401F88C"/>
    <w:rsid w:val="0506DCDD"/>
    <w:rsid w:val="051219D8"/>
    <w:rsid w:val="067B1307"/>
    <w:rsid w:val="08546DA5"/>
    <w:rsid w:val="0AC83EAE"/>
    <w:rsid w:val="0B1055DE"/>
    <w:rsid w:val="0B8A3D9B"/>
    <w:rsid w:val="0BAD8788"/>
    <w:rsid w:val="0CB31828"/>
    <w:rsid w:val="0EB8E38E"/>
    <w:rsid w:val="113CA72D"/>
    <w:rsid w:val="121C8535"/>
    <w:rsid w:val="13D85FC9"/>
    <w:rsid w:val="15255EC6"/>
    <w:rsid w:val="15ACEABC"/>
    <w:rsid w:val="18741577"/>
    <w:rsid w:val="1A02DB82"/>
    <w:rsid w:val="1F7D4851"/>
    <w:rsid w:val="1FE5C458"/>
    <w:rsid w:val="27BCDE33"/>
    <w:rsid w:val="2896FC9E"/>
    <w:rsid w:val="2C2B821D"/>
    <w:rsid w:val="2C4B1D83"/>
    <w:rsid w:val="2D1E8AAD"/>
    <w:rsid w:val="2F36E980"/>
    <w:rsid w:val="3010EBD4"/>
    <w:rsid w:val="3031B1FD"/>
    <w:rsid w:val="348CEE2C"/>
    <w:rsid w:val="35CA8615"/>
    <w:rsid w:val="35D1F498"/>
    <w:rsid w:val="36C09DAF"/>
    <w:rsid w:val="36CBE66B"/>
    <w:rsid w:val="39724CBA"/>
    <w:rsid w:val="3996FAD5"/>
    <w:rsid w:val="3C906104"/>
    <w:rsid w:val="3C97F615"/>
    <w:rsid w:val="3E11AA8C"/>
    <w:rsid w:val="3E25DAFF"/>
    <w:rsid w:val="40E0B04C"/>
    <w:rsid w:val="41022651"/>
    <w:rsid w:val="413EC0DE"/>
    <w:rsid w:val="439A458D"/>
    <w:rsid w:val="43D773A6"/>
    <w:rsid w:val="443558D0"/>
    <w:rsid w:val="4455D8E2"/>
    <w:rsid w:val="448297D2"/>
    <w:rsid w:val="456CC0FF"/>
    <w:rsid w:val="46A1E77E"/>
    <w:rsid w:val="47E2A81A"/>
    <w:rsid w:val="47F1E3DC"/>
    <w:rsid w:val="4A1F72E4"/>
    <w:rsid w:val="4C0D1346"/>
    <w:rsid w:val="4C122757"/>
    <w:rsid w:val="50538A62"/>
    <w:rsid w:val="505EE4A9"/>
    <w:rsid w:val="52FE5CC0"/>
    <w:rsid w:val="54F850FD"/>
    <w:rsid w:val="5974F2B4"/>
    <w:rsid w:val="5992E5B7"/>
    <w:rsid w:val="5A6DA744"/>
    <w:rsid w:val="5E3BD9EF"/>
    <w:rsid w:val="5E580F25"/>
    <w:rsid w:val="5EEEF5E3"/>
    <w:rsid w:val="5F26A6D8"/>
    <w:rsid w:val="5F8F9DAC"/>
    <w:rsid w:val="60276277"/>
    <w:rsid w:val="610CB3EA"/>
    <w:rsid w:val="62807F16"/>
    <w:rsid w:val="63B131B5"/>
    <w:rsid w:val="65788DEF"/>
    <w:rsid w:val="65988826"/>
    <w:rsid w:val="66C4436E"/>
    <w:rsid w:val="67882568"/>
    <w:rsid w:val="6A092C8E"/>
    <w:rsid w:val="702B8166"/>
    <w:rsid w:val="71F1B640"/>
    <w:rsid w:val="74EF548F"/>
    <w:rsid w:val="77F10CA1"/>
    <w:rsid w:val="7993D7A7"/>
    <w:rsid w:val="7B08F4F6"/>
    <w:rsid w:val="7B628A90"/>
    <w:rsid w:val="7C3A9301"/>
    <w:rsid w:val="7DCDC3CA"/>
    <w:rsid w:val="7F14B78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E4666E"/>
  <w15:chartTrackingRefBased/>
  <w15:docId w15:val="{28296BAA-DA5E-4C69-81A7-0CAD0AAB6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90E"/>
    <w:rPr>
      <w:rFonts w:ascii="Arial" w:hAnsi="Arial" w:cs="Arial"/>
      <w:noProof/>
      <w:sz w:val="22"/>
      <w:szCs w:val="20"/>
      <w:lang w:val="en-US" w:eastAsia="zh-CN"/>
    </w:rPr>
  </w:style>
  <w:style w:type="paragraph" w:styleId="Heading1">
    <w:name w:val="heading 1"/>
    <w:basedOn w:val="Normal"/>
    <w:next w:val="Normal"/>
    <w:link w:val="Heading1Char"/>
    <w:uiPriority w:val="9"/>
    <w:qFormat/>
    <w:rsid w:val="00A22CB1"/>
    <w:pPr>
      <w:outlineLvl w:val="0"/>
    </w:pPr>
    <w:rPr>
      <w:b/>
      <w:szCs w:val="24"/>
    </w:rPr>
  </w:style>
  <w:style w:type="paragraph" w:styleId="Heading2">
    <w:name w:val="heading 2"/>
    <w:basedOn w:val="Heading3"/>
    <w:next w:val="Normal"/>
    <w:link w:val="Heading2Char"/>
    <w:uiPriority w:val="9"/>
    <w:unhideWhenUsed/>
    <w:qFormat/>
    <w:rsid w:val="00956FDD"/>
    <w:pPr>
      <w:outlineLvl w:val="1"/>
    </w:pPr>
    <w:rPr>
      <w:i w:val="0"/>
    </w:rPr>
  </w:style>
  <w:style w:type="paragraph" w:styleId="Heading3">
    <w:name w:val="heading 3"/>
    <w:basedOn w:val="Normal"/>
    <w:next w:val="Normal"/>
    <w:link w:val="Heading3Char"/>
    <w:uiPriority w:val="9"/>
    <w:unhideWhenUsed/>
    <w:qFormat/>
    <w:rsid w:val="00993459"/>
    <w:pPr>
      <w:outlineLvl w:val="2"/>
    </w:pPr>
    <w:rPr>
      <w:b/>
      <w:bCs/>
      <w:i/>
      <w:color w:val="525252" w:themeColor="accent3" w:themeShade="80"/>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827FD"/>
    <w:pPr>
      <w:jc w:val="center"/>
    </w:pPr>
    <w:rPr>
      <w:rFonts w:ascii="Calibri" w:hAnsi="Calibri" w:cs="Calibri"/>
      <w:sz w:val="20"/>
    </w:rPr>
  </w:style>
  <w:style w:type="character" w:customStyle="1" w:styleId="EndNoteBibliographyTitleChar">
    <w:name w:val="EndNote Bibliography Title Char"/>
    <w:basedOn w:val="DefaultParagraphFont"/>
    <w:link w:val="EndNoteBibliographyTitle"/>
    <w:rsid w:val="009827FD"/>
    <w:rPr>
      <w:rFonts w:ascii="Calibri" w:hAnsi="Calibri" w:cs="Calibri"/>
      <w:noProof/>
      <w:sz w:val="20"/>
      <w:szCs w:val="20"/>
      <w:lang w:val="en-US" w:eastAsia="zh-CN"/>
    </w:rPr>
  </w:style>
  <w:style w:type="paragraph" w:customStyle="1" w:styleId="EndNoteBibliography">
    <w:name w:val="EndNote Bibliography"/>
    <w:basedOn w:val="Normal"/>
    <w:link w:val="EndNoteBibliographyChar"/>
    <w:rsid w:val="009827FD"/>
    <w:rPr>
      <w:rFonts w:ascii="Calibri" w:hAnsi="Calibri" w:cs="Calibri"/>
      <w:sz w:val="20"/>
    </w:rPr>
  </w:style>
  <w:style w:type="character" w:customStyle="1" w:styleId="EndNoteBibliographyChar">
    <w:name w:val="EndNote Bibliography Char"/>
    <w:basedOn w:val="DefaultParagraphFont"/>
    <w:link w:val="EndNoteBibliography"/>
    <w:rsid w:val="009827FD"/>
    <w:rPr>
      <w:rFonts w:ascii="Calibri" w:hAnsi="Calibri" w:cs="Calibri"/>
      <w:noProof/>
      <w:sz w:val="20"/>
      <w:szCs w:val="20"/>
      <w:lang w:val="en-US" w:eastAsia="zh-CN"/>
    </w:rPr>
  </w:style>
  <w:style w:type="character" w:customStyle="1" w:styleId="normaltextrun">
    <w:name w:val="normaltextrun"/>
    <w:basedOn w:val="DefaultParagraphFont"/>
    <w:rsid w:val="00841E8E"/>
  </w:style>
  <w:style w:type="character" w:styleId="Hyperlink">
    <w:name w:val="Hyperlink"/>
    <w:basedOn w:val="DefaultParagraphFont"/>
    <w:uiPriority w:val="99"/>
    <w:unhideWhenUsed/>
    <w:rsid w:val="00841E8E"/>
    <w:rPr>
      <w:color w:val="0563C1" w:themeColor="hyperlink"/>
      <w:u w:val="single"/>
    </w:rPr>
  </w:style>
  <w:style w:type="character" w:customStyle="1" w:styleId="UnresolvedMention1">
    <w:name w:val="Unresolved Mention1"/>
    <w:basedOn w:val="DefaultParagraphFont"/>
    <w:uiPriority w:val="99"/>
    <w:semiHidden/>
    <w:unhideWhenUsed/>
    <w:rsid w:val="00841E8E"/>
    <w:rPr>
      <w:color w:val="605E5C"/>
      <w:shd w:val="clear" w:color="auto" w:fill="E1DFDD"/>
    </w:rPr>
  </w:style>
  <w:style w:type="paragraph" w:styleId="BalloonText">
    <w:name w:val="Balloon Text"/>
    <w:basedOn w:val="Normal"/>
    <w:link w:val="BalloonTextChar"/>
    <w:uiPriority w:val="99"/>
    <w:semiHidden/>
    <w:unhideWhenUsed/>
    <w:rsid w:val="008348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82F"/>
    <w:rPr>
      <w:rFonts w:ascii="Segoe UI" w:hAnsi="Segoe UI" w:cs="Segoe UI"/>
      <w:sz w:val="18"/>
      <w:szCs w:val="18"/>
    </w:rPr>
  </w:style>
  <w:style w:type="paragraph" w:styleId="Revision">
    <w:name w:val="Revision"/>
    <w:hidden/>
    <w:uiPriority w:val="99"/>
    <w:semiHidden/>
    <w:rsid w:val="00EB3103"/>
  </w:style>
  <w:style w:type="character" w:styleId="CommentReference">
    <w:name w:val="annotation reference"/>
    <w:basedOn w:val="DefaultParagraphFont"/>
    <w:uiPriority w:val="99"/>
    <w:semiHidden/>
    <w:unhideWhenUsed/>
    <w:rsid w:val="00325D5A"/>
    <w:rPr>
      <w:sz w:val="16"/>
      <w:szCs w:val="16"/>
    </w:rPr>
  </w:style>
  <w:style w:type="paragraph" w:styleId="CommentText">
    <w:name w:val="annotation text"/>
    <w:basedOn w:val="Normal"/>
    <w:link w:val="CommentTextChar"/>
    <w:uiPriority w:val="99"/>
    <w:unhideWhenUsed/>
    <w:rsid w:val="00325D5A"/>
  </w:style>
  <w:style w:type="character" w:customStyle="1" w:styleId="CommentTextChar">
    <w:name w:val="Comment Text Char"/>
    <w:basedOn w:val="DefaultParagraphFont"/>
    <w:link w:val="CommentText"/>
    <w:uiPriority w:val="99"/>
    <w:rsid w:val="00325D5A"/>
    <w:rPr>
      <w:sz w:val="20"/>
      <w:szCs w:val="20"/>
    </w:rPr>
  </w:style>
  <w:style w:type="paragraph" w:styleId="CommentSubject">
    <w:name w:val="annotation subject"/>
    <w:basedOn w:val="CommentText"/>
    <w:next w:val="CommentText"/>
    <w:link w:val="CommentSubjectChar"/>
    <w:uiPriority w:val="99"/>
    <w:semiHidden/>
    <w:unhideWhenUsed/>
    <w:rsid w:val="00325D5A"/>
    <w:rPr>
      <w:b/>
      <w:bCs/>
    </w:rPr>
  </w:style>
  <w:style w:type="character" w:customStyle="1" w:styleId="CommentSubjectChar">
    <w:name w:val="Comment Subject Char"/>
    <w:basedOn w:val="CommentTextChar"/>
    <w:link w:val="CommentSubject"/>
    <w:uiPriority w:val="99"/>
    <w:semiHidden/>
    <w:rsid w:val="00325D5A"/>
    <w:rPr>
      <w:b/>
      <w:bCs/>
      <w:sz w:val="20"/>
      <w:szCs w:val="20"/>
    </w:rPr>
  </w:style>
  <w:style w:type="paragraph" w:styleId="ListParagraph">
    <w:name w:val="List Paragraph"/>
    <w:basedOn w:val="Normal"/>
    <w:uiPriority w:val="34"/>
    <w:qFormat/>
    <w:rsid w:val="006C2F62"/>
    <w:pPr>
      <w:spacing w:after="160" w:line="259" w:lineRule="auto"/>
      <w:ind w:left="720"/>
      <w:contextualSpacing/>
    </w:pPr>
    <w:rPr>
      <w:rFonts w:eastAsiaTheme="minorEastAsia"/>
      <w:szCs w:val="22"/>
    </w:rPr>
  </w:style>
  <w:style w:type="character" w:customStyle="1" w:styleId="UnresolvedMention2">
    <w:name w:val="Unresolved Mention2"/>
    <w:basedOn w:val="DefaultParagraphFont"/>
    <w:uiPriority w:val="99"/>
    <w:semiHidden/>
    <w:unhideWhenUsed/>
    <w:rsid w:val="0003786C"/>
    <w:rPr>
      <w:color w:val="605E5C"/>
      <w:shd w:val="clear" w:color="auto" w:fill="E1DFDD"/>
    </w:rPr>
  </w:style>
  <w:style w:type="character" w:styleId="LineNumber">
    <w:name w:val="line number"/>
    <w:basedOn w:val="DefaultParagraphFont"/>
    <w:uiPriority w:val="99"/>
    <w:semiHidden/>
    <w:unhideWhenUsed/>
    <w:rsid w:val="00C21819"/>
  </w:style>
  <w:style w:type="character" w:customStyle="1" w:styleId="eop">
    <w:name w:val="eop"/>
    <w:basedOn w:val="DefaultParagraphFont"/>
    <w:rsid w:val="00EC79AC"/>
  </w:style>
  <w:style w:type="paragraph" w:styleId="Caption">
    <w:name w:val="caption"/>
    <w:basedOn w:val="Normal"/>
    <w:next w:val="Normal"/>
    <w:uiPriority w:val="35"/>
    <w:unhideWhenUsed/>
    <w:qFormat/>
    <w:rsid w:val="007B296C"/>
    <w:pPr>
      <w:spacing w:after="200"/>
    </w:pPr>
    <w:rPr>
      <w:i/>
      <w:iCs/>
      <w:color w:val="44546A" w:themeColor="text2"/>
      <w:sz w:val="18"/>
      <w:szCs w:val="18"/>
    </w:rPr>
  </w:style>
  <w:style w:type="character" w:styleId="FollowedHyperlink">
    <w:name w:val="FollowedHyperlink"/>
    <w:basedOn w:val="DefaultParagraphFont"/>
    <w:uiPriority w:val="99"/>
    <w:semiHidden/>
    <w:unhideWhenUsed/>
    <w:rsid w:val="002B6C6E"/>
    <w:rPr>
      <w:color w:val="954F72" w:themeColor="followedHyperlink"/>
      <w:u w:val="single"/>
    </w:rPr>
  </w:style>
  <w:style w:type="table" w:styleId="TableGrid">
    <w:name w:val="Table Grid"/>
    <w:basedOn w:val="TableNormal"/>
    <w:uiPriority w:val="39"/>
    <w:rsid w:val="00273D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2923"/>
    <w:pPr>
      <w:tabs>
        <w:tab w:val="center" w:pos="4513"/>
        <w:tab w:val="right" w:pos="9026"/>
      </w:tabs>
    </w:pPr>
  </w:style>
  <w:style w:type="character" w:customStyle="1" w:styleId="HeaderChar">
    <w:name w:val="Header Char"/>
    <w:basedOn w:val="DefaultParagraphFont"/>
    <w:link w:val="Header"/>
    <w:uiPriority w:val="99"/>
    <w:rsid w:val="00722923"/>
  </w:style>
  <w:style w:type="paragraph" w:styleId="Footer">
    <w:name w:val="footer"/>
    <w:basedOn w:val="Normal"/>
    <w:link w:val="FooterChar"/>
    <w:uiPriority w:val="99"/>
    <w:unhideWhenUsed/>
    <w:rsid w:val="00722923"/>
    <w:pPr>
      <w:tabs>
        <w:tab w:val="center" w:pos="4513"/>
        <w:tab w:val="right" w:pos="9026"/>
      </w:tabs>
    </w:pPr>
  </w:style>
  <w:style w:type="character" w:customStyle="1" w:styleId="FooterChar">
    <w:name w:val="Footer Char"/>
    <w:basedOn w:val="DefaultParagraphFont"/>
    <w:link w:val="Footer"/>
    <w:uiPriority w:val="99"/>
    <w:rsid w:val="00722923"/>
  </w:style>
  <w:style w:type="character" w:customStyle="1" w:styleId="Heading1Char">
    <w:name w:val="Heading 1 Char"/>
    <w:basedOn w:val="DefaultParagraphFont"/>
    <w:link w:val="Heading1"/>
    <w:uiPriority w:val="9"/>
    <w:rsid w:val="00A22CB1"/>
    <w:rPr>
      <w:rFonts w:ascii="Arial" w:hAnsi="Arial" w:cs="Arial"/>
      <w:b/>
      <w:noProof/>
      <w:lang w:val="en-US"/>
    </w:rPr>
  </w:style>
  <w:style w:type="character" w:customStyle="1" w:styleId="Heading2Char">
    <w:name w:val="Heading 2 Char"/>
    <w:basedOn w:val="DefaultParagraphFont"/>
    <w:link w:val="Heading2"/>
    <w:uiPriority w:val="9"/>
    <w:rsid w:val="00956FDD"/>
    <w:rPr>
      <w:rFonts w:ascii="Arial" w:hAnsi="Arial" w:cs="Arial"/>
      <w:i/>
      <w:iCs/>
      <w:noProof/>
      <w:szCs w:val="20"/>
      <w:lang w:val="en-US" w:eastAsia="zh-CN"/>
    </w:rPr>
  </w:style>
  <w:style w:type="character" w:customStyle="1" w:styleId="Heading3Char">
    <w:name w:val="Heading 3 Char"/>
    <w:basedOn w:val="DefaultParagraphFont"/>
    <w:link w:val="Heading3"/>
    <w:uiPriority w:val="9"/>
    <w:rsid w:val="006240C2"/>
    <w:rPr>
      <w:rFonts w:ascii="Arial" w:hAnsi="Arial" w:cs="Arial"/>
      <w:b/>
      <w:bCs/>
      <w:i/>
      <w:noProof/>
      <w:color w:val="525252" w:themeColor="accent3" w:themeShade="80"/>
      <w:sz w:val="20"/>
      <w:szCs w:val="18"/>
      <w:lang w:val="en-US" w:eastAsia="zh-CN"/>
    </w:rPr>
  </w:style>
  <w:style w:type="paragraph" w:styleId="NoSpacing">
    <w:name w:val="No Spacing"/>
    <w:uiPriority w:val="1"/>
    <w:qFormat/>
    <w:rsid w:val="00DE7435"/>
    <w:rPr>
      <w:rFonts w:ascii="Arial" w:hAnsi="Arial" w:cs="Arial"/>
      <w:i/>
      <w:color w:val="525252" w:themeColor="accent3" w:themeShade="80"/>
      <w:sz w:val="20"/>
      <w:szCs w:val="20"/>
      <w:lang w:val="en-US"/>
    </w:rPr>
  </w:style>
  <w:style w:type="paragraph" w:styleId="TOCHeading">
    <w:name w:val="TOC Heading"/>
    <w:basedOn w:val="Heading1"/>
    <w:next w:val="Normal"/>
    <w:uiPriority w:val="39"/>
    <w:unhideWhenUsed/>
    <w:qFormat/>
    <w:rsid w:val="002C31C1"/>
    <w:pPr>
      <w:keepNext/>
      <w:keepLines/>
      <w:spacing w:before="240" w:line="259" w:lineRule="auto"/>
      <w:outlineLvl w:val="9"/>
    </w:pPr>
    <w:rPr>
      <w:rFonts w:asciiTheme="majorHAnsi" w:eastAsiaTheme="majorEastAsia" w:hAnsiTheme="majorHAnsi" w:cstheme="majorBidi"/>
      <w:b w:val="0"/>
      <w:color w:val="2F5496" w:themeColor="accent1" w:themeShade="BF"/>
      <w:sz w:val="32"/>
      <w:szCs w:val="32"/>
      <w:lang w:val="nl-NL"/>
    </w:rPr>
  </w:style>
  <w:style w:type="paragraph" w:styleId="TOC2">
    <w:name w:val="toc 2"/>
    <w:basedOn w:val="Normal"/>
    <w:next w:val="Normal"/>
    <w:autoRedefine/>
    <w:uiPriority w:val="39"/>
    <w:unhideWhenUsed/>
    <w:rsid w:val="002C31C1"/>
    <w:pPr>
      <w:spacing w:after="100"/>
      <w:ind w:left="200"/>
    </w:pPr>
  </w:style>
  <w:style w:type="paragraph" w:styleId="TOC1">
    <w:name w:val="toc 1"/>
    <w:basedOn w:val="Normal"/>
    <w:next w:val="Normal"/>
    <w:autoRedefine/>
    <w:uiPriority w:val="39"/>
    <w:unhideWhenUsed/>
    <w:rsid w:val="002C31C1"/>
    <w:pPr>
      <w:spacing w:after="100"/>
    </w:pPr>
  </w:style>
  <w:style w:type="paragraph" w:styleId="TOC3">
    <w:name w:val="toc 3"/>
    <w:basedOn w:val="Normal"/>
    <w:next w:val="Normal"/>
    <w:autoRedefine/>
    <w:uiPriority w:val="39"/>
    <w:unhideWhenUsed/>
    <w:rsid w:val="002C31C1"/>
    <w:pPr>
      <w:spacing w:after="100"/>
      <w:ind w:left="400"/>
    </w:pPr>
  </w:style>
  <w:style w:type="character" w:customStyle="1" w:styleId="Onopgelostemelding1">
    <w:name w:val="Onopgeloste melding1"/>
    <w:basedOn w:val="DefaultParagraphFont"/>
    <w:uiPriority w:val="99"/>
    <w:semiHidden/>
    <w:unhideWhenUsed/>
    <w:rsid w:val="003E264F"/>
    <w:rPr>
      <w:color w:val="605E5C"/>
      <w:shd w:val="clear" w:color="auto" w:fill="E1DFDD"/>
    </w:rPr>
  </w:style>
  <w:style w:type="character" w:styleId="Emphasis">
    <w:name w:val="Emphasis"/>
    <w:basedOn w:val="DefaultParagraphFont"/>
    <w:uiPriority w:val="20"/>
    <w:qFormat/>
    <w:rsid w:val="003E264F"/>
    <w:rPr>
      <w:i/>
      <w:iCs/>
    </w:rPr>
  </w:style>
  <w:style w:type="character" w:customStyle="1" w:styleId="anchor-text">
    <w:name w:val="anchor-text"/>
    <w:basedOn w:val="DefaultParagraphFont"/>
    <w:rsid w:val="003E264F"/>
  </w:style>
  <w:style w:type="paragraph" w:styleId="Date">
    <w:name w:val="Date"/>
    <w:basedOn w:val="Normal"/>
    <w:next w:val="Normal"/>
    <w:link w:val="DateChar"/>
    <w:uiPriority w:val="99"/>
    <w:semiHidden/>
    <w:unhideWhenUsed/>
    <w:rsid w:val="008C6D6B"/>
  </w:style>
  <w:style w:type="character" w:customStyle="1" w:styleId="DateChar">
    <w:name w:val="Date Char"/>
    <w:basedOn w:val="DefaultParagraphFont"/>
    <w:link w:val="Date"/>
    <w:uiPriority w:val="99"/>
    <w:semiHidden/>
    <w:rsid w:val="008C6D6B"/>
    <w:rPr>
      <w:rFonts w:ascii="Arial" w:hAnsi="Arial" w:cs="Arial"/>
      <w:noProof/>
      <w:szCs w:val="20"/>
      <w:lang w:val="en-US" w:eastAsia="zh-CN"/>
    </w:rPr>
  </w:style>
  <w:style w:type="paragraph" w:styleId="NormalWeb">
    <w:name w:val="Normal (Web)"/>
    <w:basedOn w:val="Normal"/>
    <w:uiPriority w:val="99"/>
    <w:unhideWhenUsed/>
    <w:rsid w:val="001B5C33"/>
    <w:pPr>
      <w:spacing w:before="100" w:beforeAutospacing="1" w:after="100" w:afterAutospacing="1"/>
    </w:pPr>
    <w:rPr>
      <w:rFonts w:ascii="Times New Roman" w:eastAsia="Times New Roman" w:hAnsi="Times New Roman" w:cs="Times New Roman"/>
      <w:noProof w:val="0"/>
      <w:szCs w:val="24"/>
    </w:rPr>
  </w:style>
  <w:style w:type="character" w:customStyle="1" w:styleId="UnresolvedMention3">
    <w:name w:val="Unresolved Mention3"/>
    <w:basedOn w:val="DefaultParagraphFont"/>
    <w:uiPriority w:val="99"/>
    <w:semiHidden/>
    <w:unhideWhenUsed/>
    <w:rsid w:val="00F42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0555">
      <w:bodyDiv w:val="1"/>
      <w:marLeft w:val="0"/>
      <w:marRight w:val="0"/>
      <w:marTop w:val="0"/>
      <w:marBottom w:val="0"/>
      <w:divBdr>
        <w:top w:val="none" w:sz="0" w:space="0" w:color="auto"/>
        <w:left w:val="none" w:sz="0" w:space="0" w:color="auto"/>
        <w:bottom w:val="none" w:sz="0" w:space="0" w:color="auto"/>
        <w:right w:val="none" w:sz="0" w:space="0" w:color="auto"/>
      </w:divBdr>
    </w:div>
    <w:div w:id="35787082">
      <w:bodyDiv w:val="1"/>
      <w:marLeft w:val="0"/>
      <w:marRight w:val="0"/>
      <w:marTop w:val="0"/>
      <w:marBottom w:val="0"/>
      <w:divBdr>
        <w:top w:val="none" w:sz="0" w:space="0" w:color="auto"/>
        <w:left w:val="none" w:sz="0" w:space="0" w:color="auto"/>
        <w:bottom w:val="none" w:sz="0" w:space="0" w:color="auto"/>
        <w:right w:val="none" w:sz="0" w:space="0" w:color="auto"/>
      </w:divBdr>
    </w:div>
    <w:div w:id="36125493">
      <w:bodyDiv w:val="1"/>
      <w:marLeft w:val="0"/>
      <w:marRight w:val="0"/>
      <w:marTop w:val="0"/>
      <w:marBottom w:val="0"/>
      <w:divBdr>
        <w:top w:val="none" w:sz="0" w:space="0" w:color="auto"/>
        <w:left w:val="none" w:sz="0" w:space="0" w:color="auto"/>
        <w:bottom w:val="none" w:sz="0" w:space="0" w:color="auto"/>
        <w:right w:val="none" w:sz="0" w:space="0" w:color="auto"/>
      </w:divBdr>
    </w:div>
    <w:div w:id="59329686">
      <w:bodyDiv w:val="1"/>
      <w:marLeft w:val="0"/>
      <w:marRight w:val="0"/>
      <w:marTop w:val="0"/>
      <w:marBottom w:val="0"/>
      <w:divBdr>
        <w:top w:val="none" w:sz="0" w:space="0" w:color="auto"/>
        <w:left w:val="none" w:sz="0" w:space="0" w:color="auto"/>
        <w:bottom w:val="none" w:sz="0" w:space="0" w:color="auto"/>
        <w:right w:val="none" w:sz="0" w:space="0" w:color="auto"/>
      </w:divBdr>
    </w:div>
    <w:div w:id="68311346">
      <w:bodyDiv w:val="1"/>
      <w:marLeft w:val="0"/>
      <w:marRight w:val="0"/>
      <w:marTop w:val="0"/>
      <w:marBottom w:val="0"/>
      <w:divBdr>
        <w:top w:val="none" w:sz="0" w:space="0" w:color="auto"/>
        <w:left w:val="none" w:sz="0" w:space="0" w:color="auto"/>
        <w:bottom w:val="none" w:sz="0" w:space="0" w:color="auto"/>
        <w:right w:val="none" w:sz="0" w:space="0" w:color="auto"/>
      </w:divBdr>
    </w:div>
    <w:div w:id="164177556">
      <w:bodyDiv w:val="1"/>
      <w:marLeft w:val="0"/>
      <w:marRight w:val="0"/>
      <w:marTop w:val="0"/>
      <w:marBottom w:val="0"/>
      <w:divBdr>
        <w:top w:val="none" w:sz="0" w:space="0" w:color="auto"/>
        <w:left w:val="none" w:sz="0" w:space="0" w:color="auto"/>
        <w:bottom w:val="none" w:sz="0" w:space="0" w:color="auto"/>
        <w:right w:val="none" w:sz="0" w:space="0" w:color="auto"/>
      </w:divBdr>
    </w:div>
    <w:div w:id="165246277">
      <w:bodyDiv w:val="1"/>
      <w:marLeft w:val="0"/>
      <w:marRight w:val="0"/>
      <w:marTop w:val="0"/>
      <w:marBottom w:val="0"/>
      <w:divBdr>
        <w:top w:val="none" w:sz="0" w:space="0" w:color="auto"/>
        <w:left w:val="none" w:sz="0" w:space="0" w:color="auto"/>
        <w:bottom w:val="none" w:sz="0" w:space="0" w:color="auto"/>
        <w:right w:val="none" w:sz="0" w:space="0" w:color="auto"/>
      </w:divBdr>
      <w:divsChild>
        <w:div w:id="503132512">
          <w:marLeft w:val="360"/>
          <w:marRight w:val="0"/>
          <w:marTop w:val="0"/>
          <w:marBottom w:val="0"/>
          <w:divBdr>
            <w:top w:val="none" w:sz="0" w:space="0" w:color="auto"/>
            <w:left w:val="none" w:sz="0" w:space="0" w:color="auto"/>
            <w:bottom w:val="none" w:sz="0" w:space="0" w:color="auto"/>
            <w:right w:val="none" w:sz="0" w:space="0" w:color="auto"/>
          </w:divBdr>
        </w:div>
        <w:div w:id="1394502640">
          <w:marLeft w:val="360"/>
          <w:marRight w:val="0"/>
          <w:marTop w:val="0"/>
          <w:marBottom w:val="0"/>
          <w:divBdr>
            <w:top w:val="none" w:sz="0" w:space="0" w:color="auto"/>
            <w:left w:val="none" w:sz="0" w:space="0" w:color="auto"/>
            <w:bottom w:val="none" w:sz="0" w:space="0" w:color="auto"/>
            <w:right w:val="none" w:sz="0" w:space="0" w:color="auto"/>
          </w:divBdr>
        </w:div>
      </w:divsChild>
    </w:div>
    <w:div w:id="174855188">
      <w:bodyDiv w:val="1"/>
      <w:marLeft w:val="0"/>
      <w:marRight w:val="0"/>
      <w:marTop w:val="0"/>
      <w:marBottom w:val="0"/>
      <w:divBdr>
        <w:top w:val="none" w:sz="0" w:space="0" w:color="auto"/>
        <w:left w:val="none" w:sz="0" w:space="0" w:color="auto"/>
        <w:bottom w:val="none" w:sz="0" w:space="0" w:color="auto"/>
        <w:right w:val="none" w:sz="0" w:space="0" w:color="auto"/>
      </w:divBdr>
    </w:div>
    <w:div w:id="178205439">
      <w:bodyDiv w:val="1"/>
      <w:marLeft w:val="0"/>
      <w:marRight w:val="0"/>
      <w:marTop w:val="0"/>
      <w:marBottom w:val="0"/>
      <w:divBdr>
        <w:top w:val="none" w:sz="0" w:space="0" w:color="auto"/>
        <w:left w:val="none" w:sz="0" w:space="0" w:color="auto"/>
        <w:bottom w:val="none" w:sz="0" w:space="0" w:color="auto"/>
        <w:right w:val="none" w:sz="0" w:space="0" w:color="auto"/>
      </w:divBdr>
      <w:divsChild>
        <w:div w:id="167719589">
          <w:marLeft w:val="360"/>
          <w:marRight w:val="0"/>
          <w:marTop w:val="0"/>
          <w:marBottom w:val="0"/>
          <w:divBdr>
            <w:top w:val="none" w:sz="0" w:space="0" w:color="auto"/>
            <w:left w:val="none" w:sz="0" w:space="0" w:color="auto"/>
            <w:bottom w:val="none" w:sz="0" w:space="0" w:color="auto"/>
            <w:right w:val="none" w:sz="0" w:space="0" w:color="auto"/>
          </w:divBdr>
        </w:div>
        <w:div w:id="818305100">
          <w:marLeft w:val="360"/>
          <w:marRight w:val="0"/>
          <w:marTop w:val="0"/>
          <w:marBottom w:val="0"/>
          <w:divBdr>
            <w:top w:val="none" w:sz="0" w:space="0" w:color="auto"/>
            <w:left w:val="none" w:sz="0" w:space="0" w:color="auto"/>
            <w:bottom w:val="none" w:sz="0" w:space="0" w:color="auto"/>
            <w:right w:val="none" w:sz="0" w:space="0" w:color="auto"/>
          </w:divBdr>
        </w:div>
      </w:divsChild>
    </w:div>
    <w:div w:id="226303394">
      <w:bodyDiv w:val="1"/>
      <w:marLeft w:val="0"/>
      <w:marRight w:val="0"/>
      <w:marTop w:val="0"/>
      <w:marBottom w:val="0"/>
      <w:divBdr>
        <w:top w:val="none" w:sz="0" w:space="0" w:color="auto"/>
        <w:left w:val="none" w:sz="0" w:space="0" w:color="auto"/>
        <w:bottom w:val="none" w:sz="0" w:space="0" w:color="auto"/>
        <w:right w:val="none" w:sz="0" w:space="0" w:color="auto"/>
      </w:divBdr>
    </w:div>
    <w:div w:id="231356773">
      <w:bodyDiv w:val="1"/>
      <w:marLeft w:val="0"/>
      <w:marRight w:val="0"/>
      <w:marTop w:val="0"/>
      <w:marBottom w:val="0"/>
      <w:divBdr>
        <w:top w:val="none" w:sz="0" w:space="0" w:color="auto"/>
        <w:left w:val="none" w:sz="0" w:space="0" w:color="auto"/>
        <w:bottom w:val="none" w:sz="0" w:space="0" w:color="auto"/>
        <w:right w:val="none" w:sz="0" w:space="0" w:color="auto"/>
      </w:divBdr>
    </w:div>
    <w:div w:id="389812599">
      <w:bodyDiv w:val="1"/>
      <w:marLeft w:val="0"/>
      <w:marRight w:val="0"/>
      <w:marTop w:val="0"/>
      <w:marBottom w:val="0"/>
      <w:divBdr>
        <w:top w:val="none" w:sz="0" w:space="0" w:color="auto"/>
        <w:left w:val="none" w:sz="0" w:space="0" w:color="auto"/>
        <w:bottom w:val="none" w:sz="0" w:space="0" w:color="auto"/>
        <w:right w:val="none" w:sz="0" w:space="0" w:color="auto"/>
      </w:divBdr>
    </w:div>
    <w:div w:id="404884944">
      <w:bodyDiv w:val="1"/>
      <w:marLeft w:val="0"/>
      <w:marRight w:val="0"/>
      <w:marTop w:val="0"/>
      <w:marBottom w:val="0"/>
      <w:divBdr>
        <w:top w:val="none" w:sz="0" w:space="0" w:color="auto"/>
        <w:left w:val="none" w:sz="0" w:space="0" w:color="auto"/>
        <w:bottom w:val="none" w:sz="0" w:space="0" w:color="auto"/>
        <w:right w:val="none" w:sz="0" w:space="0" w:color="auto"/>
      </w:divBdr>
      <w:divsChild>
        <w:div w:id="1694723577">
          <w:marLeft w:val="0"/>
          <w:marRight w:val="0"/>
          <w:marTop w:val="0"/>
          <w:marBottom w:val="0"/>
          <w:divBdr>
            <w:top w:val="none" w:sz="0" w:space="0" w:color="auto"/>
            <w:left w:val="none" w:sz="0" w:space="0" w:color="auto"/>
            <w:bottom w:val="none" w:sz="0" w:space="0" w:color="auto"/>
            <w:right w:val="none" w:sz="0" w:space="0" w:color="auto"/>
          </w:divBdr>
        </w:div>
      </w:divsChild>
    </w:div>
    <w:div w:id="482890778">
      <w:bodyDiv w:val="1"/>
      <w:marLeft w:val="0"/>
      <w:marRight w:val="0"/>
      <w:marTop w:val="0"/>
      <w:marBottom w:val="0"/>
      <w:divBdr>
        <w:top w:val="none" w:sz="0" w:space="0" w:color="auto"/>
        <w:left w:val="none" w:sz="0" w:space="0" w:color="auto"/>
        <w:bottom w:val="none" w:sz="0" w:space="0" w:color="auto"/>
        <w:right w:val="none" w:sz="0" w:space="0" w:color="auto"/>
      </w:divBdr>
    </w:div>
    <w:div w:id="483085239">
      <w:bodyDiv w:val="1"/>
      <w:marLeft w:val="0"/>
      <w:marRight w:val="0"/>
      <w:marTop w:val="0"/>
      <w:marBottom w:val="0"/>
      <w:divBdr>
        <w:top w:val="none" w:sz="0" w:space="0" w:color="auto"/>
        <w:left w:val="none" w:sz="0" w:space="0" w:color="auto"/>
        <w:bottom w:val="none" w:sz="0" w:space="0" w:color="auto"/>
        <w:right w:val="none" w:sz="0" w:space="0" w:color="auto"/>
      </w:divBdr>
    </w:div>
    <w:div w:id="573707410">
      <w:bodyDiv w:val="1"/>
      <w:marLeft w:val="0"/>
      <w:marRight w:val="0"/>
      <w:marTop w:val="0"/>
      <w:marBottom w:val="0"/>
      <w:divBdr>
        <w:top w:val="none" w:sz="0" w:space="0" w:color="auto"/>
        <w:left w:val="none" w:sz="0" w:space="0" w:color="auto"/>
        <w:bottom w:val="none" w:sz="0" w:space="0" w:color="auto"/>
        <w:right w:val="none" w:sz="0" w:space="0" w:color="auto"/>
      </w:divBdr>
    </w:div>
    <w:div w:id="592713942">
      <w:bodyDiv w:val="1"/>
      <w:marLeft w:val="0"/>
      <w:marRight w:val="0"/>
      <w:marTop w:val="0"/>
      <w:marBottom w:val="0"/>
      <w:divBdr>
        <w:top w:val="none" w:sz="0" w:space="0" w:color="auto"/>
        <w:left w:val="none" w:sz="0" w:space="0" w:color="auto"/>
        <w:bottom w:val="none" w:sz="0" w:space="0" w:color="auto"/>
        <w:right w:val="none" w:sz="0" w:space="0" w:color="auto"/>
      </w:divBdr>
    </w:div>
    <w:div w:id="619845311">
      <w:bodyDiv w:val="1"/>
      <w:marLeft w:val="0"/>
      <w:marRight w:val="0"/>
      <w:marTop w:val="0"/>
      <w:marBottom w:val="0"/>
      <w:divBdr>
        <w:top w:val="none" w:sz="0" w:space="0" w:color="auto"/>
        <w:left w:val="none" w:sz="0" w:space="0" w:color="auto"/>
        <w:bottom w:val="none" w:sz="0" w:space="0" w:color="auto"/>
        <w:right w:val="none" w:sz="0" w:space="0" w:color="auto"/>
      </w:divBdr>
    </w:div>
    <w:div w:id="623195026">
      <w:bodyDiv w:val="1"/>
      <w:marLeft w:val="0"/>
      <w:marRight w:val="0"/>
      <w:marTop w:val="0"/>
      <w:marBottom w:val="0"/>
      <w:divBdr>
        <w:top w:val="none" w:sz="0" w:space="0" w:color="auto"/>
        <w:left w:val="none" w:sz="0" w:space="0" w:color="auto"/>
        <w:bottom w:val="none" w:sz="0" w:space="0" w:color="auto"/>
        <w:right w:val="none" w:sz="0" w:space="0" w:color="auto"/>
      </w:divBdr>
    </w:div>
    <w:div w:id="648481484">
      <w:bodyDiv w:val="1"/>
      <w:marLeft w:val="0"/>
      <w:marRight w:val="0"/>
      <w:marTop w:val="0"/>
      <w:marBottom w:val="0"/>
      <w:divBdr>
        <w:top w:val="none" w:sz="0" w:space="0" w:color="auto"/>
        <w:left w:val="none" w:sz="0" w:space="0" w:color="auto"/>
        <w:bottom w:val="none" w:sz="0" w:space="0" w:color="auto"/>
        <w:right w:val="none" w:sz="0" w:space="0" w:color="auto"/>
      </w:divBdr>
    </w:div>
    <w:div w:id="757870167">
      <w:bodyDiv w:val="1"/>
      <w:marLeft w:val="0"/>
      <w:marRight w:val="0"/>
      <w:marTop w:val="0"/>
      <w:marBottom w:val="0"/>
      <w:divBdr>
        <w:top w:val="none" w:sz="0" w:space="0" w:color="auto"/>
        <w:left w:val="none" w:sz="0" w:space="0" w:color="auto"/>
        <w:bottom w:val="none" w:sz="0" w:space="0" w:color="auto"/>
        <w:right w:val="none" w:sz="0" w:space="0" w:color="auto"/>
      </w:divBdr>
      <w:divsChild>
        <w:div w:id="94978781">
          <w:marLeft w:val="0"/>
          <w:marRight w:val="0"/>
          <w:marTop w:val="0"/>
          <w:marBottom w:val="0"/>
          <w:divBdr>
            <w:top w:val="none" w:sz="0" w:space="0" w:color="auto"/>
            <w:left w:val="none" w:sz="0" w:space="0" w:color="auto"/>
            <w:bottom w:val="none" w:sz="0" w:space="0" w:color="auto"/>
            <w:right w:val="none" w:sz="0" w:space="0" w:color="auto"/>
          </w:divBdr>
        </w:div>
        <w:div w:id="836925538">
          <w:marLeft w:val="0"/>
          <w:marRight w:val="0"/>
          <w:marTop w:val="0"/>
          <w:marBottom w:val="0"/>
          <w:divBdr>
            <w:top w:val="none" w:sz="0" w:space="0" w:color="auto"/>
            <w:left w:val="none" w:sz="0" w:space="0" w:color="auto"/>
            <w:bottom w:val="none" w:sz="0" w:space="0" w:color="auto"/>
            <w:right w:val="none" w:sz="0" w:space="0" w:color="auto"/>
          </w:divBdr>
        </w:div>
        <w:div w:id="1010984670">
          <w:marLeft w:val="0"/>
          <w:marRight w:val="0"/>
          <w:marTop w:val="0"/>
          <w:marBottom w:val="0"/>
          <w:divBdr>
            <w:top w:val="none" w:sz="0" w:space="0" w:color="auto"/>
            <w:left w:val="none" w:sz="0" w:space="0" w:color="auto"/>
            <w:bottom w:val="none" w:sz="0" w:space="0" w:color="auto"/>
            <w:right w:val="none" w:sz="0" w:space="0" w:color="auto"/>
          </w:divBdr>
        </w:div>
        <w:div w:id="1307515988">
          <w:marLeft w:val="0"/>
          <w:marRight w:val="0"/>
          <w:marTop w:val="0"/>
          <w:marBottom w:val="0"/>
          <w:divBdr>
            <w:top w:val="none" w:sz="0" w:space="0" w:color="auto"/>
            <w:left w:val="none" w:sz="0" w:space="0" w:color="auto"/>
            <w:bottom w:val="none" w:sz="0" w:space="0" w:color="auto"/>
            <w:right w:val="none" w:sz="0" w:space="0" w:color="auto"/>
          </w:divBdr>
        </w:div>
        <w:div w:id="1704406040">
          <w:marLeft w:val="0"/>
          <w:marRight w:val="0"/>
          <w:marTop w:val="0"/>
          <w:marBottom w:val="0"/>
          <w:divBdr>
            <w:top w:val="none" w:sz="0" w:space="0" w:color="auto"/>
            <w:left w:val="none" w:sz="0" w:space="0" w:color="auto"/>
            <w:bottom w:val="none" w:sz="0" w:space="0" w:color="auto"/>
            <w:right w:val="none" w:sz="0" w:space="0" w:color="auto"/>
          </w:divBdr>
        </w:div>
        <w:div w:id="1746023716">
          <w:marLeft w:val="0"/>
          <w:marRight w:val="0"/>
          <w:marTop w:val="0"/>
          <w:marBottom w:val="0"/>
          <w:divBdr>
            <w:top w:val="none" w:sz="0" w:space="0" w:color="auto"/>
            <w:left w:val="none" w:sz="0" w:space="0" w:color="auto"/>
            <w:bottom w:val="none" w:sz="0" w:space="0" w:color="auto"/>
            <w:right w:val="none" w:sz="0" w:space="0" w:color="auto"/>
          </w:divBdr>
        </w:div>
      </w:divsChild>
    </w:div>
    <w:div w:id="778527561">
      <w:bodyDiv w:val="1"/>
      <w:marLeft w:val="0"/>
      <w:marRight w:val="0"/>
      <w:marTop w:val="0"/>
      <w:marBottom w:val="0"/>
      <w:divBdr>
        <w:top w:val="none" w:sz="0" w:space="0" w:color="auto"/>
        <w:left w:val="none" w:sz="0" w:space="0" w:color="auto"/>
        <w:bottom w:val="none" w:sz="0" w:space="0" w:color="auto"/>
        <w:right w:val="none" w:sz="0" w:space="0" w:color="auto"/>
      </w:divBdr>
    </w:div>
    <w:div w:id="837425938">
      <w:bodyDiv w:val="1"/>
      <w:marLeft w:val="0"/>
      <w:marRight w:val="0"/>
      <w:marTop w:val="0"/>
      <w:marBottom w:val="0"/>
      <w:divBdr>
        <w:top w:val="none" w:sz="0" w:space="0" w:color="auto"/>
        <w:left w:val="none" w:sz="0" w:space="0" w:color="auto"/>
        <w:bottom w:val="none" w:sz="0" w:space="0" w:color="auto"/>
        <w:right w:val="none" w:sz="0" w:space="0" w:color="auto"/>
      </w:divBdr>
    </w:div>
    <w:div w:id="952060141">
      <w:bodyDiv w:val="1"/>
      <w:marLeft w:val="0"/>
      <w:marRight w:val="0"/>
      <w:marTop w:val="0"/>
      <w:marBottom w:val="0"/>
      <w:divBdr>
        <w:top w:val="none" w:sz="0" w:space="0" w:color="auto"/>
        <w:left w:val="none" w:sz="0" w:space="0" w:color="auto"/>
        <w:bottom w:val="none" w:sz="0" w:space="0" w:color="auto"/>
        <w:right w:val="none" w:sz="0" w:space="0" w:color="auto"/>
      </w:divBdr>
    </w:div>
    <w:div w:id="982390997">
      <w:bodyDiv w:val="1"/>
      <w:marLeft w:val="0"/>
      <w:marRight w:val="0"/>
      <w:marTop w:val="0"/>
      <w:marBottom w:val="0"/>
      <w:divBdr>
        <w:top w:val="none" w:sz="0" w:space="0" w:color="auto"/>
        <w:left w:val="none" w:sz="0" w:space="0" w:color="auto"/>
        <w:bottom w:val="none" w:sz="0" w:space="0" w:color="auto"/>
        <w:right w:val="none" w:sz="0" w:space="0" w:color="auto"/>
      </w:divBdr>
    </w:div>
    <w:div w:id="995689632">
      <w:bodyDiv w:val="1"/>
      <w:marLeft w:val="0"/>
      <w:marRight w:val="0"/>
      <w:marTop w:val="0"/>
      <w:marBottom w:val="0"/>
      <w:divBdr>
        <w:top w:val="none" w:sz="0" w:space="0" w:color="auto"/>
        <w:left w:val="none" w:sz="0" w:space="0" w:color="auto"/>
        <w:bottom w:val="none" w:sz="0" w:space="0" w:color="auto"/>
        <w:right w:val="none" w:sz="0" w:space="0" w:color="auto"/>
      </w:divBdr>
    </w:div>
    <w:div w:id="1018042020">
      <w:bodyDiv w:val="1"/>
      <w:marLeft w:val="0"/>
      <w:marRight w:val="0"/>
      <w:marTop w:val="0"/>
      <w:marBottom w:val="0"/>
      <w:divBdr>
        <w:top w:val="none" w:sz="0" w:space="0" w:color="auto"/>
        <w:left w:val="none" w:sz="0" w:space="0" w:color="auto"/>
        <w:bottom w:val="none" w:sz="0" w:space="0" w:color="auto"/>
        <w:right w:val="none" w:sz="0" w:space="0" w:color="auto"/>
      </w:divBdr>
    </w:div>
    <w:div w:id="1082340064">
      <w:bodyDiv w:val="1"/>
      <w:marLeft w:val="0"/>
      <w:marRight w:val="0"/>
      <w:marTop w:val="0"/>
      <w:marBottom w:val="0"/>
      <w:divBdr>
        <w:top w:val="none" w:sz="0" w:space="0" w:color="auto"/>
        <w:left w:val="none" w:sz="0" w:space="0" w:color="auto"/>
        <w:bottom w:val="none" w:sz="0" w:space="0" w:color="auto"/>
        <w:right w:val="none" w:sz="0" w:space="0" w:color="auto"/>
      </w:divBdr>
    </w:div>
    <w:div w:id="1133523239">
      <w:bodyDiv w:val="1"/>
      <w:marLeft w:val="0"/>
      <w:marRight w:val="0"/>
      <w:marTop w:val="0"/>
      <w:marBottom w:val="0"/>
      <w:divBdr>
        <w:top w:val="none" w:sz="0" w:space="0" w:color="auto"/>
        <w:left w:val="none" w:sz="0" w:space="0" w:color="auto"/>
        <w:bottom w:val="none" w:sz="0" w:space="0" w:color="auto"/>
        <w:right w:val="none" w:sz="0" w:space="0" w:color="auto"/>
      </w:divBdr>
    </w:div>
    <w:div w:id="1137258222">
      <w:bodyDiv w:val="1"/>
      <w:marLeft w:val="0"/>
      <w:marRight w:val="0"/>
      <w:marTop w:val="0"/>
      <w:marBottom w:val="0"/>
      <w:divBdr>
        <w:top w:val="none" w:sz="0" w:space="0" w:color="auto"/>
        <w:left w:val="none" w:sz="0" w:space="0" w:color="auto"/>
        <w:bottom w:val="none" w:sz="0" w:space="0" w:color="auto"/>
        <w:right w:val="none" w:sz="0" w:space="0" w:color="auto"/>
      </w:divBdr>
    </w:div>
    <w:div w:id="1191332110">
      <w:bodyDiv w:val="1"/>
      <w:marLeft w:val="0"/>
      <w:marRight w:val="0"/>
      <w:marTop w:val="0"/>
      <w:marBottom w:val="0"/>
      <w:divBdr>
        <w:top w:val="none" w:sz="0" w:space="0" w:color="auto"/>
        <w:left w:val="none" w:sz="0" w:space="0" w:color="auto"/>
        <w:bottom w:val="none" w:sz="0" w:space="0" w:color="auto"/>
        <w:right w:val="none" w:sz="0" w:space="0" w:color="auto"/>
      </w:divBdr>
    </w:div>
    <w:div w:id="1199052621">
      <w:bodyDiv w:val="1"/>
      <w:marLeft w:val="0"/>
      <w:marRight w:val="0"/>
      <w:marTop w:val="0"/>
      <w:marBottom w:val="0"/>
      <w:divBdr>
        <w:top w:val="none" w:sz="0" w:space="0" w:color="auto"/>
        <w:left w:val="none" w:sz="0" w:space="0" w:color="auto"/>
        <w:bottom w:val="none" w:sz="0" w:space="0" w:color="auto"/>
        <w:right w:val="none" w:sz="0" w:space="0" w:color="auto"/>
      </w:divBdr>
    </w:div>
    <w:div w:id="1217429037">
      <w:bodyDiv w:val="1"/>
      <w:marLeft w:val="0"/>
      <w:marRight w:val="0"/>
      <w:marTop w:val="0"/>
      <w:marBottom w:val="0"/>
      <w:divBdr>
        <w:top w:val="none" w:sz="0" w:space="0" w:color="auto"/>
        <w:left w:val="none" w:sz="0" w:space="0" w:color="auto"/>
        <w:bottom w:val="none" w:sz="0" w:space="0" w:color="auto"/>
        <w:right w:val="none" w:sz="0" w:space="0" w:color="auto"/>
      </w:divBdr>
    </w:div>
    <w:div w:id="1309433376">
      <w:bodyDiv w:val="1"/>
      <w:marLeft w:val="0"/>
      <w:marRight w:val="0"/>
      <w:marTop w:val="0"/>
      <w:marBottom w:val="0"/>
      <w:divBdr>
        <w:top w:val="none" w:sz="0" w:space="0" w:color="auto"/>
        <w:left w:val="none" w:sz="0" w:space="0" w:color="auto"/>
        <w:bottom w:val="none" w:sz="0" w:space="0" w:color="auto"/>
        <w:right w:val="none" w:sz="0" w:space="0" w:color="auto"/>
      </w:divBdr>
    </w:div>
    <w:div w:id="1323923313">
      <w:bodyDiv w:val="1"/>
      <w:marLeft w:val="0"/>
      <w:marRight w:val="0"/>
      <w:marTop w:val="0"/>
      <w:marBottom w:val="0"/>
      <w:divBdr>
        <w:top w:val="none" w:sz="0" w:space="0" w:color="auto"/>
        <w:left w:val="none" w:sz="0" w:space="0" w:color="auto"/>
        <w:bottom w:val="none" w:sz="0" w:space="0" w:color="auto"/>
        <w:right w:val="none" w:sz="0" w:space="0" w:color="auto"/>
      </w:divBdr>
    </w:div>
    <w:div w:id="1340816672">
      <w:bodyDiv w:val="1"/>
      <w:marLeft w:val="0"/>
      <w:marRight w:val="0"/>
      <w:marTop w:val="0"/>
      <w:marBottom w:val="0"/>
      <w:divBdr>
        <w:top w:val="none" w:sz="0" w:space="0" w:color="auto"/>
        <w:left w:val="none" w:sz="0" w:space="0" w:color="auto"/>
        <w:bottom w:val="none" w:sz="0" w:space="0" w:color="auto"/>
        <w:right w:val="none" w:sz="0" w:space="0" w:color="auto"/>
      </w:divBdr>
    </w:div>
    <w:div w:id="1351564360">
      <w:bodyDiv w:val="1"/>
      <w:marLeft w:val="0"/>
      <w:marRight w:val="0"/>
      <w:marTop w:val="0"/>
      <w:marBottom w:val="0"/>
      <w:divBdr>
        <w:top w:val="none" w:sz="0" w:space="0" w:color="auto"/>
        <w:left w:val="none" w:sz="0" w:space="0" w:color="auto"/>
        <w:bottom w:val="none" w:sz="0" w:space="0" w:color="auto"/>
        <w:right w:val="none" w:sz="0" w:space="0" w:color="auto"/>
      </w:divBdr>
    </w:div>
    <w:div w:id="1385637158">
      <w:bodyDiv w:val="1"/>
      <w:marLeft w:val="0"/>
      <w:marRight w:val="0"/>
      <w:marTop w:val="0"/>
      <w:marBottom w:val="0"/>
      <w:divBdr>
        <w:top w:val="none" w:sz="0" w:space="0" w:color="auto"/>
        <w:left w:val="none" w:sz="0" w:space="0" w:color="auto"/>
        <w:bottom w:val="none" w:sz="0" w:space="0" w:color="auto"/>
        <w:right w:val="none" w:sz="0" w:space="0" w:color="auto"/>
      </w:divBdr>
    </w:div>
    <w:div w:id="1391686344">
      <w:bodyDiv w:val="1"/>
      <w:marLeft w:val="0"/>
      <w:marRight w:val="0"/>
      <w:marTop w:val="0"/>
      <w:marBottom w:val="0"/>
      <w:divBdr>
        <w:top w:val="none" w:sz="0" w:space="0" w:color="auto"/>
        <w:left w:val="none" w:sz="0" w:space="0" w:color="auto"/>
        <w:bottom w:val="none" w:sz="0" w:space="0" w:color="auto"/>
        <w:right w:val="none" w:sz="0" w:space="0" w:color="auto"/>
      </w:divBdr>
    </w:div>
    <w:div w:id="1400639660">
      <w:bodyDiv w:val="1"/>
      <w:marLeft w:val="0"/>
      <w:marRight w:val="0"/>
      <w:marTop w:val="0"/>
      <w:marBottom w:val="0"/>
      <w:divBdr>
        <w:top w:val="none" w:sz="0" w:space="0" w:color="auto"/>
        <w:left w:val="none" w:sz="0" w:space="0" w:color="auto"/>
        <w:bottom w:val="none" w:sz="0" w:space="0" w:color="auto"/>
        <w:right w:val="none" w:sz="0" w:space="0" w:color="auto"/>
      </w:divBdr>
      <w:divsChild>
        <w:div w:id="354038039">
          <w:marLeft w:val="0"/>
          <w:marRight w:val="0"/>
          <w:marTop w:val="0"/>
          <w:marBottom w:val="0"/>
          <w:divBdr>
            <w:top w:val="single" w:sz="2" w:space="0" w:color="auto"/>
            <w:left w:val="single" w:sz="2" w:space="0" w:color="auto"/>
            <w:bottom w:val="single" w:sz="6" w:space="0" w:color="auto"/>
            <w:right w:val="single" w:sz="2" w:space="0" w:color="auto"/>
          </w:divBdr>
          <w:divsChild>
            <w:div w:id="1040471827">
              <w:marLeft w:val="0"/>
              <w:marRight w:val="0"/>
              <w:marTop w:val="100"/>
              <w:marBottom w:val="100"/>
              <w:divBdr>
                <w:top w:val="single" w:sz="2" w:space="0" w:color="D9D9E3"/>
                <w:left w:val="single" w:sz="2" w:space="0" w:color="D9D9E3"/>
                <w:bottom w:val="single" w:sz="2" w:space="0" w:color="D9D9E3"/>
                <w:right w:val="single" w:sz="2" w:space="0" w:color="D9D9E3"/>
              </w:divBdr>
              <w:divsChild>
                <w:div w:id="1232696556">
                  <w:marLeft w:val="0"/>
                  <w:marRight w:val="0"/>
                  <w:marTop w:val="0"/>
                  <w:marBottom w:val="0"/>
                  <w:divBdr>
                    <w:top w:val="single" w:sz="2" w:space="0" w:color="D9D9E3"/>
                    <w:left w:val="single" w:sz="2" w:space="0" w:color="D9D9E3"/>
                    <w:bottom w:val="single" w:sz="2" w:space="0" w:color="D9D9E3"/>
                    <w:right w:val="single" w:sz="2" w:space="0" w:color="D9D9E3"/>
                  </w:divBdr>
                  <w:divsChild>
                    <w:div w:id="212625177">
                      <w:marLeft w:val="0"/>
                      <w:marRight w:val="0"/>
                      <w:marTop w:val="0"/>
                      <w:marBottom w:val="0"/>
                      <w:divBdr>
                        <w:top w:val="single" w:sz="2" w:space="0" w:color="D9D9E3"/>
                        <w:left w:val="single" w:sz="2" w:space="0" w:color="D9D9E3"/>
                        <w:bottom w:val="single" w:sz="2" w:space="0" w:color="D9D9E3"/>
                        <w:right w:val="single" w:sz="2" w:space="0" w:color="D9D9E3"/>
                      </w:divBdr>
                      <w:divsChild>
                        <w:div w:id="591626146">
                          <w:marLeft w:val="0"/>
                          <w:marRight w:val="0"/>
                          <w:marTop w:val="0"/>
                          <w:marBottom w:val="0"/>
                          <w:divBdr>
                            <w:top w:val="single" w:sz="2" w:space="0" w:color="D9D9E3"/>
                            <w:left w:val="single" w:sz="2" w:space="0" w:color="D9D9E3"/>
                            <w:bottom w:val="single" w:sz="2" w:space="0" w:color="D9D9E3"/>
                            <w:right w:val="single" w:sz="2" w:space="0" w:color="D9D9E3"/>
                          </w:divBdr>
                          <w:divsChild>
                            <w:div w:id="581451985">
                              <w:marLeft w:val="0"/>
                              <w:marRight w:val="0"/>
                              <w:marTop w:val="0"/>
                              <w:marBottom w:val="0"/>
                              <w:divBdr>
                                <w:top w:val="single" w:sz="2" w:space="0" w:color="D9D9E3"/>
                                <w:left w:val="single" w:sz="2" w:space="0" w:color="D9D9E3"/>
                                <w:bottom w:val="single" w:sz="2" w:space="0" w:color="D9D9E3"/>
                                <w:right w:val="single" w:sz="2" w:space="0" w:color="D9D9E3"/>
                              </w:divBdr>
                              <w:divsChild>
                                <w:div w:id="1732538430">
                                  <w:marLeft w:val="0"/>
                                  <w:marRight w:val="0"/>
                                  <w:marTop w:val="0"/>
                                  <w:marBottom w:val="0"/>
                                  <w:divBdr>
                                    <w:top w:val="single" w:sz="2" w:space="0" w:color="D9D9E3"/>
                                    <w:left w:val="single" w:sz="2" w:space="0" w:color="D9D9E3"/>
                                    <w:bottom w:val="single" w:sz="2" w:space="0" w:color="D9D9E3"/>
                                    <w:right w:val="single" w:sz="2" w:space="0" w:color="D9D9E3"/>
                                  </w:divBdr>
                                  <w:divsChild>
                                    <w:div w:id="2355587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400668065">
      <w:bodyDiv w:val="1"/>
      <w:marLeft w:val="0"/>
      <w:marRight w:val="0"/>
      <w:marTop w:val="0"/>
      <w:marBottom w:val="0"/>
      <w:divBdr>
        <w:top w:val="none" w:sz="0" w:space="0" w:color="auto"/>
        <w:left w:val="none" w:sz="0" w:space="0" w:color="auto"/>
        <w:bottom w:val="none" w:sz="0" w:space="0" w:color="auto"/>
        <w:right w:val="none" w:sz="0" w:space="0" w:color="auto"/>
      </w:divBdr>
    </w:div>
    <w:div w:id="1430852940">
      <w:bodyDiv w:val="1"/>
      <w:marLeft w:val="0"/>
      <w:marRight w:val="0"/>
      <w:marTop w:val="0"/>
      <w:marBottom w:val="0"/>
      <w:divBdr>
        <w:top w:val="none" w:sz="0" w:space="0" w:color="auto"/>
        <w:left w:val="none" w:sz="0" w:space="0" w:color="auto"/>
        <w:bottom w:val="none" w:sz="0" w:space="0" w:color="auto"/>
        <w:right w:val="none" w:sz="0" w:space="0" w:color="auto"/>
      </w:divBdr>
    </w:div>
    <w:div w:id="1431581480">
      <w:bodyDiv w:val="1"/>
      <w:marLeft w:val="0"/>
      <w:marRight w:val="0"/>
      <w:marTop w:val="0"/>
      <w:marBottom w:val="0"/>
      <w:divBdr>
        <w:top w:val="none" w:sz="0" w:space="0" w:color="auto"/>
        <w:left w:val="none" w:sz="0" w:space="0" w:color="auto"/>
        <w:bottom w:val="none" w:sz="0" w:space="0" w:color="auto"/>
        <w:right w:val="none" w:sz="0" w:space="0" w:color="auto"/>
      </w:divBdr>
    </w:div>
    <w:div w:id="1487815166">
      <w:bodyDiv w:val="1"/>
      <w:marLeft w:val="0"/>
      <w:marRight w:val="0"/>
      <w:marTop w:val="0"/>
      <w:marBottom w:val="0"/>
      <w:divBdr>
        <w:top w:val="none" w:sz="0" w:space="0" w:color="auto"/>
        <w:left w:val="none" w:sz="0" w:space="0" w:color="auto"/>
        <w:bottom w:val="none" w:sz="0" w:space="0" w:color="auto"/>
        <w:right w:val="none" w:sz="0" w:space="0" w:color="auto"/>
      </w:divBdr>
    </w:div>
    <w:div w:id="1495029806">
      <w:bodyDiv w:val="1"/>
      <w:marLeft w:val="0"/>
      <w:marRight w:val="0"/>
      <w:marTop w:val="0"/>
      <w:marBottom w:val="0"/>
      <w:divBdr>
        <w:top w:val="none" w:sz="0" w:space="0" w:color="auto"/>
        <w:left w:val="none" w:sz="0" w:space="0" w:color="auto"/>
        <w:bottom w:val="none" w:sz="0" w:space="0" w:color="auto"/>
        <w:right w:val="none" w:sz="0" w:space="0" w:color="auto"/>
      </w:divBdr>
    </w:div>
    <w:div w:id="1529834286">
      <w:bodyDiv w:val="1"/>
      <w:marLeft w:val="0"/>
      <w:marRight w:val="0"/>
      <w:marTop w:val="0"/>
      <w:marBottom w:val="0"/>
      <w:divBdr>
        <w:top w:val="none" w:sz="0" w:space="0" w:color="auto"/>
        <w:left w:val="none" w:sz="0" w:space="0" w:color="auto"/>
        <w:bottom w:val="none" w:sz="0" w:space="0" w:color="auto"/>
        <w:right w:val="none" w:sz="0" w:space="0" w:color="auto"/>
      </w:divBdr>
    </w:div>
    <w:div w:id="1559854481">
      <w:bodyDiv w:val="1"/>
      <w:marLeft w:val="0"/>
      <w:marRight w:val="0"/>
      <w:marTop w:val="0"/>
      <w:marBottom w:val="0"/>
      <w:divBdr>
        <w:top w:val="none" w:sz="0" w:space="0" w:color="auto"/>
        <w:left w:val="none" w:sz="0" w:space="0" w:color="auto"/>
        <w:bottom w:val="none" w:sz="0" w:space="0" w:color="auto"/>
        <w:right w:val="none" w:sz="0" w:space="0" w:color="auto"/>
      </w:divBdr>
    </w:div>
    <w:div w:id="1611736759">
      <w:bodyDiv w:val="1"/>
      <w:marLeft w:val="0"/>
      <w:marRight w:val="0"/>
      <w:marTop w:val="0"/>
      <w:marBottom w:val="0"/>
      <w:divBdr>
        <w:top w:val="none" w:sz="0" w:space="0" w:color="auto"/>
        <w:left w:val="none" w:sz="0" w:space="0" w:color="auto"/>
        <w:bottom w:val="none" w:sz="0" w:space="0" w:color="auto"/>
        <w:right w:val="none" w:sz="0" w:space="0" w:color="auto"/>
      </w:divBdr>
    </w:div>
    <w:div w:id="1620524925">
      <w:bodyDiv w:val="1"/>
      <w:marLeft w:val="0"/>
      <w:marRight w:val="0"/>
      <w:marTop w:val="0"/>
      <w:marBottom w:val="0"/>
      <w:divBdr>
        <w:top w:val="none" w:sz="0" w:space="0" w:color="auto"/>
        <w:left w:val="none" w:sz="0" w:space="0" w:color="auto"/>
        <w:bottom w:val="none" w:sz="0" w:space="0" w:color="auto"/>
        <w:right w:val="none" w:sz="0" w:space="0" w:color="auto"/>
      </w:divBdr>
    </w:div>
    <w:div w:id="1647127360">
      <w:bodyDiv w:val="1"/>
      <w:marLeft w:val="0"/>
      <w:marRight w:val="0"/>
      <w:marTop w:val="0"/>
      <w:marBottom w:val="0"/>
      <w:divBdr>
        <w:top w:val="none" w:sz="0" w:space="0" w:color="auto"/>
        <w:left w:val="none" w:sz="0" w:space="0" w:color="auto"/>
        <w:bottom w:val="none" w:sz="0" w:space="0" w:color="auto"/>
        <w:right w:val="none" w:sz="0" w:space="0" w:color="auto"/>
      </w:divBdr>
    </w:div>
    <w:div w:id="1661232521">
      <w:bodyDiv w:val="1"/>
      <w:marLeft w:val="0"/>
      <w:marRight w:val="0"/>
      <w:marTop w:val="0"/>
      <w:marBottom w:val="0"/>
      <w:divBdr>
        <w:top w:val="none" w:sz="0" w:space="0" w:color="auto"/>
        <w:left w:val="none" w:sz="0" w:space="0" w:color="auto"/>
        <w:bottom w:val="none" w:sz="0" w:space="0" w:color="auto"/>
        <w:right w:val="none" w:sz="0" w:space="0" w:color="auto"/>
      </w:divBdr>
    </w:div>
    <w:div w:id="1779251797">
      <w:bodyDiv w:val="1"/>
      <w:marLeft w:val="0"/>
      <w:marRight w:val="0"/>
      <w:marTop w:val="0"/>
      <w:marBottom w:val="0"/>
      <w:divBdr>
        <w:top w:val="none" w:sz="0" w:space="0" w:color="auto"/>
        <w:left w:val="none" w:sz="0" w:space="0" w:color="auto"/>
        <w:bottom w:val="none" w:sz="0" w:space="0" w:color="auto"/>
        <w:right w:val="none" w:sz="0" w:space="0" w:color="auto"/>
      </w:divBdr>
    </w:div>
    <w:div w:id="1866168913">
      <w:bodyDiv w:val="1"/>
      <w:marLeft w:val="0"/>
      <w:marRight w:val="0"/>
      <w:marTop w:val="0"/>
      <w:marBottom w:val="0"/>
      <w:divBdr>
        <w:top w:val="none" w:sz="0" w:space="0" w:color="auto"/>
        <w:left w:val="none" w:sz="0" w:space="0" w:color="auto"/>
        <w:bottom w:val="none" w:sz="0" w:space="0" w:color="auto"/>
        <w:right w:val="none" w:sz="0" w:space="0" w:color="auto"/>
      </w:divBdr>
    </w:div>
    <w:div w:id="1876230606">
      <w:bodyDiv w:val="1"/>
      <w:marLeft w:val="0"/>
      <w:marRight w:val="0"/>
      <w:marTop w:val="0"/>
      <w:marBottom w:val="0"/>
      <w:divBdr>
        <w:top w:val="none" w:sz="0" w:space="0" w:color="auto"/>
        <w:left w:val="none" w:sz="0" w:space="0" w:color="auto"/>
        <w:bottom w:val="none" w:sz="0" w:space="0" w:color="auto"/>
        <w:right w:val="none" w:sz="0" w:space="0" w:color="auto"/>
      </w:divBdr>
    </w:div>
    <w:div w:id="1933933579">
      <w:bodyDiv w:val="1"/>
      <w:marLeft w:val="0"/>
      <w:marRight w:val="0"/>
      <w:marTop w:val="0"/>
      <w:marBottom w:val="0"/>
      <w:divBdr>
        <w:top w:val="none" w:sz="0" w:space="0" w:color="auto"/>
        <w:left w:val="none" w:sz="0" w:space="0" w:color="auto"/>
        <w:bottom w:val="none" w:sz="0" w:space="0" w:color="auto"/>
        <w:right w:val="none" w:sz="0" w:space="0" w:color="auto"/>
      </w:divBdr>
    </w:div>
    <w:div w:id="1950699289">
      <w:bodyDiv w:val="1"/>
      <w:marLeft w:val="0"/>
      <w:marRight w:val="0"/>
      <w:marTop w:val="0"/>
      <w:marBottom w:val="0"/>
      <w:divBdr>
        <w:top w:val="none" w:sz="0" w:space="0" w:color="auto"/>
        <w:left w:val="none" w:sz="0" w:space="0" w:color="auto"/>
        <w:bottom w:val="none" w:sz="0" w:space="0" w:color="auto"/>
        <w:right w:val="none" w:sz="0" w:space="0" w:color="auto"/>
      </w:divBdr>
    </w:div>
    <w:div w:id="1985159378">
      <w:bodyDiv w:val="1"/>
      <w:marLeft w:val="0"/>
      <w:marRight w:val="0"/>
      <w:marTop w:val="0"/>
      <w:marBottom w:val="0"/>
      <w:divBdr>
        <w:top w:val="none" w:sz="0" w:space="0" w:color="auto"/>
        <w:left w:val="none" w:sz="0" w:space="0" w:color="auto"/>
        <w:bottom w:val="none" w:sz="0" w:space="0" w:color="auto"/>
        <w:right w:val="none" w:sz="0" w:space="0" w:color="auto"/>
      </w:divBdr>
    </w:div>
    <w:div w:id="2029871487">
      <w:bodyDiv w:val="1"/>
      <w:marLeft w:val="0"/>
      <w:marRight w:val="0"/>
      <w:marTop w:val="0"/>
      <w:marBottom w:val="0"/>
      <w:divBdr>
        <w:top w:val="none" w:sz="0" w:space="0" w:color="auto"/>
        <w:left w:val="none" w:sz="0" w:space="0" w:color="auto"/>
        <w:bottom w:val="none" w:sz="0" w:space="0" w:color="auto"/>
        <w:right w:val="none" w:sz="0" w:space="0" w:color="auto"/>
      </w:divBdr>
    </w:div>
    <w:div w:id="2078740767">
      <w:bodyDiv w:val="1"/>
      <w:marLeft w:val="0"/>
      <w:marRight w:val="0"/>
      <w:marTop w:val="0"/>
      <w:marBottom w:val="0"/>
      <w:divBdr>
        <w:top w:val="none" w:sz="0" w:space="0" w:color="auto"/>
        <w:left w:val="none" w:sz="0" w:space="0" w:color="auto"/>
        <w:bottom w:val="none" w:sz="0" w:space="0" w:color="auto"/>
        <w:right w:val="none" w:sz="0" w:space="0" w:color="auto"/>
      </w:divBdr>
    </w:div>
    <w:div w:id="2092382488">
      <w:bodyDiv w:val="1"/>
      <w:marLeft w:val="0"/>
      <w:marRight w:val="0"/>
      <w:marTop w:val="0"/>
      <w:marBottom w:val="0"/>
      <w:divBdr>
        <w:top w:val="none" w:sz="0" w:space="0" w:color="auto"/>
        <w:left w:val="none" w:sz="0" w:space="0" w:color="auto"/>
        <w:bottom w:val="none" w:sz="0" w:space="0" w:color="auto"/>
        <w:right w:val="none" w:sz="0" w:space="0" w:color="auto"/>
      </w:divBdr>
    </w:div>
    <w:div w:id="2120443016">
      <w:bodyDiv w:val="1"/>
      <w:marLeft w:val="0"/>
      <w:marRight w:val="0"/>
      <w:marTop w:val="0"/>
      <w:marBottom w:val="0"/>
      <w:divBdr>
        <w:top w:val="none" w:sz="0" w:space="0" w:color="auto"/>
        <w:left w:val="none" w:sz="0" w:space="0" w:color="auto"/>
        <w:bottom w:val="none" w:sz="0" w:space="0" w:color="auto"/>
        <w:right w:val="none" w:sz="0" w:space="0" w:color="auto"/>
      </w:divBdr>
    </w:div>
    <w:div w:id="2120446087">
      <w:bodyDiv w:val="1"/>
      <w:marLeft w:val="0"/>
      <w:marRight w:val="0"/>
      <w:marTop w:val="0"/>
      <w:marBottom w:val="0"/>
      <w:divBdr>
        <w:top w:val="none" w:sz="0" w:space="0" w:color="auto"/>
        <w:left w:val="none" w:sz="0" w:space="0" w:color="auto"/>
        <w:bottom w:val="none" w:sz="0" w:space="0" w:color="auto"/>
        <w:right w:val="none" w:sz="0" w:space="0" w:color="auto"/>
      </w:divBdr>
    </w:div>
    <w:div w:id="212680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mailto:e.kilic@erasmusmc.nl"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brosens@erasmusmc.n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70d78026-e20b-402b-ac6a-44e8fa0b1af0">
  <we:reference id="WA104380122" version="2.1.0.1" store="en-US" storeType="omex"/>
  <we:alternateReferences>
    <we:reference id="WA104380122" version="2.1.0.1" store="omex"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8debf6f8-474b-405a-bfa5-d507524b8b30">
  <we:reference id="WA104382081" version="1.55.1.0" store="en-US" storeType="omex"/>
  <we:alternateReferences>
    <we:reference id="WA104382081" version="1.55.1.0" store="omex"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9b2dda3-49b6-41c8-bda1-93fed4f2a0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6C1FA37B5262147B4549E8DE2E4739B" ma:contentTypeVersion="10" ma:contentTypeDescription="Een nieuw document maken." ma:contentTypeScope="" ma:versionID="b63d9e56b039cb92ba1c6d9926ff1a19">
  <xsd:schema xmlns:xsd="http://www.w3.org/2001/XMLSchema" xmlns:xs="http://www.w3.org/2001/XMLSchema" xmlns:p="http://schemas.microsoft.com/office/2006/metadata/properties" xmlns:ns3="e9b2dda3-49b6-41c8-bda1-93fed4f2a0a3" targetNamespace="http://schemas.microsoft.com/office/2006/metadata/properties" ma:root="true" ma:fieldsID="466cf41d43c005bfcea39ffcc52c1643" ns3:_="">
    <xsd:import namespace="e9b2dda3-49b6-41c8-bda1-93fed4f2a0a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2dda3-49b6-41c8-bda1-93fed4f2a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E84B7A-88E1-435D-930E-A5F8318BB4E9}">
  <ds:schemaRefs>
    <ds:schemaRef ds:uri="http://schemas.microsoft.com/office/2006/metadata/properties"/>
    <ds:schemaRef ds:uri="http://schemas.microsoft.com/office/infopath/2007/PartnerControls"/>
    <ds:schemaRef ds:uri="e9b2dda3-49b6-41c8-bda1-93fed4f2a0a3"/>
  </ds:schemaRefs>
</ds:datastoreItem>
</file>

<file path=customXml/itemProps2.xml><?xml version="1.0" encoding="utf-8"?>
<ds:datastoreItem xmlns:ds="http://schemas.openxmlformats.org/officeDocument/2006/customXml" ds:itemID="{DA15AF7A-FAB4-4772-8EEC-96C02CABFED1}">
  <ds:schemaRefs>
    <ds:schemaRef ds:uri="http://schemas.microsoft.com/sharepoint/v3/contenttype/forms"/>
  </ds:schemaRefs>
</ds:datastoreItem>
</file>

<file path=customXml/itemProps3.xml><?xml version="1.0" encoding="utf-8"?>
<ds:datastoreItem xmlns:ds="http://schemas.openxmlformats.org/officeDocument/2006/customXml" ds:itemID="{3C4BDBA1-6803-4ABB-B172-77C819384AB8}">
  <ds:schemaRefs>
    <ds:schemaRef ds:uri="http://schemas.openxmlformats.org/officeDocument/2006/bibliography"/>
  </ds:schemaRefs>
</ds:datastoreItem>
</file>

<file path=customXml/itemProps4.xml><?xml version="1.0" encoding="utf-8"?>
<ds:datastoreItem xmlns:ds="http://schemas.openxmlformats.org/officeDocument/2006/customXml" ds:itemID="{44D7DA56-51B2-40E5-9D64-F69ADDB06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2dda3-49b6-41c8-bda1-93fed4f2a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2143</Words>
  <Characters>12220</Characters>
  <Application>Microsoft Office Word</Application>
  <DocSecurity>0</DocSecurity>
  <Lines>101</Lines>
  <Paragraphs>28</Paragraphs>
  <ScaleCrop>false</ScaleCrop>
  <Company/>
  <LinksUpToDate>false</LinksUpToDate>
  <CharactersWithSpaces>14335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de Bruyn</dc:creator>
  <cp:keywords/>
  <dc:description/>
  <cp:lastModifiedBy>Mike Wu</cp:lastModifiedBy>
  <cp:revision>7</cp:revision>
  <cp:lastPrinted>2024-09-09T14:04:00Z</cp:lastPrinted>
  <dcterms:created xsi:type="dcterms:W3CDTF">2025-10-28T21:43:00Z</dcterms:created>
  <dcterms:modified xsi:type="dcterms:W3CDTF">2025-10-28T22:04:00Z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0x01010076C1FA37B5262147B4549E8DE2E4739B</vt:lpwstr>
  </property>
  <property fmtid="{D5CDD505-2E9C-101B-9397-08002B2CF9AE}" pid="3" name="MediaServiceImageTags">
    <vt:lpwstr/>
  </property>
</Properties>
</file>