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C8EB7" w14:textId="229492B8" w:rsidR="00A05FD9" w:rsidRDefault="00966E26">
      <w:pPr>
        <w:rPr>
          <w:rFonts w:hint="eastAsia"/>
        </w:rPr>
      </w:pPr>
      <w:r>
        <w:rPr>
          <w:noProof/>
        </w:rPr>
        <w:drawing>
          <wp:inline distT="0" distB="0" distL="0" distR="0" wp14:anchorId="0F2ACCD4" wp14:editId="4C08AF28">
            <wp:extent cx="5274310" cy="4240530"/>
            <wp:effectExtent l="0" t="0" r="2540" b="7620"/>
            <wp:docPr id="351076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4240530"/>
                    </a:xfrm>
                    <a:prstGeom prst="rect">
                      <a:avLst/>
                    </a:prstGeom>
                    <a:noFill/>
                    <a:ln>
                      <a:noFill/>
                    </a:ln>
                  </pic:spPr>
                </pic:pic>
              </a:graphicData>
            </a:graphic>
          </wp:inline>
        </w:drawing>
      </w:r>
    </w:p>
    <w:p w14:paraId="56BE50FD" w14:textId="77777777" w:rsidR="00966E26" w:rsidRPr="00EA209D" w:rsidRDefault="00966E26" w:rsidP="00966E26">
      <w:pPr>
        <w:spacing w:line="480" w:lineRule="auto"/>
        <w:rPr>
          <w:rFonts w:ascii="Times New Roman" w:hAnsi="Times New Roman" w:cs="Times New Roman"/>
          <w:szCs w:val="21"/>
        </w:rPr>
      </w:pPr>
      <w:r w:rsidRPr="00507574">
        <w:rPr>
          <w:rFonts w:ascii="Times New Roman" w:hAnsi="Times New Roman" w:cs="Times New Roman"/>
          <w:b/>
          <w:bCs/>
          <w:szCs w:val="21"/>
        </w:rPr>
        <w:t xml:space="preserve">Figure S1 PFKFB family gene methylation levels with SNV and CNV mutations in pan-cancer. </w:t>
      </w:r>
      <w:r w:rsidRPr="00EA209D">
        <w:rPr>
          <w:rFonts w:ascii="Times New Roman" w:hAnsi="Times New Roman" w:cs="Times New Roman"/>
          <w:szCs w:val="21"/>
        </w:rPr>
        <w:t>(A) The frequency of PFKFB family gene detrimental mutations in pancreatic cancer. (B) A waterfall plot displaying the PFKFB family genes' mutation frequency. (C) The proportion of PFKFB family gene deletions or CNV amplifications in pancreatic cancer. (D) CNV and PFKFB family mRNA expression are correlated. (E) Variations in the PFKFB family gene methylation levels between matching normal tissues and malignancies. (F) The relationship between the mRNA expression levels and the methylation levels of the PFKFB family genes.</w:t>
      </w:r>
    </w:p>
    <w:p w14:paraId="6D9170BB" w14:textId="77777777" w:rsidR="00966E26" w:rsidRDefault="00966E26">
      <w:pPr>
        <w:rPr>
          <w:rFonts w:hint="eastAsia"/>
        </w:rPr>
      </w:pPr>
    </w:p>
    <w:p w14:paraId="06A16FC2" w14:textId="77777777" w:rsidR="00966E26" w:rsidRDefault="00966E26">
      <w:pPr>
        <w:rPr>
          <w:rFonts w:hint="eastAsia"/>
        </w:rPr>
      </w:pPr>
    </w:p>
    <w:p w14:paraId="62B94A04" w14:textId="5F3FEA97" w:rsidR="00966E26" w:rsidRDefault="00966E26">
      <w:pPr>
        <w:rPr>
          <w:rFonts w:hint="eastAsia"/>
        </w:rPr>
      </w:pPr>
      <w:r>
        <w:rPr>
          <w:noProof/>
        </w:rPr>
        <w:lastRenderedPageBreak/>
        <w:drawing>
          <wp:inline distT="0" distB="0" distL="0" distR="0" wp14:anchorId="4D8DECEC" wp14:editId="6419C789">
            <wp:extent cx="5274310" cy="6981190"/>
            <wp:effectExtent l="0" t="0" r="2540" b="0"/>
            <wp:docPr id="5647294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6981190"/>
                    </a:xfrm>
                    <a:prstGeom prst="rect">
                      <a:avLst/>
                    </a:prstGeom>
                    <a:noFill/>
                    <a:ln>
                      <a:noFill/>
                    </a:ln>
                  </pic:spPr>
                </pic:pic>
              </a:graphicData>
            </a:graphic>
          </wp:inline>
        </w:drawing>
      </w:r>
    </w:p>
    <w:p w14:paraId="7FFA17AE" w14:textId="77777777" w:rsidR="00966E26" w:rsidRPr="00EA209D" w:rsidRDefault="00966E26" w:rsidP="00966E26">
      <w:pPr>
        <w:spacing w:line="480" w:lineRule="auto"/>
        <w:rPr>
          <w:rFonts w:ascii="Times New Roman" w:hAnsi="Times New Roman" w:cs="Times New Roman"/>
          <w:szCs w:val="21"/>
        </w:rPr>
      </w:pPr>
      <w:r w:rsidRPr="00507574">
        <w:rPr>
          <w:rFonts w:ascii="Times New Roman" w:hAnsi="Times New Roman" w:cs="Times New Roman"/>
          <w:b/>
          <w:bCs/>
          <w:szCs w:val="21"/>
        </w:rPr>
        <w:t>Figure S2 Examination of possible medications aimed against PFKFB gene families.</w:t>
      </w:r>
      <w:r w:rsidRPr="00EA209D">
        <w:rPr>
          <w:rFonts w:ascii="Times New Roman" w:hAnsi="Times New Roman" w:cs="Times New Roman"/>
          <w:szCs w:val="21"/>
        </w:rPr>
        <w:t xml:space="preserve"> Using data from the GDSC and CTRP databases, the connection between PFKFBs and drug sensitivity was examined. Stronger gene expression is more resistant to medications when there is a positive association, and more susceptible to drugs when there is a negative correlation.</w:t>
      </w:r>
    </w:p>
    <w:p w14:paraId="0FD09F16" w14:textId="77777777" w:rsidR="00966E26" w:rsidRDefault="00966E26">
      <w:pPr>
        <w:rPr>
          <w:rFonts w:hint="eastAsia"/>
        </w:rPr>
      </w:pPr>
    </w:p>
    <w:p w14:paraId="0CFA3284" w14:textId="05D35B9C" w:rsidR="00966E26" w:rsidRPr="00966E26" w:rsidRDefault="008C639C" w:rsidP="00966E26">
      <w:pPr>
        <w:rPr>
          <w:rFonts w:hint="eastAsia"/>
        </w:rPr>
      </w:pPr>
      <w:r>
        <w:rPr>
          <w:noProof/>
        </w:rPr>
        <w:drawing>
          <wp:inline distT="0" distB="0" distL="0" distR="0" wp14:anchorId="1273BDA2" wp14:editId="532D8726">
            <wp:extent cx="3689350" cy="1733550"/>
            <wp:effectExtent l="0" t="0" r="6350" b="0"/>
            <wp:docPr id="1962125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9350" cy="1733550"/>
                    </a:xfrm>
                    <a:prstGeom prst="rect">
                      <a:avLst/>
                    </a:prstGeom>
                    <a:noFill/>
                    <a:ln>
                      <a:noFill/>
                    </a:ln>
                  </pic:spPr>
                </pic:pic>
              </a:graphicData>
            </a:graphic>
          </wp:inline>
        </w:drawing>
      </w:r>
    </w:p>
    <w:p w14:paraId="75709996" w14:textId="186E1BCF" w:rsidR="00966E26" w:rsidRPr="00CE2FB8" w:rsidRDefault="00966E26" w:rsidP="00966E26">
      <w:pPr>
        <w:spacing w:line="480" w:lineRule="auto"/>
        <w:rPr>
          <w:rFonts w:ascii="Times New Roman" w:hAnsi="Times New Roman" w:cs="Times New Roman"/>
          <w:b/>
          <w:bCs/>
          <w:szCs w:val="21"/>
        </w:rPr>
      </w:pPr>
      <w:r w:rsidRPr="00507574">
        <w:rPr>
          <w:rFonts w:ascii="Times New Roman" w:hAnsi="Times New Roman" w:cs="Times New Roman"/>
          <w:b/>
          <w:bCs/>
          <w:szCs w:val="21"/>
        </w:rPr>
        <w:t xml:space="preserve">Figure S3 </w:t>
      </w:r>
      <w:r w:rsidR="00CE2FB8">
        <w:rPr>
          <w:rFonts w:ascii="Times New Roman" w:hAnsi="Times New Roman" w:cs="Times New Roman" w:hint="eastAsia"/>
          <w:b/>
          <w:bCs/>
          <w:szCs w:val="21"/>
        </w:rPr>
        <w:t xml:space="preserve">(A) </w:t>
      </w:r>
      <w:r w:rsidRPr="00507574">
        <w:rPr>
          <w:rFonts w:ascii="Times New Roman" w:hAnsi="Times New Roman" w:cs="Times New Roman"/>
          <w:b/>
          <w:bCs/>
          <w:szCs w:val="21"/>
        </w:rPr>
        <w:t>PFKFB4 mRNA expression levels in T24 and UM-UC3 cells after transfection with two siRNAs targeting PFKFB4.</w:t>
      </w:r>
    </w:p>
    <w:p w14:paraId="37ACD6AA" w14:textId="77777777" w:rsidR="00966E26" w:rsidRDefault="00966E26">
      <w:pPr>
        <w:rPr>
          <w:rFonts w:hint="eastAsia"/>
        </w:rPr>
      </w:pPr>
    </w:p>
    <w:sectPr w:rsidR="00966E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80"/>
    <w:rsid w:val="002B3B80"/>
    <w:rsid w:val="008C639C"/>
    <w:rsid w:val="00966E26"/>
    <w:rsid w:val="00A05FD9"/>
    <w:rsid w:val="00A73F71"/>
    <w:rsid w:val="00C779C8"/>
    <w:rsid w:val="00CE2F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1A2F4"/>
  <w15:chartTrackingRefBased/>
  <w15:docId w15:val="{72379697-C719-4A89-9683-8644F545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166</Words>
  <Characters>938</Characters>
  <Application>Microsoft Office Word</Application>
  <DocSecurity>0</DocSecurity>
  <Lines>19</Lines>
  <Paragraphs>3</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xu</dc:creator>
  <cp:keywords/>
  <dc:description/>
  <cp:lastModifiedBy>yan xu</cp:lastModifiedBy>
  <cp:revision>4</cp:revision>
  <dcterms:created xsi:type="dcterms:W3CDTF">2024-01-16T10:44:00Z</dcterms:created>
  <dcterms:modified xsi:type="dcterms:W3CDTF">2026-05-27T02:03:00Z</dcterms:modified>
</cp:coreProperties>
</file>