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914" w:rsidRDefault="00C46914" w:rsidP="00C46914">
      <w:r>
        <w:t xml:space="preserve">Additional File 5.  Seasonality profiles for first administrative units at 10% intervals of Markham Seasonality Index </w:t>
      </w:r>
    </w:p>
    <w:p w:rsidR="00C46914" w:rsidRDefault="00C46914" w:rsidP="00C46914">
      <w:r w:rsidRPr="00E17224">
        <w:rPr>
          <w:noProof/>
        </w:rPr>
        <w:drawing>
          <wp:inline distT="0" distB="0" distL="0" distR="0">
            <wp:extent cx="6442364" cy="4312227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297" b="5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364" cy="4312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5ED" w:rsidRDefault="00C46914">
      <w:r>
        <w:t xml:space="preserve">Seasonality in larval carrying capacity (ability of environment to support development of mosquito larvae) for sites representing 10% intervals of the Markham Seasonality Index.  Top row (10%, 20%, 30%), middle row (40%, 50%, 60%), bottom row (70%, 80%, 90%).  For clarity of presentation two annual cycles are shown.  For more details on larval carrying capacity, see Griffin et al. PLoS Med, 2010 </w:t>
      </w:r>
      <w:r w:rsidRPr="00FC5675">
        <w:t>doi:10.1371/journal.pmed.1000324</w:t>
      </w:r>
      <w:r>
        <w:t>.</w:t>
      </w:r>
    </w:p>
    <w:sectPr w:rsidR="00AC55ED" w:rsidSect="00C4691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2"/>
  <w:revisionView w:inkAnnotations="0"/>
  <w:defaultTabStop w:val="720"/>
  <w:drawingGridHorizontalSpacing w:val="110"/>
  <w:displayHorizontalDrawingGridEvery w:val="2"/>
  <w:characterSpacingControl w:val="doNotCompress"/>
  <w:savePreviewPicture/>
  <w:compat/>
  <w:docVars>
    <w:docVar w:name="dgnword-docGUID" w:val="{CE882836-C54C-4742-870B-75B36B0B3083}"/>
    <w:docVar w:name="dgnword-eventsink" w:val="223665424"/>
  </w:docVars>
  <w:rsids>
    <w:rsidRoot w:val="00C46914"/>
    <w:rsid w:val="00077D18"/>
    <w:rsid w:val="0024281A"/>
    <w:rsid w:val="00315088"/>
    <w:rsid w:val="003C4108"/>
    <w:rsid w:val="00AC55ED"/>
    <w:rsid w:val="00C46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914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914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>BHASVIC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</dc:creator>
  <cp:lastModifiedBy>Matthew</cp:lastModifiedBy>
  <cp:revision>2</cp:revision>
  <dcterms:created xsi:type="dcterms:W3CDTF">2015-08-05T10:41:00Z</dcterms:created>
  <dcterms:modified xsi:type="dcterms:W3CDTF">2015-08-05T10:42:00Z</dcterms:modified>
</cp:coreProperties>
</file>