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871" w:rsidRPr="00AA5557" w:rsidRDefault="00E24871" w:rsidP="00E24871">
      <w:proofErr w:type="gramStart"/>
      <w:r>
        <w:t>Additional File 8.</w:t>
      </w:r>
      <w:proofErr w:type="gramEnd"/>
      <w:r>
        <w:t xml:space="preserve"> </w:t>
      </w:r>
      <w:r w:rsidRPr="00AA5557">
        <w:t>Distribution of interval between malaria episodes according to prevalence and seasonality in transmission</w:t>
      </w:r>
    </w:p>
    <w:p w:rsidR="00E24871" w:rsidRDefault="00E24871" w:rsidP="00E24871">
      <w:r>
        <w:rPr>
          <w:noProof/>
        </w:rPr>
        <w:drawing>
          <wp:inline distT="0" distB="0" distL="0" distR="0">
            <wp:extent cx="8020050" cy="4580255"/>
            <wp:effectExtent l="0" t="0" r="0" b="0"/>
            <wp:docPr id="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458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5ED" w:rsidRDefault="00E24871">
      <w:r>
        <w:t>Distribution of intervals between malaria episodes for each of the 45 scenarios modelled.   The rows show different levels of prevalence (5%, 10%, 20%, 40%, 60%) and the columns show different levels of seasonality (Markham seasonality index (MSI) from left to right of 10%, 20%, 30%, 40%, 50%, 60%, 70%, 80%, and 90%).</w:t>
      </w:r>
    </w:p>
    <w:sectPr w:rsidR="00AC55ED" w:rsidSect="00E248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savePreviewPicture/>
  <w:compat/>
  <w:docVars>
    <w:docVar w:name="dgnword-docGUID" w:val="{24E5657C-E82D-4800-AF22-6A0DDF3634A9}"/>
    <w:docVar w:name="dgnword-eventsink" w:val="223658104"/>
  </w:docVars>
  <w:rsids>
    <w:rsidRoot w:val="00E24871"/>
    <w:rsid w:val="0024281A"/>
    <w:rsid w:val="00315088"/>
    <w:rsid w:val="003C4108"/>
    <w:rsid w:val="00AC55ED"/>
    <w:rsid w:val="00E24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871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871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>BHASVIC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</dc:creator>
  <cp:lastModifiedBy>Matthew</cp:lastModifiedBy>
  <cp:revision>1</cp:revision>
  <dcterms:created xsi:type="dcterms:W3CDTF">2015-08-05T10:48:00Z</dcterms:created>
  <dcterms:modified xsi:type="dcterms:W3CDTF">2015-08-05T10:49:00Z</dcterms:modified>
</cp:coreProperties>
</file>