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03A" w:rsidRPr="005244DC" w:rsidRDefault="002A203A" w:rsidP="005244DC">
      <w:pPr>
        <w:spacing w:after="0" w:line="240" w:lineRule="auto"/>
        <w:jc w:val="left"/>
        <w:rPr>
          <w:rFonts w:ascii="Times New Roman" w:hAnsi="Times New Roman" w:cs="Calibri"/>
          <w:b/>
          <w:sz w:val="20"/>
        </w:rPr>
      </w:pPr>
      <w:r w:rsidRPr="005244DC">
        <w:rPr>
          <w:rFonts w:ascii="Times New Roman" w:hAnsi="Times New Roman" w:cs="Calibri"/>
          <w:b/>
          <w:sz w:val="20"/>
        </w:rPr>
        <w:t xml:space="preserve">Table </w:t>
      </w:r>
      <w:proofErr w:type="gramStart"/>
      <w:r w:rsidR="006D4D33">
        <w:rPr>
          <w:rFonts w:ascii="Times New Roman" w:hAnsi="Times New Roman" w:cs="Calibri"/>
          <w:b/>
          <w:sz w:val="20"/>
        </w:rPr>
        <w:t>S</w:t>
      </w:r>
      <w:r w:rsidR="00B8580A">
        <w:rPr>
          <w:rFonts w:ascii="Times New Roman" w:hAnsi="Times New Roman" w:cs="Calibri"/>
          <w:b/>
          <w:sz w:val="20"/>
        </w:rPr>
        <w:t>2</w:t>
      </w:r>
      <w:r w:rsidRPr="005244DC">
        <w:rPr>
          <w:rFonts w:ascii="Times New Roman" w:hAnsi="Times New Roman" w:cs="Calibri"/>
          <w:b/>
          <w:sz w:val="20"/>
        </w:rPr>
        <w:t xml:space="preserve">  </w:t>
      </w:r>
      <w:r w:rsidRPr="005244DC">
        <w:rPr>
          <w:rFonts w:ascii="Times New Roman" w:hAnsi="Times New Roman"/>
          <w:b/>
          <w:sz w:val="20"/>
        </w:rPr>
        <w:t>Summary</w:t>
      </w:r>
      <w:proofErr w:type="gramEnd"/>
      <w:r w:rsidRPr="005244DC">
        <w:rPr>
          <w:rFonts w:ascii="Times New Roman" w:hAnsi="Times New Roman"/>
          <w:b/>
          <w:sz w:val="20"/>
        </w:rPr>
        <w:t xml:space="preserve"> of the 24 studies in the analysis</w:t>
      </w:r>
    </w:p>
    <w:tbl>
      <w:tblPr>
        <w:tblW w:w="511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1119"/>
        <w:gridCol w:w="1374"/>
        <w:gridCol w:w="1582"/>
        <w:gridCol w:w="1261"/>
        <w:gridCol w:w="1817"/>
        <w:gridCol w:w="1411"/>
        <w:gridCol w:w="2634"/>
        <w:gridCol w:w="803"/>
        <w:gridCol w:w="1495"/>
      </w:tblGrid>
      <w:tr w:rsidR="002A203A" w:rsidRPr="00DB7F89" w:rsidTr="007D2947">
        <w:trPr>
          <w:trHeight w:val="113"/>
        </w:trPr>
        <w:tc>
          <w:tcPr>
            <w:tcW w:w="343"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Study #</w:t>
            </w:r>
          </w:p>
        </w:tc>
        <w:tc>
          <w:tcPr>
            <w:tcW w:w="386"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Study ID</w:t>
            </w:r>
          </w:p>
        </w:tc>
        <w:tc>
          <w:tcPr>
            <w:tcW w:w="474"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Country</w:t>
            </w:r>
          </w:p>
        </w:tc>
        <w:tc>
          <w:tcPr>
            <w:tcW w:w="546"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Location</w:t>
            </w:r>
          </w:p>
        </w:tc>
        <w:tc>
          <w:tcPr>
            <w:tcW w:w="435"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Study years</w:t>
            </w:r>
          </w:p>
        </w:tc>
        <w:tc>
          <w:tcPr>
            <w:tcW w:w="627"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Treatment</w:t>
            </w:r>
            <w:r w:rsidRPr="005244DC">
              <w:rPr>
                <w:rFonts w:ascii="Times New Roman" w:hAnsi="Times New Roman"/>
                <w:sz w:val="20"/>
                <w:vertAlign w:val="superscript"/>
              </w:rPr>
              <w:t>1</w:t>
            </w:r>
          </w:p>
        </w:tc>
        <w:tc>
          <w:tcPr>
            <w:tcW w:w="487" w:type="pct"/>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Age (years)</w:t>
            </w:r>
            <w:r w:rsidRPr="005244DC">
              <w:rPr>
                <w:rFonts w:ascii="Times New Roman" w:hAnsi="Times New Roman"/>
                <w:sz w:val="20"/>
                <w:vertAlign w:val="superscript"/>
              </w:rPr>
              <w:t>2</w:t>
            </w:r>
          </w:p>
        </w:tc>
        <w:tc>
          <w:tcPr>
            <w:tcW w:w="909" w:type="pct"/>
            <w:vAlign w:val="center"/>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Parasitaemia</w:t>
            </w:r>
            <w:proofErr w:type="spellEnd"/>
            <w:r w:rsidRPr="005244DC">
              <w:rPr>
                <w:rFonts w:ascii="Times New Roman" w:hAnsi="Times New Roman"/>
                <w:sz w:val="20"/>
              </w:rPr>
              <w:t xml:space="preserve"> (/µL)</w:t>
            </w:r>
            <w:r w:rsidRPr="005244DC">
              <w:rPr>
                <w:rFonts w:ascii="Times New Roman" w:hAnsi="Times New Roman"/>
                <w:sz w:val="20"/>
                <w:vertAlign w:val="superscript"/>
              </w:rPr>
              <w:t>2</w:t>
            </w:r>
          </w:p>
        </w:tc>
        <w:tc>
          <w:tcPr>
            <w:tcW w:w="277" w:type="pct"/>
            <w:noWrap/>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N</w:t>
            </w:r>
            <w:r w:rsidRPr="005244DC">
              <w:rPr>
                <w:rFonts w:ascii="Times New Roman" w:hAnsi="Times New Roman"/>
                <w:sz w:val="20"/>
                <w:vertAlign w:val="superscript"/>
              </w:rPr>
              <w:t>3</w:t>
            </w:r>
          </w:p>
        </w:tc>
        <w:tc>
          <w:tcPr>
            <w:tcW w:w="516" w:type="pct"/>
            <w:noWrap/>
            <w:vAlign w:val="center"/>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Reference</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 MRGRH</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Thailand</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Western border</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2001-2012</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 AS+MQ, AS+antibiotics</w:t>
            </w:r>
            <w:r w:rsidRPr="005244DC">
              <w:rPr>
                <w:rFonts w:ascii="Times New Roman" w:hAnsi="Times New Roman"/>
                <w:sz w:val="20"/>
                <w:vertAlign w:val="superscript"/>
              </w:rPr>
              <w:t>3</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12 (0-70) </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264,890 (16-</w:t>
            </w:r>
            <w:r w:rsidR="00A24A51" w:rsidRPr="00A24A51">
              <w:rPr>
                <w:rFonts w:ascii="Times New Roman" w:hAnsi="Times New Roman"/>
                <w:sz w:val="20"/>
              </w:rPr>
              <w:t>2,</w:t>
            </w:r>
            <w:r w:rsidRPr="005244DC">
              <w:rPr>
                <w:rFonts w:ascii="Times New Roman" w:hAnsi="Times New Roman"/>
                <w:sz w:val="20"/>
              </w:rPr>
              <w:t xml:space="preserve">285,920) </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3,393</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"10.1016/S0140-6736(12)60484-X", "ISSN" : "1474-547X", "PMID" : "22484134", "abstract" : "BACKGROUND: Artemisinin-resistant falciparum malaria has arisen in western Cambodia. A concerted international effort is underway to contain artemisinin-resistant Plasmodium falciparum, but containment strategies are dependent on whether resistance has emerged elsewhere. We aimed to establish whether artemisinin resistance has spread or emerged on the Thailand-Myanmar (Burma) border.\n\nMETHODS: In malaria clinics located along the northwestern border of Thailand, we measured six hourly parasite counts in patients with uncomplicated hyperparasitaemic falciparum malaria (\u22654% infected red blood cells) who had been given various oral artesunate-containing regimens since 2001. Parasite clearance half-lives were estimated and parasites were genotyped for 93 single nucleotide polymorphisms.\n\nFINDINGS: 3202 patients were studied between 2001 and 2010. Parasite clearance half-lives lengthened from a geometric mean of 2\u00b76 h (95% CI 2\u00b75-2\u00b77) in 2001, to 3\u00b77 h (3\u00b76-3\u00b78) in 2010, compared with a mean of 5\u00b75 h (5\u00b72-5\u00b79) in 119 patients in western Cambodia measured between 2007 and 2010. The proportion of slow-clearing infections (half-life \u22656\u00b72 h) increased from 0\u00b76% in 2001, to 20% in 2010, compared with 42% in western Cambodia between 2007 and 2010. Of 1583 infections genotyped, 148 multilocus parasite genotypes were identified, each of which infected between two and 13 patients. The proportion of variation in parasite clearance attributable to parasite genetics increased from 30% between 2001 and 2004, to 66% between 2007 and 2010.\n\nINTERPRETATION: Genetically determined artemisinin resistance in P falciparum emerged along the Thailand-Myanmar border at least 8 years ago and has since increased substantially. At this rate of increase, resistance will reach rates reported in western Cambodia in 2-6 years.\n\nFUNDING: The Wellcome Trust and National Institutes of Health.", "author" : [ { "dropping-particle" : "", "family" : "Phyo", "given" : "Aung Pyae", "non-dropping-particle" : "", "parse-names" : false, "suffix" : "" }, { "dropping-particle" : "", "family" : "Nkhoma", "given" : "Standwell", "non-dropping-particle" : "", "parse-names" : false, "suffix" : "" }, { "dropping-particle" : "", "family" : "Stepniewska", "given" : "Kasia", "non-dropping-particle" : "", "parse-names" : false, "suffix" : "" }, { "dropping-particle" : "", "family" : "Ashley", "given" : "Elizabeth A", "non-dropping-particle" : "", "parse-names" : false, "suffix" : "" }, { "dropping-particle" : "", "family" : "Nair", "given" : "Shalini", "non-dropping-particle" : "", "parse-names" : false, "suffix" : "" }, { "dropping-particle" : "", "family" : "McGready", "given" : "Rose", "non-dropping-particle" : "", "parse-names" : false, "suffix" : "" }, { "dropping-particle" : "", "family" : "ler Moo", "given" : "Carit", "non-dropping-particle" : "", "parse-names" : false, "suffix" : "" }, { "dropping-particle" : "", "family" : "Al-Saai", "given" : "Salma", "non-dropping-particle" : "", "parse-names" : false, "suffix" : "" }, { "dropping-particle" : "", "family" : "Dondorp", "given" : "Arjen M", "non-dropping-particle" : "", "parse-names" : false, "suffix" : "" }, { "dropping-particle" : "", "family" : "Lwin", "given" : "Khin Maung", "non-dropping-particle" : "", "parse-names" : false, "suffix" : "" }, { "dropping-particle" : "", "family" : "Singhasivanon", "given" : "Pratap", "non-dropping-particle" : "", "parse-names" : false, "suffix" : "" }, { "dropping-particle" : "", "family" : "Day", "given" : "Nicholas P J", "non-dropping-particle" : "", "parse-names" : false, "suffix" : "" }, { "dropping-particle" : "", "family" : "White", "given" : "Nicholas J", "non-dropping-particle" : "", "parse-names" : false, "suffix" : "" }, { "dropping-particle" : "", "family" : "Anderson", "given" : "Tim J C", "non-dropping-particle" : "", "parse-names" : false, "suffix" : "" }, { "dropping-particle" : "", "family" : "Nosten", "given" : "Fran\u00e7ois", "non-dropping-particle" : "", "parse-names" : false, "suffix" : "" } ], "container-title" : "Lancet", "id" : "ITEM-1", "issue" : "9830", "issued" : { "date-parts" : [ [ "2012", "5", "26" ] ] }, "page" : "1960-6", "title" : "Emergence of artemisinin-resistant malaria on the western border of Thailand: a longitudinal study.", "type" : "article-journal", "volume" : "379" }, "uris" : [ "http://www.mendeley.com/documents/?uuid=335047a9-a249-4a1e-8215-54fe86f3515c" ] } ], "mendeley" : { "formattedCitation" : "[14]", "plainTextFormattedCitation" : "[14]", "previouslyFormattedCitation" : "[14]"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[14]</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DPZDY</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Thailand </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Wang </w:t>
            </w:r>
            <w:proofErr w:type="spellStart"/>
            <w:r w:rsidRPr="005244DC">
              <w:rPr>
                <w:rFonts w:ascii="Times New Roman" w:hAnsi="Times New Roman"/>
                <w:sz w:val="20"/>
              </w:rPr>
              <w:t>Pha</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2008</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 AS</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29 (19-50)</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30,477 (4,160-304,655)</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40</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sidRPr="005244DC">
              <w:rPr>
                <w:rFonts w:ascii="Times New Roman" w:hAnsi="Times New Roman"/>
                <w:sz w:val="20"/>
              </w:rPr>
              <w:instrText>ADDIN CSL_CITATION { "citationItems" : [ { "id" : "ITEM-1", "itemData" : { "DOI" : "10.1056/NEJMoa0808859", "ISBN" : "0028-4793", "PMID" : "19641202", "abstract" : "BACKGROUND: Artemisinin-based combination therapies are the recommended first-line treatments of falciparum malaria in all countries with endemic disease. There are recent concerns that the efficacy of such therapies has declined on the Thai-Cambodian border, historically a site of emerging antimalarial-drug resistance. METHODS: In two open-label, randomized trials, we compared the efficacies of two treatments for uncomplicated falciparum malaria in Pailin, western Cambodia, and Wang Pha, northwestern Thailand: oral artesunate given at a dose of 2 mg per kilogram of body weight per day, for 7 days, and artesunate given at a dose of 4 mg per kilogram per day, for 3 days, followed by mefloquine at two doses totaling 25 mg per kilogram. We assessed in vitro and in vivo Plasmodium falciparum susceptibility, artesunate pharmacokinetics, and molecular markers of resistance. RESULTS: We studied 40 patients in each of the two locations. The overall median parasite clearance times were 84 hours (interquartile range, 60 to 96) in Pailin and 48 hours (interquartile range, 36 to 66) in Wang Pha (P&lt;0.001). Recrudescence confirmed by means of polymerase-chain-reaction assay occurred in 6 of 20 patients (30%) receiving artesunate monotherapy and 1 of 20 (5%) receiving artesunate-mefloquine therapy in Pailin, as compared with 2 of 20 (10%) and 1 of 20 (5%), respectively, in Wang Pha (P=0.31). These markedly different parasitologic responses were not explained by differences in age, artesunate or dihydroartemisinin pharmacokinetics, results of isotopic in vitro sensitivity tests, or putative molecular correlates of P. falciparum drug resistance (mutations or amplifications of the gene encoding a multidrug resistance protein [PfMDR1] or mutations in the gene encoding sarco-endoplasmic reticulum calcium ATPase6 [PfSERCA]). Adverse events were mild and did not differ significantly between the two treatment groups. CONCLUSIONS: P. falciparum has reduced in vivo susceptibility to artesunate in western Cambodia as compared with northwestern Thailand. Resistance is characterized by slow parasite clearance in vivo without corresponding reductions on conventional in vitro susceptibility testing. Containment measures are urgently needed. (ClinicalTrials.gov number, NCT00493363, and Current Controlled Trials number, ISRCTN64835265.)", "author" : [ { "dropping-particle" : "", "family" : "Dondorp", "given" : "A M", "non-dropping-particle" : "", "parse-names" : false, "suffix" : "" }, { "dropping-particle" : "", "family" : "Nosten", "given" : "F", "non-dropping-particle" : "", "parse-names" : false, "suffix" : "" }, { "dropping-particle" : "", "family" : "Yi", "given" : "P", "non-dropping-particle" : "", "parse-names" : false, "suffix" : "" }, { "dropping-particle" : "", "family" : "Das", "given" : "D", "non-dropping-particle" : "", "parse-names" : false, "suffix" : "" }, { "dropping-particle" : "", "family" : "Phyo", "given" : "A P", "non-dropping-particle" : "", "parse-names" : false, "suffix" : "" }, { "dropping-particle" : "", "family" : "Tarning", "given" : "J", "non-dropping-particle" : "", "parse-names" : false, "suffix" : "" }, { "dropping-particle" : "", "family" : "Lwin", "given" : "K M", "non-dropping-particle" : "", "parse-names" : false, "suffix" : "" }, { "dropping-particle" : "", "family" : "Ariey", "given" : "F", "non-dropping-particle" : "", "parse-names" : false, "suffix" : "" }, { "dropping-particle" : "", "family" : "Hanpithakpong", "given" : "W", "non-dropping-particle" : "", "parse-names" : false, "suffix" : "" }, { "dropping-particle" : "", "family" : "Lee", "given" : "S J", "non-dropping-particle" : "", "parse-names" : false, "suffix" : "" }, { "dropping-particle" : "", "family" : "Ringwald", "given" : "P", "non-dropping-particle" : "", "parse-names" : false, "suffix" : "" }, { "dropping-particle" : "", "family" : "Silamut", "given" : "K", "non-dropping-particle" : "", "parse-names" : false, "suffix" : "" }, { "dropping-particle" : "", "family" : "Imwong", "given" : "M", "non-dropping-particle" : "", "parse-names" : false, "suffix" : "" }, { "dropping-particle" : "", "family" : "Chotivanich", "given" : "K", "non-dropping-particle" : "", "parse-names" : false, "suffix" : "" }, { "dropping-particle" : "", "family" : "Lim", "given" : "P", "non-dropping-particle" : "", "parse-names" : false, "suffix" : "" }, { "dropping-particle" : "", "family" : "Herdman", "given" : "T", "non-dropping-particle" : "", "parse-names" : false, "suffix" : "" }, { "dropping-particle" : "", "family" : "An", "given" : "S S", "non-dropping-particle" : "", "parse-names" : false, "suffix" : "" }, { "dropping-particle" : "", "family" : "Yeung", "given" : "S", "non-dropping-particle" : "", "parse-names" : false, "suffix" : "" }, { "dropping-particle" : "", "family" : "Singhasivanon", "given" : "P", "non-dropping-particle" : "", "parse-names" : false, "suffix" : "" }, { "dropping-particle" : "", "family" : "Day", "given" : "N P", "non-dropping-particle" : "", "parse-names" : false, "suffix" : "" }, { "dropping-particle" : "", "family" : "Lindegardh", "given" : "N", "non-dropping-particle" : "", "parse-names" : false, "suffix" : "" }, { "dropping-particle" : "", "family" : "Socheat", "given" : "D", "non-dropping-particle" : "", "parse-names" : false, "suffix" : "" }, { "dropping-particle" : "", "family" : "White", "given" : "N J", "non-dropping-particle" : "", "parse-names" : false, "suffix" : "" } ], "container-title" : "N Engl J Med", "edition" : "2009/07/31", "id" : "ITEM-1", "issue" : "5", "issued" : { "date-parts" : [ [ "2009" ] ] }, "language" : "eng", "page" : "455-467", "title" : "Artemisinin resistance in Plasmodium falciparum malaria", "type" : "article-journal", "volume" : "361" }, "uris" : [ "http://www.mendeley.com/documents/?uuid=8ccb27bf-97a3-4aa2-8451-f2dc7803bbfb" ] } ], "mendeley" : { "formattedCitation" : "[3]", "plainTextFormattedCitation" : "[3]", "previouslyFormattedCitation" : "[3]" }, "properties" : { "noteIndex" : 0 }, "schema" : "https://github.com/citation-style-language/schema/raw/master/csl-citation.json" }</w:instrText>
            </w:r>
            <w:r w:rsidRPr="005244DC">
              <w:rPr>
                <w:rFonts w:ascii="Times New Roman" w:hAnsi="Times New Roman"/>
                <w:sz w:val="20"/>
              </w:rPr>
              <w:fldChar w:fldCharType="separate"/>
            </w:r>
            <w:r w:rsidR="002A203A" w:rsidRPr="005244DC">
              <w:rPr>
                <w:rFonts w:ascii="Times New Roman" w:hAnsi="Times New Roman"/>
                <w:noProof/>
                <w:sz w:val="20"/>
              </w:rPr>
              <w:t>[3]</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QBPQM</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Thailand </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Wang </w:t>
            </w:r>
            <w:proofErr w:type="spellStart"/>
            <w:r w:rsidRPr="005244DC">
              <w:rPr>
                <w:rFonts w:ascii="Times New Roman" w:hAnsi="Times New Roman"/>
                <w:sz w:val="20"/>
              </w:rPr>
              <w:t>Pha</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2009-2010</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26 (18-58)</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36,989 (2,032-310,232)</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80</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"10.1093/cid/cis958", "ISSN" : "1537-6591", "PMID" : "23175556", "abstract" : "BACKGROUND: The emergence of Plasmodium falciparum resistance to artemisinins on the Cambodian and Myanmar-Thai borders poses severe threats to malaria control. We investigated whether increasing or splitting the dose of the short-half-life drug artesunate improves parasite clearance in falciparum malaria in the 2 regions.\n\nMETHODS: In Pailin, western Cambodia (from 2008 to 2010), and Wang Pha, northwestern Thailand (2009-2010), patients with uncomplicated falciparum malaria were randomized to oral artesunate 6 mg/kg/d as a once-daily or twice-daily dose for 7 days, or artesunate 8 mg/kg/d as a once-daily or twice-daily dose for 3 days, followed by mefloquine. Parasite clearance and recrudescence for up to 63 days of follow-up were assessed.\n\nRESULTS: A total of 159 patients were enrolled. Overall median (interquartile range [IQR]) parasitemia half-life (half-life) was 6.03 (4.89-7.28) hours in Pailin versus 3.42 (2.20-4.85) hours in Wang Pha (P = .0001). Splitting or increasing the artesunate dose did not shorten half-life in either site. Pharmacokinetic profiles of artesunate and dihydroartemisinin were similar between sites and did not correlate with half-life. Recrudescent infections occurred in 4 of 79 patients in Pailin and 5 of 80 in Wang Pha and was not different between treatment arms (P = .68).\n\nCONCLUSIONS: Increasing the artesunate treatment dose up to 8 mg/kg/d or splitting the dose does not improve parasite clearance in either artemisinin resistant or more sensitive infections with P. falciparum. Clinical Trials Registration.\u2003ISRCTN15351875.", "author" : [ { "dropping-particle" : "", "family" : "Das", "given" : "Debashish", "non-dropping-particle" : "", "parse-names" : false, "suffix" : "" }, { "dropping-particle" : "", "family" : "Tripura", "given" : "Rupam", "non-dropping-particle" : "", "parse-names" : false, "suffix" : "" }, { "dropping-particle" : "", "family" : "Phyo", "given" : "Aung Pyae", "non-dropping-particle" : "", "parse-names" : false, "suffix" : "" }, { "dropping-particle" : "", "family" : "Lwin", "given" : "Khin Maung", "non-dropping-particle" : "", "parse-names" : false, "suffix" : "" }, { "dropping-particle" : "", "family" : "Tarning", "given" : "Joel", "non-dropping-particle" : "", "parse-names" : false, "suffix" : "" }, { "dropping-particle" : "", "family" : "Lee", "given" : "Sue J", "non-dropping-particle" : "", "parse-names" : false, "suffix" : "" }, { "dropping-particle" : "", "family" : "Hanpithakpong", "given" : "Warunee", "non-dropping-particle" : "", "parse-names" : false, "suffix" : "" }, { "dropping-particle" : "", "family" : "Stepniewska", "given" : "Kasia", "non-dropping-particle" : "", "parse-names" : false, "suffix" : "" }, { "dropping-particle" : "", "family" : "Menard", "given" : "Didier", "non-dropping-particle" : "", "parse-names" : false, "suffix" : "" }, { "dropping-particle" : "", "family" : "Ringwald", "given" : "Pascal", "non-dropping-particle" : "", "parse-names" : false, "suffix" : "" }, { "dropping-particle" : "", "family" : "Silamut", "given" : "Kamolrat", "non-dropping-particle" : "", "parse-names" : false, "suffix" : "" }, { "dropping-particle" : "", "family" : "Imwong", "given" : "Mallika", "non-dropping-particle" : "", "parse-names" : false, "suffix" : "" }, { "dropping-particle" : "", "family" : "Chotivanich", "given" : "Kesinee", "non-dropping-particle" : "", "parse-names" : false, "suffix" : "" }, { "dropping-particle" : "", "family" : "Yi", "given" : "Poravuth", "non-dropping-particle" : "", "parse-names" : false, "suffix" : "" }, { "dropping-particle" : "", "family" : "Day", "given" : "Nicholas P J", "non-dropping-particle" : "", "parse-names" : false, "suffix" : "" }, { "dropping-particle" : "", "family" : "Lindegardh", "given" : "Niklas", "non-dropping-particle" : "", "parse-names" : false, "suffix" : "" }, { "dropping-particle" : "", "family" : "Socheat", "given" : "Duong", "non-dropping-particle" : "", "parse-names" : false, "suffix" : "" }, { "dropping-particle" : "", "family" : "Nguon", "given" : "Chea", "non-dropping-particle" : "", "parse-names" : false, "suffix" : "" }, { "dropping-particle" : "", "family" : "White", "given" : "Nicholas J", "non-dropping-particle" : "", "parse-names" : false, "suffix" : "" }, { "dropping-particle" : "", "family" : "Nosten", "given" : "Fran\u00e7ois", "non-dropping-particle" : "", "parse-names" : false, "suffix" : "" }, { "dropping-particle" : "", "family" : "Dondorp", "given" : "Arjen M", "non-dropping-particle" : "", "parse-names" : false, "suffix" : "" } ], "container-title" : "Clinical infectious diseases : an official publication of the Infectious Diseases Society of America", "id" : "ITEM-1", "issue" : "5", "issued" : { "date-parts" : [ [ "2013", "3" ] ] }, "page" : "e48-58", "title" : "Effect of high-dose or split-dose artesunate on parasite clearance in artemisinin-resistant falciparum malaria.", "type" : "article-journal", "volume" : "56" }, "uris" : [ "http://www.mendeley.com/documents/?uuid=909d9721-50d8-469d-8d84-b3d59cf58efe" ] } ], "mendeley" : { "formattedCitation" : "[10]", "plainTextFormattedCitation" : "[10]", "previouslyFormattedCitation" : "[10]"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[10]</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4  </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EFTTU</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Thailand</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Multiple sites   </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1996 -1997</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22 (3-62)</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6,862 (290-464,880)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239</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[42</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5 </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GHNKU</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Thailand</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Bangkok</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1998</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25 (12-71)</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3,540 (13-436,050)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219</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[38</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PDGZZ</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Cambodia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Pailin</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2007-2008</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 AS</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21 (9-56)</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54,008 (10,550-262,253)</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40</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sidRPr="005244DC">
              <w:rPr>
                <w:rFonts w:ascii="Times New Roman" w:hAnsi="Times New Roman"/>
                <w:sz w:val="20"/>
              </w:rPr>
              <w:instrText>ADDIN CSL_CITATION { "citationItems" : [ { "id" : "ITEM-1", "itemData" : { "DOI" : "10.1056/NEJMoa0808859", "ISBN" : "0028-4793", "PMID" : "19641202", "abstract" : "BACKGROUND: Artemisinin-based combination therapies are the recommended first-line treatments of falciparum malaria in all countries with endemic disease. There are recent concerns that the efficacy of such therapies has declined on the Thai-Cambodian border, historically a site of emerging antimalarial-drug resistance. METHODS: In two open-label, randomized trials, we compared the efficacies of two treatments for uncomplicated falciparum malaria in Pailin, western Cambodia, and Wang Pha, northwestern Thailand: oral artesunate given at a dose of 2 mg per kilogram of body weight per day, for 7 days, and artesunate given at a dose of 4 mg per kilogram per day, for 3 days, followed by mefloquine at two doses totaling 25 mg per kilogram. We assessed in vitro and in vivo Plasmodium falciparum susceptibility, artesunate pharmacokinetics, and molecular markers of resistance. RESULTS: We studied 40 patients in each of the two locations. The overall median parasite clearance times were 84 hours (interquartile range, 60 to 96) in Pailin and 48 hours (interquartile range, 36 to 66) in Wang Pha (P&lt;0.001). Recrudescence confirmed by means of polymerase-chain-reaction assay occurred in 6 of 20 patients (30%) receiving artesunate monotherapy and 1 of 20 (5%) receiving artesunate-mefloquine therapy in Pailin, as compared with 2 of 20 (10%) and 1 of 20 (5%), respectively, in Wang Pha (P=0.31). These markedly different parasitologic responses were not explained by differences in age, artesunate or dihydroartemisinin pharmacokinetics, results of isotopic in vitro sensitivity tests, or putative molecular correlates of P. falciparum drug resistance (mutations or amplifications of the gene encoding a multidrug resistance protein [PfMDR1] or mutations in the gene encoding sarco-endoplasmic reticulum calcium ATPase6 [PfSERCA]). Adverse events were mild and did not differ significantly between the two treatment groups. CONCLUSIONS: P. falciparum has reduced in vivo susceptibility to artesunate in western Cambodia as compared with northwestern Thailand. Resistance is characterized by slow parasite clearance in vivo without corresponding reductions on conventional in vitro susceptibility testing. Containment measures are urgently needed. (ClinicalTrials.gov number, NCT00493363, and Current Controlled Trials number, ISRCTN64835265.)", "author" : [ { "dropping-particle" : "", "family" : "Dondorp", "given" : "A M", "non-dropping-particle" : "", "parse-names" : false, "suffix" : "" }, { "dropping-particle" : "", "family" : "Nosten", "given" : "F", "non-dropping-particle" : "", "parse-names" : false, "suffix" : "" }, { "dropping-particle" : "", "family" : "Yi", "given" : "P", "non-dropping-particle" : "", "parse-names" : false, "suffix" : "" }, { "dropping-particle" : "", "family" : "Das", "given" : "D", "non-dropping-particle" : "", "parse-names" : false, "suffix" : "" }, { "dropping-particle" : "", "family" : "Phyo", "given" : "A P", "non-dropping-particle" : "", "parse-names" : false, "suffix" : "" }, { "dropping-particle" : "", "family" : "Tarning", "given" : "J", "non-dropping-particle" : "", "parse-names" : false, "suffix" : "" }, { "dropping-particle" : "", "family" : "Lwin", "given" : "K M", "non-dropping-particle" : "", "parse-names" : false, "suffix" : "" }, { "dropping-particle" : "", "family" : "Ariey", "given" : "F", "non-dropping-particle" : "", "parse-names" : false, "suffix" : "" }, { "dropping-particle" : "", "family" : "Hanpithakpong", "given" : "W", "non-dropping-particle" : "", "parse-names" : false, "suffix" : "" }, { "dropping-particle" : "", "family" : "Lee", "given" : "S J", "non-dropping-particle" : "", "parse-names" : false, "suffix" : "" }, { "dropping-particle" : "", "family" : "Ringwald", "given" : "P", "non-dropping-particle" : "", "parse-names" : false, "suffix" : "" }, { "dropping-particle" : "", "family" : "Silamut", "given" : "K", "non-dropping-particle" : "", "parse-names" : false, "suffix" : "" }, { "dropping-particle" : "", "family" : "Imwong", "given" : "M", "non-dropping-particle" : "", "parse-names" : false, "suffix" : "" }, { "dropping-particle" : "", "family" : "Chotivanich", "given" : "K", "non-dropping-particle" : "", "parse-names" : false, "suffix" : "" }, { "dropping-particle" : "", "family" : "Lim", "given" : "P", "non-dropping-particle" : "", "parse-names" : false, "suffix" : "" }, { "dropping-particle" : "", "family" : "Herdman", "given" : "T", "non-dropping-particle" : "", "parse-names" : false, "suffix" : "" }, { "dropping-particle" : "", "family" : "An", "given" : "S S", "non-dropping-particle" : "", "parse-names" : false, "suffix" : "" }, { "dropping-particle" : "", "family" : "Yeung", "given" : "S", "non-dropping-particle" : "", "parse-names" : false, "suffix" : "" }, { "dropping-particle" : "", "family" : "Singhasivanon", "given" : "P", "non-dropping-particle" : "", "parse-names" : false, "suffix" : "" }, { "dropping-particle" : "", "family" : "Day", "given" : "N P", "non-dropping-particle" : "", "parse-names" : false, "suffix" : "" }, { "dropping-particle" : "", "family" : "Lindegardh", "given" : "N", "non-dropping-particle" : "", "parse-names" : false, "suffix" : "" }, { "dropping-particle" : "", "family" : "Socheat", "given" : "D", "non-dropping-particle" : "", "parse-names" : false, "suffix" : "" }, { "dropping-particle" : "", "family" : "White", "given" : "N J", "non-dropping-particle" : "", "parse-names" : false, "suffix" : "" } ], "container-title" : "N Engl J Med", "edition" : "2009/07/31", "id" : "ITEM-1", "issue" : "5", "issued" : { "date-parts" : [ [ "2009" ] ] }, "language" : "eng", "page" : "455-467", "title" : "Artemisinin resistance in Plasmodium falciparum malaria", "type" : "article-journal", "volume" : "361" }, "uris" : [ "http://www.mendeley.com/documents/?uuid=8ccb27bf-97a3-4aa2-8451-f2dc7803bbfb" ] } ], "mendeley" : { "formattedCitation" : "[3]", "plainTextFormattedCitation" : "[3]", "previouslyFormattedCitation" : "[3]" }, "properties" : { "noteIndex" : 0 }, "schema" : "https://github.com/citation-style-language/schema/raw/master/csl-citation.json" }</w:instrText>
            </w:r>
            <w:r w:rsidRPr="005244DC">
              <w:rPr>
                <w:rFonts w:ascii="Times New Roman" w:hAnsi="Times New Roman"/>
                <w:sz w:val="20"/>
              </w:rPr>
              <w:fldChar w:fldCharType="separate"/>
            </w:r>
            <w:r w:rsidR="002A203A" w:rsidRPr="005244DC">
              <w:rPr>
                <w:rFonts w:ascii="Times New Roman" w:hAnsi="Times New Roman"/>
                <w:noProof/>
                <w:sz w:val="20"/>
              </w:rPr>
              <w:t>[3]</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7</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FARTM</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Cambodia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Pailin</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2009-2010</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21 (7-53)</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50,240 (10,299-386,848)</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79</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"10.1093/cid/cis958", "ISSN" : "1537-6591", "PMID" : "23175556", "abstract" : "BACKGROUND: The emergence of Plasmodium falciparum resistance to artemisinins on the Cambodian and Myanmar-Thai borders poses severe threats to malaria control. We investigated whether increasing or splitting the dose of the short-half-life drug artesunate improves parasite clearance in falciparum malaria in the 2 regions.\n\nMETHODS: In Pailin, western Cambodia (from 2008 to 2010), and Wang Pha, northwestern Thailand (2009-2010), patients with uncomplicated falciparum malaria were randomized to oral artesunate 6 mg/kg/d as a once-daily or twice-daily dose for 7 days, or artesunate 8 mg/kg/d as a once-daily or twice-daily dose for 3 days, followed by mefloquine. Parasite clearance and recrudescence for up to 63 days of follow-up were assessed.\n\nRESULTS: A total of 159 patients were enrolled. Overall median (interquartile range [IQR]) parasitemia half-life (half-life) was 6.03 (4.89-7.28) hours in Pailin versus 3.42 (2.20-4.85) hours in Wang Pha (P = .0001). Splitting or increasing the artesunate dose did not shorten half-life in either site. Pharmacokinetic profiles of artesunate and dihydroartemisinin were similar between sites and did not correlate with half-life. Recrudescent infections occurred in 4 of 79 patients in Pailin and 5 of 80 in Wang Pha and was not different between treatment arms (P = .68).\n\nCONCLUSIONS: Increasing the artesunate treatment dose up to 8 mg/kg/d or splitting the dose does not improve parasite clearance in either artemisinin resistant or more sensitive infections with P. falciparum. Clinical Trials Registration.\u2003ISRCTN15351875.", "author" : [ { "dropping-particle" : "", "family" : "Das", "given" : "Debashish", "non-dropping-particle" : "", "parse-names" : false, "suffix" : "" }, { "dropping-particle" : "", "family" : "Tripura", "given" : "Rupam", "non-dropping-particle" : "", "parse-names" : false, "suffix" : "" }, { "dropping-particle" : "", "family" : "Phyo", "given" : "Aung Pyae", "non-dropping-particle" : "", "parse-names" : false, "suffix" : "" }, { "dropping-particle" : "", "family" : "Lwin", "given" : "Khin Maung", "non-dropping-particle" : "", "parse-names" : false, "suffix" : "" }, { "dropping-particle" : "", "family" : "Tarning", "given" : "Joel", "non-dropping-particle" : "", "parse-names" : false, "suffix" : "" }, { "dropping-particle" : "", "family" : "Lee", "given" : "Sue J", "non-dropping-particle" : "", "parse-names" : false, "suffix" : "" }, { "dropping-particle" : "", "family" : "Hanpithakpong", "given" : "Warunee", "non-dropping-particle" : "", "parse-names" : false, "suffix" : "" }, { "dropping-particle" : "", "family" : "Stepniewska", "given" : "Kasia", "non-dropping-particle" : "", "parse-names" : false, "suffix" : "" }, { "dropping-particle" : "", "family" : "Menard", "given" : "Didier", "non-dropping-particle" : "", "parse-names" : false, "suffix" : "" }, { "dropping-particle" : "", "family" : "Ringwald", "given" : "Pascal", "non-dropping-particle" : "", "parse-names" : false, "suffix" : "" }, { "dropping-particle" : "", "family" : "Silamut", "given" : "Kamolrat", "non-dropping-particle" : "", "parse-names" : false, "suffix" : "" }, { "dropping-particle" : "", "family" : "Imwong", "given" : "Mallika", "non-dropping-particle" : "", "parse-names" : false, "suffix" : "" }, { "dropping-particle" : "", "family" : "Chotivanich", "given" : "Kesinee", "non-dropping-particle" : "", "parse-names" : false, "suffix" : "" }, { "dropping-particle" : "", "family" : "Yi", "given" : "Poravuth", "non-dropping-particle" : "", "parse-names" : false, "suffix" : "" }, { "dropping-particle" : "", "family" : "Day", "given" : "Nicholas P J", "non-dropping-particle" : "", "parse-names" : false, "suffix" : "" }, { "dropping-particle" : "", "family" : "Lindegardh", "given" : "Niklas", "non-dropping-particle" : "", "parse-names" : false, "suffix" : "" }, { "dropping-particle" : "", "family" : "Socheat", "given" : "Duong", "non-dropping-particle" : "", "parse-names" : false, "suffix" : "" }, { "dropping-particle" : "", "family" : "Nguon", "given" : "Chea", "non-dropping-particle" : "", "parse-names" : false, "suffix" : "" }, { "dropping-particle" : "", "family" : "White", "given" : "Nicholas J", "non-dropping-particle" : "", "parse-names" : false, "suffix" : "" }, { "dropping-particle" : "", "family" : "Nosten", "given" : "Fran\u00e7ois", "non-dropping-particle" : "", "parse-names" : false, "suffix" : "" }, { "dropping-particle" : "", "family" : "Dondorp", "given" : "Arjen M", "non-dropping-particle" : "", "parse-names" : false, "suffix" : "" } ], "container-title" : "Clinical infectious diseases : an official publication of the Infectious Diseases Society of America", "id" : "ITEM-1", "issue" : "5", "issued" : { "date-parts" : [ [ "2013", "3" ] ] }, "page" : "e48-58", "title" : "Effect of high-dose or split-dose artesunate on parasite clearance in artemisinin-resistant falciparum malaria.", "type" : "article-journal", "volume" : "56" }, "uris" : [ "http://www.mendeley.com/documents/?uuid=909d9721-50d8-469d-8d84-b3d59cf58efe" ] } ], "mendeley" : { "formattedCitation" : "[10]", "plainTextFormattedCitation" : "[10]", "previouslyFormattedCitation" : "[10]"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[10]</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8</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PDKJM</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Cambodia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Pursat</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2009-2010</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24 (10-67)</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63,577 (10,240-546,461)</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198</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"10.1016/S1473-3099(12)70181-0", "ISSN" : "1474-4457", "PMID" : "22940027", "abstract" : "BACKGROUND: Artemisinin-resistant Plasmodium falciparum has been reported in Pailin, western Cambodia, detected as a slow parasite clearance rate in vivo. Emergence of this phenotype in western Thailand and possibly elsewhere threatens to compromise the effectiveness of all artemisinin-based combination therapies. Parasite genetics is associated with parasite clearance rate but does not account for all variation. We investigated contributions of both parasite genetics and host factors to the artemisinin-resistance phenotype in Pursat, western Cambodia.\n\nMETHODS: Between June 19 and Nov 28, 2009, and June 26 and Dec 6, 2010, we enrolled patients aged 10 years or older with uncomplicated falciparum malaria, a density of asexual parasites of at least 10,000 per \u03bcL of whole blood, no symptoms or signs of severe malaria, no other cause of febrile illness, and no chronic illness. We gave participants 4 mg/kg artesunate at 0, 24, and 48 h, 15 mg/kg mefloquine at 72 h, and 10 mg/kg mefloquine at 96 h. We assessed parasite density on thick blood films every 6 h until undetectable. The parasite clearance half-life was calculated from the parasite clearance curve. We genotyped parasites with 18 microsatellite markers and patients for haemoglobin E, \u03b1-thalassaemia, and a mutation of G6PD, which encodes glucose-6-phosphate dehydrogenase. To account for the possible effects of acquired immunity on half-life, we used three surrogates for increased likelihood of exposure to P falciparum: age, sex, and place of residence. This study is registered with ClinicalTrials.gov, number NCT00341003.\n\nFINDINGS: We assessed 3504 individuals from all six districts of Pursat province seeking treatment for malaria symptoms. We enrolled 168 patients with falciparum malaria who met inclusion criteria. The geometric mean half-life was 5\u00b785 h (95% CI 5\u00b754-6\u00b718) in Pursat, similar to that reported in Pailin (p=0\u00b7109). We identified two genetically different parasite clone groups: parasite group 1 (PG1) and parasite group 2 (PG2). Non-significant increases in parasite clearance half-life were seen in patients with haemoglobin E (0\u00b755 h; p=0\u00b7078), those of male sex (0\u00b796 h; p=0\u00b7064), and in 2010 (0\u00b768 h; p=0\u00b7068); PG1 was associated with a significant increase (0\u00b779 h; p=0\u00b7033). The mean parasite heritability of half-life was 0\u00b740 (SD 0\u00b717).\n\nINTERPRETATION: Heritable artemisinin resistance is established in a second Cambodian province. To accurately identify parasites that are intrinsicall\u2026", "author" : [ { "dropping-particle" : "", "family" : "Amaratunga", "given" : "Chanaki", "non-dropping-particle" : "", "parse-names" : false, "suffix" : "" }, { "dropping-particle" : "", "family" : "Sreng", "given" : "Sokunthea", "non-dropping-particle" : "", "parse-names" : false, "suffix" : "" }, { "dropping-particle" : "", "family" : "Suon", "given" : "Seila", "non-dropping-particle" : "", "parse-names" : false, "suffix" : "" }, { "dropping-particle" : "", "family" : "Phelps", "given" : "Erika S", "non-dropping-particle" : "", "parse-names" : false, "suffix" : "" }, { "dropping-particle" : "", "family" : "Stepniewska", "given" : "Kasia", "non-dropping-particle" : "", "parse-names" : false, "suffix" : "" }, { "dropping-particle" : "", "family" : "Lim", "given" : "Pharath", "non-dropping-particle" : "", "parse-names" : false, "suffix" : "" }, { "dropping-particle" : "", "family" : "Zhou", "given" : "Chongjun", "non-dropping-particle" : "", "parse-names" : false, "suffix" : "" }, { "dropping-particle" : "", "family" : "Mao", "given" : "Sivanna", "non-dropping-particle" : "", "parse-names" : false, "suffix" : "" }, { "dropping-particle" : "", "family" : "Anderson", "given" : "Jennifer M", "non-dropping-particle" : "", "parse-names" : false, "suffix" : "" }, { "dropping-particle" : "", "family" : "Lindegardh", "given" : "Niklas", "non-dropping-particle" : "", "parse-names" : false, "suffix" : "" }, { "dropping-particle" : "", "family" : "Jiang", "given" : "Hongying", "non-dropping-particle" : "", "parse-names" : false, "suffix" : "" }, { "dropping-particle" : "", "family" : "Song", "given" : "Jianping", "non-dropping-particle" : "", "parse-names" : false, "suffix" : "" }, { "dropping-particle" : "", "family" : "Su", "given" : "Xin-zhuan", "non-dropping-particle" : "", "parse-names" : false, "suffix" : "" }, { "dropping-particle" : "", "family" : "White", "given" : "Nicholas J", "non-dropping-particle" : "", "parse-names" : false, "suffix" : "" }, { "dropping-particle" : "", "family" : "Dondorp", "given" : "Arjen M", "non-dropping-particle" : "", "parse-names" : false, "suffix" : "" }, { "dropping-particle" : "", "family" : "Anderson", "given" : "Tim J C", "non-dropping-particle" : "", "parse-names" : false, "suffix" : "" }, { "dropping-particle" : "", "family" : "Fay", "given" : "Michael P", "non-dropping-particle" : "", "parse-names" : false, "suffix" : "" }, { "dropping-particle" : "", "family" : "Mu", "given" : "Jianbing", "non-dropping-particle" : "", "parse-names" : false, "suffix" : "" }, { "dropping-particle" : "", "family" : "Duong", "given" : "Socheat", "non-dropping-particle" : "", "parse-names" : false, "suffix" : "" }, { "dropping-particle" : "", "family" : "Fairhurst", "given" : "Rick M", "non-dropping-particle" : "", "parse-names" : false, "suffix" : "" } ], "container-title" : "The Lancet. Infectious diseases", "id" : "ITEM-1", "issue" : "11", "issued" : { "date-parts" : [ [ "2012", "11" ] ] }, "page" : "851-8", "title" : "Artemisinin-resistant Plasmodium falciparum in Pursat province, western Cambodia: a parasite clearance rate study.", "type" : "article-journal", "volume" : "12" }, "uris" : [ "http://www.mendeley.com/documents/?uuid=7a5df955-d103-47ac-b410-3da7b2da00e3" ] } ], "mendeley" : { "formattedCitation" : "[9]", "plainTextFormattedCitation" : "[9]", "previouslyFormattedCitation" : "[9]"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[9]</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9</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PDKJM</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Cambodia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Ratanakiri</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2010</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14 (1-60)</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69,333 (10,280-526,000)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53</w:t>
            </w:r>
          </w:p>
        </w:tc>
        <w:tc>
          <w:tcPr>
            <w:tcW w:w="516"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Unpublished</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10</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GKRZR</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Cambodia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Tasanh</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2008-2009</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25 (18-62)</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14,097 (1,104-182,785)</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143</w:t>
            </w:r>
          </w:p>
        </w:tc>
        <w:tc>
          <w:tcPr>
            <w:tcW w:w="516" w:type="pct"/>
            <w:noWrap/>
          </w:tcPr>
          <w:p w:rsidR="002A203A" w:rsidRPr="005244DC" w:rsidRDefault="00197282" w:rsidP="005244DC">
            <w:pPr>
              <w:spacing w:after="0" w:line="240" w:lineRule="auto"/>
              <w:jc w:val="left"/>
              <w:rPr>
                <w:rFonts w:ascii="Times New Roman" w:hAnsi="Times New Roman"/>
                <w:sz w:val="20"/>
              </w:rPr>
            </w:pPr>
            <w:r>
              <w:rPr>
                <w:rFonts w:ascii="Times New Roman" w:hAnsi="Times New Roman"/>
                <w:sz w:val="20"/>
              </w:rPr>
              <w:t>[26]</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11</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TETAJ</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Laos </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Savannakhet</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2010</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AS+AL</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28 (11-66)</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41,134 (10,299-165,792)</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44</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"10.4269/ajtmh.2012.11-0497", "ISSN" : "1476-1645", "PMID" : "22403308", "abstract" : "We conducted an open-label, randomized clinical trial to assess parasite clearance times (PCT) and the efficacy of 4 mg/kg (group 1, n = 22) and 2 mg/kg (group 2, n = 22) of oral artesunate for three days followed by artemether-lumefantrine in patients with uncomplicated Plasmodium falciparum malaria at Xepon Interdistrict Hospital, Savannakhet Province in southern Laos. Slides were read in duplicate. The overall mean (95% confidence interval; range) PCT in hours was 23.2 (21.2-25.3; 12-46) and 22.4 (20.3-24.5; 12-46) for the first and second microscopists, respectively (P = 0.57). Ten (23%) patients remained parasitemic on day 1 after treatment (4 [18%] in group 1 and 6 [27%] in group 2; P = 0.47). No patient had patent asexual parasitemia on the second and third days of treatment. The 42-day polymerase chain reaction-corrected cure rates were 100% in both treatment groups. Serious adverse events did not develop during or after treatment in any patients. In conclusion, no evidence of P. falciparum in vivo resistance to artesunate was found in southern Laos.", "author" : [ { "dropping-particle" : "", "family" : "Mayxay", "given" : "Mayfong", "non-dropping-particle" : "", "parse-names" : false, "suffix" : "" }, { "dropping-particle" : "", "family" : "Khanthavong", "given" : "Maniphone", "non-dropping-particle" : "", "parse-names" : false, "suffix" : "" }, { "dropping-particle" : "", "family" : "Chanthongthip", "given" : "Odai", "non-dropping-particle" : "", "parse-names" : false, "suffix" : "" }, { "dropping-particle" : "", "family" : "Imwong", "given" : "Mallika", "non-dropping-particle" : "", "parse-names" : false, "suffix" : "" }, { "dropping-particle" : "", "family" : "Lee", "given" : "Sue J", "non-dropping-particle" : "", "parse-names" : false, "suffix" : "" }, { "dropping-particle" : "", "family" : "Stepniewska", "given" : "Kasia", "non-dropping-particle" : "", "parse-names" : false, "suffix" : "" }, { "dropping-particle" : "", "family" : "Soonthornsata", "given" : "Bongkot", "non-dropping-particle" : "", "parse-names" : false, "suffix" : "" }, { "dropping-particle" : "", "family" : "Pongvongsa", "given" : "Tiengkham", "non-dropping-particle" : "", "parse-names" : false, "suffix" : "" }, { "dropping-particle" : "", "family" : "Phompida", "given" : "Samlane", "non-dropping-particle" : "", "parse-names" : false, "suffix" : "" }, { "dropping-particle" : "", "family" : "Hongvanthong", "given" : "Bouasy", "non-dropping-particle" : "", "parse-names" : false, "suffix" : "" }, { "dropping-particle" : "", "family" : "Ringwald", "given" : "Pascal", "non-dropping-particle" : "", "parse-names" : false, "suffix" : "" }, { "dropping-particle" : "", "family" : "White", "given" : "Nicholas J", "non-dropping-particle" : "", "parse-names" : false, "suffix" : "" }, { "dropping-particle" : "", "family" : "Newton", "given" : "Paul N", "non-dropping-particle" : "", "parse-names" : false, "suffix" : "" } ], "container-title" : "The American journal of tropical medicine and hygiene", "id" : "ITEM-1", "issue" : "3", "issued" : { "date-parts" : [ [ "2012", "3" ] ] }, "page" : "403-8", "title" : "No evidence for spread of Plasmodium falciparum artemisinin resistance to Savannakhet Province, Southern Laos.", "type" : "article-journal", "volume" : "86" }, "uris" : [ "http://www.mendeley.com/documents/?uuid=be20f15e-601e-4a2b-9a70-558e03e8b061" ] } ], "mendeley" : { "formattedCitation" : "[13]", "plainTextFormattedCitation" : "[13]", "previouslyFormattedCitation" : "[13]"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[13]</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12</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MSDDE</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Tanzania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Fukayosi</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2006</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 (1-10)</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43,440 (2,120-200,400)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50</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[37</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13</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HUZJF</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Bangladesh</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Bandarban</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2008-2009</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22 (8-64)</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8,109 (493-94,240)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101</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[43</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14</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BYMYG</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Mali</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Kenieroba</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2010-2011</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AS+AQ</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5 (1-15)</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29,050 (2,400-175,325)</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261</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"10.1093/infdis/jit082", "ISSN" : "1537-6613", "PMID" : "23448727", "abstract" : "BACKGROUND: Artemisinin resistance, a long parasite clearance half-life in response to artemisinin, has been described in patients with Plasmodium falciparum malaria in southeast Asia. Few baseline half-lives have been reported from Africa, where artemisinins were recently introduced.\n\nMETHODS: We treated P. falciparum malaria in 215 Malian children aged 0.5-15 years with artesunate (0, 24, 48 hours) and amodiaquine (72, 96, 120 hours). We estimated half-life by measuring parasite density every 6 hours until undetectable and evaluated the effects of age, sex, ethnicity, and red blood cell (RBC) polymorphisms on half-life. We quantified the proportion of parasitized RBCs recognized by autologous immunoglobulin G (IgG).\n\nRESULTS: The geometric mean half-life was 1.9 hours (95% confidence interval, 1.8-2.0) and did not correlate with parasite ex vivo susceptibility to artemisinins. In a linear model accounting for host factors, half-life decreased by 4.1 minutes for every 1-year increase in age. The proportion of parasitized RBCs recognized by IgG correlated inversely with half-life (r = -0.475; P = .0006).\n\nCONCLUSIONS: Parasite clearance in response to artesunate is faster in Mali than in southeast Asia. IgG responses to parasitized RBCs shorten half-life and may influence this parameter in areas where age is not an adequate surrogate of immunity and correlates of parasite-clearing immunity have not been identified.\n\nCLINICAL TRIALS REGISTRATION: NCT00669084.", "author" : [ { "dropping-particle" : "", "family" : "Lopera-Mesa", "given" : "Tatiana M", "non-dropping-particle" : "", "parse-names" : false, "suffix" : "" }, { "dropping-particle" : "", "family" : "Doumbia", "given" : "Saibou", "non-dropping-particle" : "", "parse-names" : false, "suffix" : "" }, { "dropping-particle" : "", "family" : "Chiang", "given" : "Serena", "non-dropping-particle" : "", "parse-names" : false, "suffix" : "" }, { "dropping-particle" : "", "family" : "Zeituni", "given" : "Amir E", "non-dropping-particle" : "", "parse-names" : false, "suffix" : "" }, { "dropping-particle" : "", "family" : "Konate", "given" : "Drissa S", "non-dropping-particle" : "", "parse-names" : false, "suffix" : "" }, { "dropping-particle" : "", "family" : "Doumbouya", "given" : "Mory", "non-dropping-particle" : "", "parse-names" : false, "suffix" : "" }, { "dropping-particle" : "", "family" : "Keita", "given" : "Abdoul S", "non-dropping-particle" : "", "parse-names" : false, "suffix" : "" }, { "dropping-particle" : "", "family" : "Stepniewska", "given" : "Kasia", "non-dropping-particle" : "", "parse-names" : false, "suffix" : "" }, { "dropping-particle" : "", "family" : "Traore", "given" : "Karim", "non-dropping-particle" : "", "parse-names" : false, "suffix" : "" }, { "dropping-particle" : "", "family" : "Diakite", "given" : "Seidina A S", "non-dropping-particle" : "", "parse-names" : false, "suffix" : "" }, { "dropping-particle" : "", "family" : "Ndiaye", "given" : "Daouda", "non-dropping-particle" : "", "parse-names" : false, "suffix" : "" }, { "dropping-particle" : "", "family" : "Sa", "given" : "Juliana M", "non-dropping-particle" : "", "parse-names" : false, "suffix" : "" }, { "dropping-particle" : "", "family" : "Anderson", "given" : "Jennifer M", "non-dropping-particle" : "", "parse-names" : false, "suffix" : "" }, { "dropping-particle" : "", "family" : "Fay", "given" : "Michael P", "non-dropping-particle" : "", "parse-names" : false, "suffix" : "" }, { "dropping-particle" : "", "family" : "Long", "given" : "Carole A", "non-dropping-particle" : "", "parse-names" : false, "suffix" : "" }, { "dropping-particle" : "", "family" : "Diakite", "given" : "Mahamadou", "non-dropping-particle" : "", "parse-names" : false, "suffix" : "" }, { "dropping-particle" : "", "family" : "Fairhurst", "given" : "Rick M", "non-dropping-particle" : "", "parse-names" : false, "suffix" : "" } ], "container-title" : "The Journal of infectious diseases", "id" : "ITEM-1", "issue" : "11", "issued" : { "date-parts" : [ [ "2013", "6", "1" ] ] }, "page" : "1655-63", "title" : "Plasmodium falciparum clearance rates in response to artesunate in Malian children with malaria: effect of acquired immunity.", "type" : "article-journal", "volume" : "207" }, "uris" : [ "http://www.mendeley.com/documents/?uuid=1410aec3-66c4-4753-b3bf-febdf35cd4e5" ] } ], "mendeley" : { "formattedCitation" : "[12]", "plainTextFormattedCitation" : "[12]", "previouslyFormattedCitation" : "[12]"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[12]</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15</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SRDFP</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Mali</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Sikasso</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2010-2011</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 (1-11)</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26,140 (1,072-289,680)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100</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[39</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16 </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TZDRS</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Kenya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Pingilikani</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2010-2011</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 (0-10)</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95,203 (16,579-566,400)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173</w:t>
            </w:r>
          </w:p>
        </w:tc>
        <w:tc>
          <w:tcPr>
            <w:tcW w:w="516"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Unpublished</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17</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ATMFH</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Vietnam</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Binh</w:t>
            </w:r>
            <w:proofErr w:type="spellEnd"/>
            <w:r w:rsidRPr="005244DC">
              <w:rPr>
                <w:rFonts w:ascii="Times New Roman" w:hAnsi="Times New Roman"/>
                <w:sz w:val="20"/>
              </w:rPr>
              <w:t xml:space="preserve"> </w:t>
            </w:r>
            <w:proofErr w:type="spellStart"/>
            <w:r w:rsidRPr="005244DC">
              <w:rPr>
                <w:rFonts w:ascii="Times New Roman" w:hAnsi="Times New Roman"/>
                <w:sz w:val="20"/>
              </w:rPr>
              <w:t>Phuoc</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2010-2011</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AS+DHA+PIP, DHA+PIP</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26 (10-70)</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28,558 (10,048-97,842)</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166</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"10.1186/1475-2875-11-355", "ISSN" : "1475-2875", "PMID" : "23101492", "abstract" : "BACKGROUND: By 2009, there were worrying signs from western Cambodia that parasitological responses to artesunate-containing treatment regimens for uncomplicated Plasmodium falciparum malaria were slower than elsewhere which suggested the emergence of artemisinin resistance. Vietnam shares a long land border with Cambodia with a large number of migrants crossing it on a daily basis. Therefore, there is an urgent need to investigate whether there is any evidence of a change in the parasitological response to the artemisinin derivatives in Vietnam.\n\nMETHODS: From August 2010 to May 2011, a randomized controlled clinical trial in uncomplicated falciparum malaria was conducted to compare two doses of artesunate (AS) (2mg/kg/day versus 4 mg/kg/day for three days) followed by dihydroartemisinin-piperaquine (DHA-PPQ) and a control arm of DHA-PPQ. The goal was characterization of the current efficacy of artesunate in southern Vietnam. The primary endpoint of this study was the parasite clearance half-life; secondary endpoints included the parasite reduction ratios at 24 and 48 hours and the parasite clearance time.\n\nRESULTS: 166 patients were recruited into the study. The median parasite clearance half-lives were 3.54 (AS 2mg/kg), 2.72 (AS 4mg/kg), and 2.98 hours (DHA-PPQ) (p=0.19). The median parasite-reduction ratio at 24 hours was 48 in the AS 2mg/kg group compared with 212 and 113 in the other two groups, respectively (p=0.02). The proportions of patients with a parasite clearance time of &gt;72 hours for AS 2mg/kg, AS 4mg/kg and DHA-PPQ were 27%, 27%, and 22%, respectively. Early treatment failure occurred in two (4%) and late clinical failure occurred in one (2%) of the 55 patients in the AS 2mg/kg group, as compared with none in the other two study arms. The PCR-corrected adequate clinical and parasitological response (APCR) rates in the three groups were 94%, 100%, and 100% (p=0.04).\n\nCONCLUSIONS: This study demonstrated faster P. falciparum parasite clearance in southern Vietnam than in western Cambodia but slower clearance in comparison with historical data from Vietnam. Further studies to determine whether this represents the emergence of artemisinin resistance in this area are needed. Currently, the therapeutic response to DHA-PPQ remains satisfactory in southern Vietnam.\n\nTRIAL REGISTRATION: NTC01165372.", "author" : [ { "dropping-particle" : "", "family" : "Hien", "given" : "Tran Tinh", "non-dropping-particle" : "", "parse-names" : false, "suffix" : "" }, { "dropping-particle" : "", "family" : "Thuy-Nhien", "given" : "Nguyen Thanh", "non-dropping-particle" : "", "parse-names" : false, "suffix" : "" }, { "dropping-particle" : "", "family" : "Phu", "given" : "Nguyen Hoan", "non-dropping-particle" : "", "parse-names" : false, "suffix" : "" }, { "dropping-particle" : "", "family" : "Boni", "given" : "Maciej F", "non-dropping-particle" : "", "parse-names" : false, "suffix" : "" }, { "dropping-particle" : "", "family" : "Thanh", "given" : "Ngo Viet", "non-dropping-particle" : "", "parse-names" : false, "suffix" : "" }, { "dropping-particle" : "", "family" : "Nha-Ca", "given" : "Nguyen Thuy", "non-dropping-particle" : "", "parse-names" : false, "suffix" : "" }, { "dropping-particle" : "", "family" : "Thai", "given" : "Le Hong", "non-dropping-particle" : "", "parse-names" : false, "suffix" : "" }, { "dropping-particle" : "", "family" : "Thai", "given" : "Cao Quang", "non-dropping-particle" : "", "parse-names" : false, "suffix" : "" }, { "dropping-particle" : "Van", "family" : "Toi", "given" : "Pham", "non-dropping-particle" : "", "parse-names" : false, "suffix" : "" }, { "dropping-particle" : "", "family" : "Thuan", "given" : "Phung Duc", "non-dropping-particle" : "", "parse-names" : false, "suffix" : "" }, { "dropping-particle" : "", "family" : "Long", "given" : "Le Thanh", "non-dropping-particle" : "", "parse-names" : false, "suffix" : "" }, { "dropping-particle" : "", "family" : "Dong", "given" : "Le Thanh", "non-dropping-particle" : "", "parse-names" : false, "suffix" : "" }, { "dropping-particle" : "", "family" : "Merson", "given" : "Laura", "non-dropping-particle" : "", "parse-names" : false, "suffix" : "" }, { "dropping-particle" : "", "family" : "Dolecek", "given" : "Christiane", "non-dropping-particle" : "", "parse-names" : false, "suffix" : "" }, { "dropping-particle" : "", "family" : "Stepniewska", "given" : "Kasia", "non-dropping-particle" : "", "parse-names" : false, "suffix" : "" }, { "dropping-particle" : "", "family" : "Ringwald", "given" : "Pascal", "non-dropping-particle" : "", "parse-names" : false, "suffix" : "" }, { "dropping-particle" : "", "family" : "White", "given" : "Nicholas J", "non-dropping-particle" : "", "parse-names" : false, "suffix" : "" }, { "dropping-particle" : "", "family" : "Farrar", "given" : "Jeremy", "non-dropping-particle" : "", "parse-names" : false, "suffix" : "" }, { "dropping-particle" : "", "family" : "Wolbers", "given" : "Marcel", "non-dropping-particle" : "", "parse-names" : false, "suffix" : "" } ], "container-title" : "Malaria journal", "id" : "ITEM-1", "issued" : { "date-parts" : [ [ "2012", "1" ] ] }, "page" : "355", "title" : "In vivo susceptibility of Plasmodium falciparum to artesunate in Binh Phuoc Province, Vietnam.", "type" : "article-journal", "volume" : "11" }, "uris" : [ "http://www.mendeley.com/documents/?uuid=2ba15b39-7bc8-4e8d-9316-283ffdc71d97" ] } ], "mendeley" : { "formattedCitation" : "[11]", "plainTextFormattedCitation" : "[11]", "previouslyFormattedCitation" : "[11]"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[11]</w:t>
            </w:r>
            <w:r w:rsidRPr="005244DC">
              <w:rPr>
                <w:rFonts w:ascii="Times New Roman" w:hAnsi="Times New Roman"/>
                <w:sz w:val="20"/>
              </w:rPr>
              <w:fldChar w:fldCharType="end"/>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18</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NKTYE</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Vietnam</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Phuoc</w:t>
            </w:r>
            <w:proofErr w:type="spellEnd"/>
            <w:r w:rsidRPr="005244DC">
              <w:rPr>
                <w:rFonts w:ascii="Times New Roman" w:hAnsi="Times New Roman"/>
                <w:sz w:val="20"/>
              </w:rPr>
              <w:t xml:space="preserve"> </w:t>
            </w:r>
            <w:proofErr w:type="spellStart"/>
            <w:r w:rsidRPr="005244DC">
              <w:rPr>
                <w:rFonts w:ascii="Times New Roman" w:hAnsi="Times New Roman"/>
                <w:sz w:val="20"/>
              </w:rPr>
              <w:t>Chien</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2008-2009</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AS+AQ, ART+PIP</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14 (5-65)</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21,576 (30-162,527)</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128</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[41</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19</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PNUNE</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Uganda</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Mbarara</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2005</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 (0.1-54)</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65,218 (2,663 – 553,507)</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44</w:t>
            </w:r>
          </w:p>
        </w:tc>
        <w:tc>
          <w:tcPr>
            <w:tcW w:w="516" w:type="pct"/>
            <w:noWrap/>
          </w:tcPr>
          <w:p w:rsidR="002A203A" w:rsidRPr="005244DC" w:rsidRDefault="007A5D55" w:rsidP="00197282">
            <w:pPr>
              <w:spacing w:after="0" w:line="240" w:lineRule="auto"/>
              <w:jc w:val="left"/>
              <w:rPr>
                <w:rFonts w:ascii="Times New Roman" w:hAnsi="Times New Roman"/>
                <w:sz w:val="20"/>
              </w:rPr>
            </w:pPr>
            <w:r>
              <w:rPr>
                <w:rFonts w:ascii="Times New Roman" w:hAnsi="Times New Roman"/>
                <w:sz w:val="20"/>
              </w:rPr>
              <w:t>[36</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ADXZX</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Gabon</w:t>
            </w:r>
          </w:p>
        </w:tc>
        <w:tc>
          <w:tcPr>
            <w:tcW w:w="546" w:type="pct"/>
          </w:tcPr>
          <w:p w:rsidR="002A203A" w:rsidRPr="005244DC" w:rsidRDefault="002A203A" w:rsidP="005244DC">
            <w:pPr>
              <w:spacing w:after="0" w:line="240" w:lineRule="auto"/>
              <w:jc w:val="left"/>
              <w:rPr>
                <w:rFonts w:ascii="Times New Roman" w:hAnsi="Times New Roman"/>
                <w:sz w:val="20"/>
              </w:rPr>
            </w:pPr>
            <w:proofErr w:type="spellStart"/>
            <w:r w:rsidRPr="005244DC">
              <w:rPr>
                <w:rFonts w:ascii="Times New Roman" w:hAnsi="Times New Roman"/>
                <w:sz w:val="20"/>
              </w:rPr>
              <w:t>Lambaréné</w:t>
            </w:r>
            <w:proofErr w:type="spellEnd"/>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2005-2006</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AS+MQ</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6 (1-13)</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37,100 (1,000-249,700)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71</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[34</w:t>
            </w:r>
            <w:r w:rsidR="00197282">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21 </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CXJYT</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Multiple countries</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Kenya, Nigeria, Tanzania</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2002-2003</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 (0.2-10)</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18,488 (100-137,760)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310</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[35</w:t>
            </w:r>
            <w:r w:rsidR="00D547BB">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22</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EDPJN</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Multiple countries</w:t>
            </w:r>
          </w:p>
        </w:tc>
        <w:tc>
          <w:tcPr>
            <w:tcW w:w="546" w:type="pct"/>
          </w:tcPr>
          <w:p w:rsidR="002A203A" w:rsidRPr="005244DC" w:rsidRDefault="002A203A" w:rsidP="005244DC">
            <w:pPr>
              <w:spacing w:after="0" w:line="240" w:lineRule="auto"/>
              <w:jc w:val="left"/>
              <w:rPr>
                <w:rFonts w:ascii="Times New Roman" w:hAnsi="Times New Roman"/>
                <w:sz w:val="20"/>
                <w:lang w:val="it-IT"/>
              </w:rPr>
            </w:pPr>
            <w:r w:rsidRPr="005244DC">
              <w:rPr>
                <w:rFonts w:ascii="Times New Roman" w:hAnsi="Times New Roman"/>
                <w:sz w:val="20"/>
                <w:lang w:val="it-IT"/>
              </w:rPr>
              <w:t>Benin, Kenya, Mali, Mozambique, Tanzania</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2006-2007</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 AL dispersible</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3.5 (0.2-12.4)</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29,240 (520-628,571)</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898</w:t>
            </w:r>
          </w:p>
        </w:tc>
        <w:tc>
          <w:tcPr>
            <w:tcW w:w="516" w:type="pct"/>
            <w:noWrap/>
          </w:tcPr>
          <w:p w:rsidR="002A203A" w:rsidRPr="005244DC" w:rsidRDefault="00D547BB" w:rsidP="00197282">
            <w:pPr>
              <w:spacing w:after="0" w:line="240" w:lineRule="auto"/>
              <w:jc w:val="left"/>
              <w:rPr>
                <w:rFonts w:ascii="Times New Roman" w:hAnsi="Times New Roman"/>
                <w:sz w:val="20"/>
              </w:rPr>
            </w:pPr>
            <w:r>
              <w:rPr>
                <w:rFonts w:ascii="Times New Roman" w:hAnsi="Times New Roman"/>
                <w:sz w:val="20"/>
              </w:rPr>
              <w:t>[33]</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23</w:t>
            </w:r>
          </w:p>
        </w:tc>
        <w:tc>
          <w:tcPr>
            <w:tcW w:w="38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MEFSC</w:t>
            </w:r>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Multiple countries</w:t>
            </w:r>
          </w:p>
        </w:tc>
        <w:tc>
          <w:tcPr>
            <w:tcW w:w="546" w:type="pct"/>
          </w:tcPr>
          <w:p w:rsidR="002A203A" w:rsidRPr="005244DC" w:rsidRDefault="002A203A" w:rsidP="005244DC">
            <w:pPr>
              <w:spacing w:after="0" w:line="240" w:lineRule="auto"/>
              <w:jc w:val="left"/>
              <w:rPr>
                <w:rFonts w:ascii="Times New Roman" w:hAnsi="Times New Roman"/>
                <w:sz w:val="20"/>
                <w:lang w:val="it-IT"/>
              </w:rPr>
            </w:pPr>
            <w:r w:rsidRPr="005244DC">
              <w:rPr>
                <w:rFonts w:ascii="Times New Roman" w:hAnsi="Times New Roman"/>
                <w:sz w:val="20"/>
                <w:lang w:val="it-IT"/>
              </w:rPr>
              <w:t>Burkina Faso, Ghana, Kenya, Nigeria, Tanzania</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2006-2007</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AL/CDA</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3 (1-14)</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27,828 (50-705,600)</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1,372</w:t>
            </w:r>
          </w:p>
        </w:tc>
        <w:tc>
          <w:tcPr>
            <w:tcW w:w="516" w:type="pct"/>
            <w:noWrap/>
          </w:tcPr>
          <w:p w:rsidR="002A203A" w:rsidRPr="005244DC" w:rsidRDefault="007A5D55" w:rsidP="005244DC">
            <w:pPr>
              <w:spacing w:after="0" w:line="240" w:lineRule="auto"/>
              <w:jc w:val="left"/>
              <w:rPr>
                <w:rFonts w:ascii="Times New Roman" w:hAnsi="Times New Roman"/>
                <w:sz w:val="20"/>
              </w:rPr>
            </w:pPr>
            <w:r>
              <w:rPr>
                <w:rFonts w:ascii="Times New Roman" w:hAnsi="Times New Roman"/>
                <w:sz w:val="20"/>
              </w:rPr>
              <w:t>[40</w:t>
            </w:r>
            <w:r w:rsidR="00D547BB">
              <w:rPr>
                <w:rFonts w:ascii="Times New Roman" w:hAnsi="Times New Roman"/>
                <w:sz w:val="20"/>
              </w:rPr>
              <w:t>]</w:t>
            </w:r>
          </w:p>
        </w:tc>
      </w:tr>
      <w:tr w:rsidR="002A203A" w:rsidRPr="00DB7F89" w:rsidTr="007D2947">
        <w:trPr>
          <w:trHeight w:val="113"/>
        </w:trPr>
        <w:tc>
          <w:tcPr>
            <w:tcW w:w="343"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24</w:t>
            </w:r>
          </w:p>
        </w:tc>
        <w:tc>
          <w:tcPr>
            <w:tcW w:w="386" w:type="pct"/>
          </w:tcPr>
          <w:p w:rsidR="002A203A" w:rsidRPr="005244DC" w:rsidRDefault="00384FCB" w:rsidP="005244DC">
            <w:pPr>
              <w:spacing w:after="0" w:line="240" w:lineRule="auto"/>
              <w:jc w:val="left"/>
              <w:rPr>
                <w:rFonts w:ascii="Times New Roman" w:hAnsi="Times New Roman"/>
                <w:sz w:val="20"/>
              </w:rPr>
            </w:pPr>
            <w:r>
              <w:rPr>
                <w:rFonts w:ascii="Times New Roman" w:hAnsi="Times New Roman"/>
                <w:sz w:val="20"/>
              </w:rPr>
              <w:t>UFYTP</w:t>
            </w:r>
            <w:bookmarkStart w:id="0" w:name="_GoBack"/>
            <w:bookmarkEnd w:id="0"/>
          </w:p>
        </w:tc>
        <w:tc>
          <w:tcPr>
            <w:tcW w:w="474"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Multiple countries</w:t>
            </w:r>
          </w:p>
        </w:tc>
        <w:tc>
          <w:tcPr>
            <w:tcW w:w="546"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 xml:space="preserve">Cambodia, Thailand, Laos, Vietnam, Myanmar, </w:t>
            </w:r>
            <w:r w:rsidRPr="005244DC">
              <w:rPr>
                <w:rFonts w:ascii="Times New Roman" w:hAnsi="Times New Roman"/>
                <w:sz w:val="20"/>
              </w:rPr>
              <w:lastRenderedPageBreak/>
              <w:t>Bangladesh, India, Nigeria, Kenya, Democratic Republic of Congo</w:t>
            </w:r>
          </w:p>
        </w:tc>
        <w:tc>
          <w:tcPr>
            <w:tcW w:w="435"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lastRenderedPageBreak/>
              <w:t>2011-1013</w:t>
            </w:r>
          </w:p>
        </w:tc>
        <w:tc>
          <w:tcPr>
            <w:tcW w:w="62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AS + AL/AS+SP/AS+MQ/DHA+PIP</w:t>
            </w:r>
          </w:p>
        </w:tc>
        <w:tc>
          <w:tcPr>
            <w:tcW w:w="487"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21 (0.7 – 65)</w:t>
            </w:r>
          </w:p>
        </w:tc>
        <w:tc>
          <w:tcPr>
            <w:tcW w:w="909" w:type="pct"/>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52,250 (2,560-605,329)</w:t>
            </w:r>
          </w:p>
        </w:tc>
        <w:tc>
          <w:tcPr>
            <w:tcW w:w="277" w:type="pct"/>
            <w:noWrap/>
          </w:tcPr>
          <w:p w:rsidR="002A203A" w:rsidRPr="005244DC" w:rsidRDefault="002A203A" w:rsidP="005244DC">
            <w:pPr>
              <w:spacing w:after="0" w:line="240" w:lineRule="auto"/>
              <w:jc w:val="left"/>
              <w:rPr>
                <w:rFonts w:ascii="Times New Roman" w:hAnsi="Times New Roman"/>
                <w:sz w:val="20"/>
              </w:rPr>
            </w:pPr>
            <w:r w:rsidRPr="005244DC">
              <w:rPr>
                <w:rFonts w:ascii="Times New Roman" w:hAnsi="Times New Roman"/>
                <w:sz w:val="20"/>
              </w:rPr>
              <w:t>1,241</w:t>
            </w:r>
          </w:p>
        </w:tc>
        <w:tc>
          <w:tcPr>
            <w:tcW w:w="516" w:type="pct"/>
            <w:noWrap/>
          </w:tcPr>
          <w:p w:rsidR="002A203A" w:rsidRPr="005244DC" w:rsidRDefault="005C3447" w:rsidP="005244DC">
            <w:pPr>
              <w:spacing w:after="0" w:line="240" w:lineRule="auto"/>
              <w:jc w:val="left"/>
              <w:rPr>
                <w:rFonts w:ascii="Times New Roman" w:hAnsi="Times New Roman"/>
                <w:sz w:val="20"/>
              </w:rPr>
            </w:pPr>
            <w:r w:rsidRPr="005244DC">
              <w:rPr>
                <w:rFonts w:ascii="Times New Roman" w:hAnsi="Times New Roman"/>
                <w:sz w:val="20"/>
              </w:rPr>
              <w:fldChar w:fldCharType="begin" w:fldLock="1"/>
            </w:r>
            <w:r w:rsidR="002A203A">
              <w:rPr>
                <w:rFonts w:ascii="Times New Roman" w:hAnsi="Times New Roman"/>
                <w:sz w:val="20"/>
              </w:rPr>
              <w:instrText>ADDIN CSL_CITATION { "citationItems" : [ { "id" : "ITEM-1", "itemData" : { "DOI" : "10.1056/NEJMoa1314981", "ISSN" : "0028-4793", "author" : [ { "dropping-particle" : "", "family" : "Ashley", "given" : "Elizabeth a.", "non-dropping-particle" : "", "parse-names" : false, "suffix" : "" }, { "dropping-particle" : "", "family" : "Dhorda", "given" : "Mehul", "non-dropping-particle" : "", "parse-names" : false, "suffix" : "" }, { "dropping-particle" : "", "family" : "Fairhurst", "given" : "Rick M.", "non-dropping-particle" : "", "parse-names" : false, "suffix" : "" }, { "dropping-particle" : "", "family" : "Amaratunga", "given" : "Chanaki", "non-dropping-particle" : "", "parse-names" : false, "suffix" : "" }, { "dropping-particle" : "", "family" : "Lim", "given" : "Parath", "non-dropping-particle" : "", "parse-names" : false, "suffix" : "" }, { "dropping-particle" : "", "family" : "Suon", "given" : "Seila", "non-dropping-particle" : "", "parse-names" : false, "suffix" : "" }, { "dropping-particle" : "", "family" : "Sreng", "given" : "Sokunthea", "non-dropping-particle" : "", "parse-names" : false, "suffix" : "" }, { "dropping-particle" : "", "family" : "Anderson", "given" : "Jennifer M.", "non-dropping-particle" : "", "parse-names" : false, "suffix" : "" }, { "dropping-particle" : "", "family" : "Mao", "given" : "Sivanna", "non-dropping-particle" : "", "parse-names" : false, "suffix" : "" }, { "dropping-particle" : "", "family" : "Sam", "given" : "Baramey", "non-dropping-particle" : "", "parse-names" : false, "suffix" : "" }, { "dropping-particle" : "", "family" : "Sopha", "given" : "Chantha", "non-dropping-particle" : "", "parse-names" : false, "suffix" : "" }, { "dropping-particle" : "", "family" : "Chuor", "given" : "Char Meng", "non-dropping-particle" : "", "parse-names" : false, "suffix" : "" }, { "dropping-particle" : "", "family" : "Nguon", "given" : "Chea", "non-dropping-particle" : "", "parse-names" : false, "suffix" : "" }, { "dropping-particle" : "", "family" : "Sovannaroth", "given" : "Siv", "non-dropping-particle" : "", "parse-names" : false, "suffix" : "" }, { "dropping-particle" : "", "family" : "Pukrittayakamee", "given" : "Sasithon", "non-dropping-particle" : "", "parse-names" : false, "suffix" : "" }, { "dropping-particle" : "", "family" : "Jittamala", "given" : "Podjanee", "non-dropping-particle" : "", "parse-names" : false, "suffix" : "" }, { "dropping-particle" : "", "family" : "Chotivanich", "given" : "Kesinee", "non-dropping-particle" : "", "parse-names" : false, "suffix" : "" }, { "dropping-particle" : "", "family" : "Chutasmit", "given" : "Kitipumi", "non-dropping-particle" : "", "parse-names" : false, "suffix" : "" }, { "dropping-particle" : "", "family" : "Suchatsoonthorn", "given" : "Chaiyaporn", "non-dropping-particle" : "", "parse-names" : false, "suffix" : "" }, { "dropping-particle" : "", "family" : "Runcharoen", "given" : "Ratchadaporn", "non-dropping-particle" : "", "parse-names" : false, "suffix" : "" }, { "dropping-particle" : "", "family" : "Hien", "given" : "Tran Tinh", "non-dropping-particle" : "", "parse-names" : false, "suffix" : "" }, { "dropping-particle" : "", "family" : "Thuy-Nhien", "given" : "Nguyen Thanh", "non-dropping-particle" : "", "parse-names" : false, "suffix" : "" }, { "dropping-particle" : "", "family" : "Thanh", "given" : "Ngo Viet", "non-dropping-particle" : "", "parse-names" : false, "suffix" : "" }, { "dropping-particle" : "", "family" : "Phu", "given" : "Nguyen Hoan", "non-dropping-particle" : "", "parse-names" : false, "suffix" : "" }, { "dropping-particle" : "", "family" : "Htut", "given" : "Ye", "non-dropping-particle" : "", "parse-names" : false, "suffix" : "" }, { "dropping-particle" : "", "family" : "Han", "given" : "Kay-Thwe", "non-dropping-particle" : "", "parse-names" : false, "suffix" : "" }, { "dropping-particle" : "", "family" : "Aye", "given" : "Kyin Hla", "non-dropping-particle" : "", "parse-names" : false, "suffix" : "" }, { "dropping-particle" : "", "family" : "Mokuolu", "given" : "Olugbenga a.", "non-dropping-particle" : "", "parse-names" : false, "suffix" : "" }, { "dropping-particle" : "", "family" : "Olaosebikan", "given" : "Rasaq R.", "non-dropping-particle" : "", "parse-names" : false, "suffix" : "" }, { "dropping-particle" : "", "family" : "Folaranmi", "given" : "Olaleke O.", "non-dropping-particle" : "", "parse-names" : false, "suffix" : "" }, { "dropping-particle" : "", "family" : "Mayxay", "given" : "Mayfong", "non-dropping-particle" : "", "parse-names" : false, "suffix" : "" }, { "dropping-particle" : "", "family" : "Khanthavong", "given" : "Maniphone", "non-dropping-particle" : "", "parse-names" : false, "suffix" : "" }, { "dropping-particle" : "", "family" : "Hongvanthong", "given" : "Bouasy", "non-dropping-particle" : "", "parse-names" : false, "suffix" : "" }, { "dropping-particle" : "", "family" : "Newton", "given" : "Paul N.", "non-dropping-particle" : "", "parse-names" : false, "suffix" : "" }, { "dropping-particle" : "", "family" : "Onyamboko", "given" : "Marie a.", "non-dropping-particle" : "", "parse-names" : false, "suffix" : "" }, { "dropping-particle" : "", "family" : "Fanello", "given" : "Caterina I.", "non-dropping-particle" : "", "parse-names" : false, "suffix" : "" }, { "dropping-particle" : "", "family" : "Tshefu", "given" : "Antoinette K.", "non-dropping-particle" : "", "parse-names" : false, "suffix" : "" }, { "dropping-particle" : "", "family" : "Mishra", "given" : "Neelima", "non-dropping-particle" : "", "parse-names" : false, "suffix" : "" }, { "dropping-particle" : "", "family" : "Valecha", "given" : "Neena", "non-dropping-particle" : "", "parse-names" : false, "suffix" : "" }, { "dropping-particle" : "", "family" : "Phyo", "given" : "Aung Pyae", "non-dropping-particle" : "", "parse-names" : false, "suffix" : "" }, { "dropping-particle" : "", "family" : "Nosten", "given" : "Francois", "non-dropping-particle" : "", "parse-names" : false, "suffix" : "" }, { "dropping-particle" : "", "family" : "Yi", "given" : "Poravuth", "non-dropping-particle" : "", "parse-names" : false, "suffix" : "" }, { "dropping-particle" : "", "family" : "Tripura", "given" : "Rupam", "non-dropping-particle" : "", "parse-names" : false, "suffix" : "" }, { "dropping-particle" : "", "family" : "Borrmann", "given" : "Steffen", "non-dropping-particle" : "", "parse-names" : false, "suffix" : "" }, { "dropping-particle" : "", "family" : "Bashraheil", "given" : "Mahfudh", "non-dropping-particle" : "", "parse-names" : false, "suffix" : "" }, { "dropping-particle" : "", "family" : "Peshu", "given" : "Judy", "non-dropping-particle" : "", "parse-names" : false, "suffix" : "" }, { "dropping-particle" : "", "family" : "Faiz", "given" : "M. Abul", "non-dropping-particle" : "", "parse-names" : false, "suffix" : "" }, { "dropping-particle" : "", "family" : "Ghose", "given" : "Aniruddha", "non-dropping-particle" : "", "parse-names" : false, "suffix" : "" }, { "dropping-particle" : "", "family" : "Hossain", "given" : "M. Amir", "non-dropping-particle" : "", "parse-names" : false, "suffix" : "" }, { "dropping-particle" : "", "family" : "Samad", "given" : "Rasheda", "non-dropping-particle" : "", "parse-names" : false, "suffix" : "" }, { "dropping-particle" : "", "family" : "Rahman", "given" : "M. Ridwanur", "non-dropping-particle" : "", "parse-names" : false, "suffix" : "" }, { "dropping-particle" : "", "family" : "Hasan", "given" : "M. Mahtabuddin", "non-dropping-particle" : "", "parse-names" : false, "suffix" : "" }, { "dropping-particle" : "", "family" : "Islam", "given" : "Akhterul", "non-dropping-particle" : "", "parse-names" : false, "suffix" : "" }, { "dropping-particle" : "", "family" : "Miotto", "given" : "Olivo", "non-dropping-particle" : "", "parse-names" : false, "suffix" : "" }, { "dropping-particle" : "", "family" : "Amato", "given" : "Roberto", "non-dropping-particle" : "", "parse-names" : false, "suffix" : "" }, { "dropping-particle" : "", "family" : "MacInnis", "given" : "Bronwyn", "non-dropping-particle" : "", "parse-names" : false, "suffix" : "" }, { "dropping-particle" : "", "family" : "Stalker", "given" : "Jim", "non-dropping-particle" : "", "parse-names" : false, "suffix" : "" }, { "dropping-particle" : "", "family" : "Kwiatkowski", "given" : "Dominic P.", "non-dropping-particle" : "", "parse-names" : false, "suffix" : "" }, { "dropping-particle" : "", "family" : "Bozdech", "given" : "Zbynek", "non-dropping-particle" : "", "parse-names" : false, "suffix" : "" }, { "dropping-particle" : "", "family" : "Jeeyapant", "given" : "Atthanee", "non-dropping-particle" : "", "parse-names" : false, "suffix" : "" }, { "dropping-particle" : "", "family" : "Cheah", "given" : "Phaik Yeong", "non-dropping-particle" : "", "parse-names" : false, "suffix" : "" }, { "dropping-particle" : "", "family" : "Sakulthaew", "given" : "Tharisara", "non-dropping-particle" : "", "parse-names" : false, "suffix" : "" }, { "dropping-particle" : "", "family" : "Chalk", "given" : "Jeremy", "non-dropping-particle" : "", "parse-names" : false, "suffix" : "" }, { "dropping-particle" : "", "family" : "Intharabut", "given" : "Benjamas", "non-dropping-particle" : "", "parse-names" : false, "suffix" : "" }, { "dropping-particle" : "", "family" : "Silamut", "given" : "Kamolrat", "non-dropping-particle" : "", "parse-names" : false, "suffix" : "" }, { "dropping-particle" : "", "family" : "Lee", "given" : "Sue J.", "non-dropping-particle" : "", "parse-names" : false, "suffix" : "" }, { "dropping-particle" : "", "family" : "Vihokhern", "given" : "Benchawan", "non-dropping-particle" : "", "parse-names" : false, "suffix" : "" }, { "dropping-particle" : "", "family" : "Kunasol", "given" : "Chanon", "non-dropping-particle" : "", "parse-names" : false, "suffix" : "" }, { "dropping-particle" : "", "family" : "Imwong", "given" : "Mallika", "non-dropping-particle" : "", "parse-names" : false, "suffix" : "" }, { "dropping-particle" : "", "family" : "Tarning", "given" : "Joel", "non-dropping-particle" : "", "parse-names" : false, "suffix" : "" }, { "dropping-particle" : "", "family" : "Taylor", "given" : "Walter J.", "non-dropping-particle" : "", "parse-names" : false, "suffix" : "" }, { "dropping-particle" : "", "family" : "Yeung", "given" : "Shunmay", "non-dropping-particle" : "", "parse-names" : false, "suffix" : "" }, { "dropping-particle" : "", "family" : "Woodrow", "given" : "Charles J.", "non-dropping-particle" : "", "parse-names" : false, "suffix" : "" }, { "dropping-particle" : "", "family" : "Flegg", "given" : "Jennifer a.", "non-dropping-particle" : "", "parse-names" : false, "suffix" : "" }, { "dropping-particle" : "", "family" : "Das", "given" : "Debashish", "non-dropping-particle" : "", "parse-names" : false, "suffix" : "" }, { "dropping-particle" : "", "family" : "Smith", "given" : "Jeffery", "non-dropping-particle" : "", "parse-names" : false, "suffix" : "" }, { "dropping-particle" : "", "family" : "Venkatesan", "given" : "Meera", "non-dropping-particle" : "", "parse-names" : false, "suffix" : "" }, { "dropping-particle" : "V.", "family" : "Plowe", "given" : "Christopher", "non-dropping-particle" : "", "parse-names" : false, "suffix" : "" }, { "dropping-particle" : "", "family" : "Stepniewska", "given" : "Kasia", "non-dropping-particle" : "", "parse-names" : false, "suffix" : "" }, { "dropping-particle" : "", "family" : "Guerin", "given" : "Philippe J.", "non-dropping-particle" : "", "parse-names" : false, "suffix" : "" }, { "dropping-particle" : "", "family" : "Dondorp", "given" : "Arjen M.", "non-dropping-particle" : "", "parse-names" : false, "suffix" : "" }, { "dropping-particle" : "", "family" : "Day", "given" : "Nicholas P.", "non-dropping-particle" : "", "parse-names" : false, "suffix" : "" }, { "dropping-particle" : "", "family" : "White", "given" : "Nicholas J.", "non-dropping-particle" : "", "parse-names" : false, "suffix" : "" } ], "container-title" : "New England Journal of Medicine", "id" : "ITEM-1", "issue" : "5", "issued" : { "date-parts" : [ [ "2014", "7", "31" ] ] }, "page" : "411-423", "title" : "Spread of Artemisinin Resistance in Plasmodium falciparum Malaria", "type" : "article-journal", "volume" : "371" }, "uris" : [ "http://www.mendeley.com/documents/?uuid=c718bd66-6070-417d-96df-9466a9750184" ] } ], "mendeley" : { "formattedCitation" : "[15]", "plainTextFormattedCitation" : "[15]", "previouslyFormattedCitation" : "[15]" }, "properties" : { "noteIndex" : 0 }, "schema" : "https://github.com/citation-style-language/schema/raw/master/csl-citation.json" }</w:instrText>
            </w:r>
            <w:r w:rsidRPr="005244DC">
              <w:rPr>
                <w:rFonts w:ascii="Times New Roman" w:hAnsi="Times New Roman"/>
                <w:sz w:val="20"/>
              </w:rPr>
              <w:fldChar w:fldCharType="separate"/>
            </w:r>
            <w:r w:rsidR="002A203A" w:rsidRPr="005101CC">
              <w:rPr>
                <w:rFonts w:ascii="Times New Roman" w:hAnsi="Times New Roman"/>
                <w:noProof/>
                <w:sz w:val="20"/>
              </w:rPr>
              <w:t>[15]</w:t>
            </w:r>
            <w:r w:rsidRPr="005244DC">
              <w:rPr>
                <w:rFonts w:ascii="Times New Roman" w:hAnsi="Times New Roman"/>
                <w:sz w:val="20"/>
              </w:rPr>
              <w:fldChar w:fldCharType="end"/>
            </w:r>
          </w:p>
        </w:tc>
      </w:tr>
    </w:tbl>
    <w:p w:rsidR="002A203A" w:rsidRPr="005244DC" w:rsidRDefault="002A203A" w:rsidP="005244DC">
      <w:pPr>
        <w:spacing w:after="0" w:line="240" w:lineRule="auto"/>
        <w:jc w:val="left"/>
        <w:rPr>
          <w:rFonts w:ascii="Times New Roman" w:hAnsi="Times New Roman"/>
          <w:sz w:val="20"/>
          <w:szCs w:val="20"/>
        </w:rPr>
      </w:pPr>
      <w:r w:rsidRPr="005244DC">
        <w:rPr>
          <w:rFonts w:ascii="Times New Roman" w:hAnsi="Times New Roman"/>
          <w:sz w:val="20"/>
          <w:szCs w:val="20"/>
          <w:vertAlign w:val="superscript"/>
        </w:rPr>
        <w:lastRenderedPageBreak/>
        <w:t xml:space="preserve">1 </w:t>
      </w:r>
      <w:r w:rsidRPr="005244DC">
        <w:rPr>
          <w:rFonts w:ascii="Times New Roman" w:hAnsi="Times New Roman"/>
          <w:sz w:val="20"/>
          <w:szCs w:val="20"/>
        </w:rPr>
        <w:t xml:space="preserve">Treatment:  AL = </w:t>
      </w:r>
      <w:proofErr w:type="spellStart"/>
      <w:r w:rsidRPr="005244DC">
        <w:rPr>
          <w:rFonts w:ascii="Times New Roman" w:hAnsi="Times New Roman"/>
          <w:sz w:val="20"/>
          <w:szCs w:val="20"/>
        </w:rPr>
        <w:t>artemether</w:t>
      </w:r>
      <w:proofErr w:type="spellEnd"/>
      <w:r w:rsidRPr="005244DC">
        <w:rPr>
          <w:rFonts w:ascii="Times New Roman" w:hAnsi="Times New Roman"/>
          <w:sz w:val="20"/>
          <w:szCs w:val="20"/>
        </w:rPr>
        <w:t>–</w:t>
      </w:r>
      <w:proofErr w:type="spellStart"/>
      <w:r w:rsidRPr="005244DC">
        <w:rPr>
          <w:rFonts w:ascii="Times New Roman" w:hAnsi="Times New Roman"/>
          <w:sz w:val="20"/>
          <w:szCs w:val="20"/>
        </w:rPr>
        <w:t>lumefantrine</w:t>
      </w:r>
      <w:proofErr w:type="spellEnd"/>
      <w:r w:rsidRPr="005244DC">
        <w:rPr>
          <w:rFonts w:ascii="Times New Roman" w:hAnsi="Times New Roman"/>
          <w:sz w:val="20"/>
          <w:szCs w:val="20"/>
        </w:rPr>
        <w:t xml:space="preserve">; AS = </w:t>
      </w:r>
      <w:proofErr w:type="spellStart"/>
      <w:r w:rsidRPr="005244DC">
        <w:rPr>
          <w:rFonts w:ascii="Times New Roman" w:hAnsi="Times New Roman"/>
          <w:sz w:val="20"/>
          <w:szCs w:val="20"/>
        </w:rPr>
        <w:t>artesunate</w:t>
      </w:r>
      <w:proofErr w:type="spellEnd"/>
      <w:r w:rsidRPr="005244DC">
        <w:rPr>
          <w:rFonts w:ascii="Times New Roman" w:hAnsi="Times New Roman"/>
          <w:sz w:val="20"/>
          <w:szCs w:val="20"/>
        </w:rPr>
        <w:t xml:space="preserve">; MQ = </w:t>
      </w:r>
      <w:proofErr w:type="spellStart"/>
      <w:r w:rsidRPr="005244DC">
        <w:rPr>
          <w:rFonts w:ascii="Times New Roman" w:hAnsi="Times New Roman"/>
          <w:sz w:val="20"/>
          <w:szCs w:val="20"/>
        </w:rPr>
        <w:t>mefloquine</w:t>
      </w:r>
      <w:proofErr w:type="spellEnd"/>
      <w:r w:rsidRPr="005244DC">
        <w:rPr>
          <w:rFonts w:ascii="Times New Roman" w:hAnsi="Times New Roman"/>
          <w:sz w:val="20"/>
          <w:szCs w:val="20"/>
        </w:rPr>
        <w:t xml:space="preserve">; CDA = </w:t>
      </w:r>
      <w:proofErr w:type="spellStart"/>
      <w:r w:rsidRPr="005244DC">
        <w:rPr>
          <w:rFonts w:ascii="Times New Roman" w:hAnsi="Times New Roman" w:cs="Arial"/>
          <w:sz w:val="20"/>
          <w:szCs w:val="20"/>
        </w:rPr>
        <w:t>chlorproguanil-dapsone-artesunate</w:t>
      </w:r>
      <w:proofErr w:type="spellEnd"/>
      <w:r w:rsidRPr="005244DC">
        <w:rPr>
          <w:rFonts w:ascii="Times New Roman" w:hAnsi="Times New Roman"/>
          <w:sz w:val="20"/>
          <w:szCs w:val="20"/>
        </w:rPr>
        <w:t xml:space="preserve">; DHA = </w:t>
      </w:r>
      <w:proofErr w:type="spellStart"/>
      <w:r w:rsidRPr="005244DC">
        <w:rPr>
          <w:rFonts w:ascii="Times New Roman" w:hAnsi="Times New Roman"/>
          <w:sz w:val="20"/>
          <w:szCs w:val="20"/>
        </w:rPr>
        <w:t>dihydroartemisinin</w:t>
      </w:r>
      <w:proofErr w:type="spellEnd"/>
      <w:r w:rsidRPr="005244DC">
        <w:rPr>
          <w:rFonts w:ascii="Times New Roman" w:hAnsi="Times New Roman"/>
          <w:sz w:val="20"/>
          <w:szCs w:val="20"/>
        </w:rPr>
        <w:t xml:space="preserve">; PIP = </w:t>
      </w:r>
      <w:proofErr w:type="spellStart"/>
      <w:r w:rsidRPr="005244DC">
        <w:rPr>
          <w:rFonts w:ascii="Times New Roman" w:hAnsi="Times New Roman"/>
          <w:sz w:val="20"/>
          <w:szCs w:val="20"/>
        </w:rPr>
        <w:t>piperaquine</w:t>
      </w:r>
      <w:proofErr w:type="spellEnd"/>
      <w:r w:rsidRPr="005244DC">
        <w:rPr>
          <w:rFonts w:ascii="Times New Roman" w:hAnsi="Times New Roman"/>
          <w:sz w:val="20"/>
          <w:szCs w:val="20"/>
        </w:rPr>
        <w:t xml:space="preserve">; </w:t>
      </w:r>
    </w:p>
    <w:p w:rsidR="002A203A" w:rsidRPr="005244DC" w:rsidRDefault="002A203A" w:rsidP="005244DC">
      <w:pPr>
        <w:spacing w:after="0" w:line="240" w:lineRule="auto"/>
        <w:jc w:val="left"/>
        <w:rPr>
          <w:rFonts w:ascii="Times New Roman" w:hAnsi="Times New Roman"/>
          <w:sz w:val="20"/>
          <w:szCs w:val="20"/>
        </w:rPr>
      </w:pPr>
      <w:r w:rsidRPr="005244DC">
        <w:rPr>
          <w:rFonts w:ascii="Times New Roman" w:hAnsi="Times New Roman"/>
          <w:sz w:val="20"/>
          <w:szCs w:val="20"/>
          <w:vertAlign w:val="superscript"/>
        </w:rPr>
        <w:t xml:space="preserve">2 </w:t>
      </w:r>
      <w:r w:rsidRPr="005244DC">
        <w:rPr>
          <w:rFonts w:ascii="Times New Roman" w:hAnsi="Times New Roman"/>
          <w:sz w:val="20"/>
          <w:szCs w:val="20"/>
        </w:rPr>
        <w:t xml:space="preserve">Median (range) are given </w:t>
      </w:r>
    </w:p>
    <w:p w:rsidR="002A203A" w:rsidRPr="005244DC" w:rsidRDefault="002A203A" w:rsidP="005244DC">
      <w:pPr>
        <w:spacing w:after="0" w:line="240" w:lineRule="auto"/>
        <w:jc w:val="left"/>
        <w:rPr>
          <w:rFonts w:ascii="Times New Roman" w:hAnsi="Times New Roman"/>
          <w:sz w:val="20"/>
          <w:szCs w:val="20"/>
        </w:rPr>
      </w:pPr>
      <w:r w:rsidRPr="005244DC">
        <w:rPr>
          <w:rFonts w:ascii="Times New Roman" w:hAnsi="Times New Roman"/>
          <w:sz w:val="20"/>
          <w:szCs w:val="20"/>
          <w:vertAlign w:val="superscript"/>
        </w:rPr>
        <w:t xml:space="preserve">3 </w:t>
      </w:r>
      <w:r w:rsidRPr="005244DC">
        <w:rPr>
          <w:rFonts w:ascii="Times New Roman" w:hAnsi="Times New Roman"/>
          <w:sz w:val="20"/>
          <w:szCs w:val="20"/>
        </w:rPr>
        <w:t>N = total number of patients in the study</w:t>
      </w:r>
    </w:p>
    <w:p w:rsidR="002A203A" w:rsidRDefault="002A203A" w:rsidP="005244DC">
      <w:pPr>
        <w:spacing w:after="0" w:line="240" w:lineRule="auto"/>
        <w:jc w:val="left"/>
        <w:rPr>
          <w:rFonts w:ascii="Times New Roman" w:hAnsi="Times New Roman"/>
          <w:sz w:val="20"/>
          <w:szCs w:val="20"/>
        </w:rPr>
      </w:pPr>
      <w:r w:rsidRPr="005244DC">
        <w:rPr>
          <w:rFonts w:ascii="Times New Roman" w:hAnsi="Times New Roman"/>
          <w:sz w:val="20"/>
          <w:szCs w:val="20"/>
          <w:vertAlign w:val="superscript"/>
        </w:rPr>
        <w:t>4</w:t>
      </w:r>
      <w:r w:rsidRPr="005244DC">
        <w:rPr>
          <w:rFonts w:ascii="Times New Roman" w:hAnsi="Times New Roman"/>
          <w:sz w:val="20"/>
          <w:szCs w:val="20"/>
        </w:rPr>
        <w:t xml:space="preserve"> clindamycin or doxycycline.</w:t>
      </w:r>
    </w:p>
    <w:p w:rsidR="00D547BB" w:rsidRPr="00D547BB" w:rsidRDefault="00D547BB" w:rsidP="005244DC">
      <w:pPr>
        <w:spacing w:after="0" w:line="240" w:lineRule="auto"/>
        <w:jc w:val="left"/>
        <w:rPr>
          <w:rFonts w:ascii="Times New Roman" w:hAnsi="Times New Roman"/>
          <w:sz w:val="20"/>
          <w:szCs w:val="20"/>
          <w:vertAlign w:val="superscript"/>
        </w:rPr>
      </w:pPr>
    </w:p>
    <w:p w:rsidR="002A203A" w:rsidRPr="005244DC" w:rsidRDefault="002A203A" w:rsidP="005244DC">
      <w:pPr>
        <w:spacing w:after="0" w:line="240" w:lineRule="auto"/>
        <w:jc w:val="left"/>
        <w:rPr>
          <w:rFonts w:ascii="Times New Roman" w:hAnsi="Times New Roman"/>
          <w:sz w:val="20"/>
          <w:szCs w:val="20"/>
        </w:rPr>
      </w:pPr>
    </w:p>
    <w:p w:rsidR="00C41975" w:rsidRDefault="00C41975"/>
    <w:sectPr w:rsidR="00C41975" w:rsidSect="002A203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2A203A"/>
    <w:rsid w:val="00197282"/>
    <w:rsid w:val="002A203A"/>
    <w:rsid w:val="00384FCB"/>
    <w:rsid w:val="005244DC"/>
    <w:rsid w:val="005C3447"/>
    <w:rsid w:val="006D4D33"/>
    <w:rsid w:val="00771F0A"/>
    <w:rsid w:val="007A5D55"/>
    <w:rsid w:val="00862770"/>
    <w:rsid w:val="00890328"/>
    <w:rsid w:val="009D474C"/>
    <w:rsid w:val="00A24A51"/>
    <w:rsid w:val="00B8580A"/>
    <w:rsid w:val="00C41975"/>
    <w:rsid w:val="00D547BB"/>
    <w:rsid w:val="00F90658"/>
    <w:rsid w:val="00FF4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AD50C-4FB4-465A-8B61-62724B84A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03A"/>
    <w:pPr>
      <w:spacing w:line="360" w:lineRule="auto"/>
      <w:jc w:val="both"/>
    </w:pPr>
    <w:rPr>
      <w:rFonts w:ascii="Calibri" w:eastAsia="TimesNewRoman" w:hAnsi="Calibri" w:cs="TimesNewRoman"/>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2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03A"/>
    <w:rPr>
      <w:rFonts w:ascii="Tahoma" w:eastAsia="TimesNewRoman" w:hAnsi="Tahoma" w:cs="Tahoma"/>
      <w:bCs/>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9622</Words>
  <Characters>54846</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64340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dc:creator>
  <cp:lastModifiedBy>Kasia</cp:lastModifiedBy>
  <cp:revision>2</cp:revision>
  <dcterms:created xsi:type="dcterms:W3CDTF">2015-09-08T20:07:00Z</dcterms:created>
  <dcterms:modified xsi:type="dcterms:W3CDTF">2015-09-08T20:07:00Z</dcterms:modified>
</cp:coreProperties>
</file>