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C2" w:rsidRDefault="00AB79C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158750</wp:posOffset>
            </wp:positionV>
            <wp:extent cx="2181860" cy="2635885"/>
            <wp:effectExtent l="0" t="0" r="8890" b="0"/>
            <wp:wrapTight wrapText="bothSides">
              <wp:wrapPolygon edited="0">
                <wp:start x="0" y="0"/>
                <wp:lineTo x="0" y="21387"/>
                <wp:lineTo x="21499" y="21387"/>
                <wp:lineTo x="21499" y="0"/>
                <wp:lineTo x="0" y="0"/>
              </wp:wrapPolygon>
            </wp:wrapTight>
            <wp:docPr id="1" name="Picture 1" descr="D:\Mayank\Our paper\Malaria Journal\Resubmission 1st Dec\Additional fig3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yank\Our paper\Malaria Journal\Resubmission 1st Dec\Additional fig3 cop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05" b="7361"/>
                    <a:stretch/>
                  </pic:blipFill>
                  <pic:spPr bwMode="auto">
                    <a:xfrm>
                      <a:off x="0" y="0"/>
                      <a:ext cx="218186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79C2" w:rsidRPr="00AB79C2" w:rsidRDefault="00AB79C2" w:rsidP="00AB79C2"/>
    <w:p w:rsidR="00AB79C2" w:rsidRPr="00AB79C2" w:rsidRDefault="00AB79C2" w:rsidP="00AB79C2"/>
    <w:p w:rsidR="00AB79C2" w:rsidRPr="00AB79C2" w:rsidRDefault="00AB79C2" w:rsidP="00AB79C2"/>
    <w:p w:rsidR="00AB79C2" w:rsidRPr="00AB79C2" w:rsidRDefault="00AB79C2" w:rsidP="00AB79C2"/>
    <w:p w:rsidR="00AB79C2" w:rsidRPr="00AB79C2" w:rsidRDefault="00AB79C2" w:rsidP="00AB79C2"/>
    <w:p w:rsidR="00AB79C2" w:rsidRDefault="00AB79C2" w:rsidP="00AB79C2">
      <w:bookmarkStart w:id="0" w:name="_GoBack"/>
      <w:bookmarkEnd w:id="0"/>
    </w:p>
    <w:p w:rsidR="00AB79C2" w:rsidRPr="00AB79C2" w:rsidRDefault="00AB79C2" w:rsidP="00AB79C2"/>
    <w:p w:rsidR="00AB79C2" w:rsidRDefault="00AB79C2" w:rsidP="00AB79C2"/>
    <w:p w:rsidR="00AB79C2" w:rsidRPr="00AB79C2" w:rsidRDefault="003F06E7" w:rsidP="00AB79C2">
      <w:pPr>
        <w:tabs>
          <w:tab w:val="left" w:pos="90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Additional figure 1 (</w:t>
      </w:r>
      <w:r w:rsidR="00E17818">
        <w:rPr>
          <w:rFonts w:ascii="Times New Roman" w:hAnsi="Times New Roman" w:cs="Times New Roman"/>
          <w:sz w:val="24"/>
          <w:szCs w:val="24"/>
        </w:rPr>
        <w:t>Additional file 3</w:t>
      </w:r>
      <w:r>
        <w:rPr>
          <w:rFonts w:ascii="Times New Roman" w:hAnsi="Times New Roman" w:cs="Times New Roman"/>
          <w:sz w:val="24"/>
          <w:szCs w:val="24"/>
        </w:rPr>
        <w:t>)</w:t>
      </w:r>
      <w:r w:rsidR="00AB79C2" w:rsidRPr="00AB79C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79C2" w:rsidRPr="00AB79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79C2" w:rsidRPr="00AB79C2">
        <w:rPr>
          <w:rFonts w:ascii="Times New Roman" w:hAnsi="Times New Roman" w:cs="Times New Roman"/>
          <w:sz w:val="24"/>
          <w:szCs w:val="24"/>
        </w:rPr>
        <w:t>Agarose gel of the RT-PCR products of mixed stage parasite RNA.</w:t>
      </w:r>
      <w:proofErr w:type="gramEnd"/>
      <w:r w:rsidR="00AB79C2" w:rsidRPr="00AB79C2">
        <w:rPr>
          <w:rFonts w:ascii="Times New Roman" w:hAnsi="Times New Roman" w:cs="Times New Roman"/>
          <w:sz w:val="24"/>
          <w:szCs w:val="24"/>
        </w:rPr>
        <w:t xml:space="preserve"> </w:t>
      </w:r>
      <w:r w:rsidR="00AB79C2">
        <w:rPr>
          <w:rFonts w:ascii="Times New Roman" w:hAnsi="Times New Roman" w:cs="Times New Roman"/>
          <w:sz w:val="24"/>
          <w:szCs w:val="24"/>
        </w:rPr>
        <w:t xml:space="preserve">Expected size of the </w:t>
      </w:r>
      <w:r w:rsidR="000F7A27">
        <w:rPr>
          <w:rFonts w:ascii="Times New Roman" w:hAnsi="Times New Roman" w:cs="Times New Roman"/>
          <w:sz w:val="24"/>
          <w:szCs w:val="24"/>
        </w:rPr>
        <w:t xml:space="preserve">RT-PCR product is ~1kb (RT+). </w:t>
      </w:r>
      <w:r w:rsidR="000F7A27" w:rsidRPr="00AB79C2">
        <w:rPr>
          <w:rFonts w:ascii="Times New Roman" w:hAnsi="Times New Roman" w:cs="Times New Roman"/>
          <w:sz w:val="24"/>
          <w:szCs w:val="24"/>
        </w:rPr>
        <w:t>RT- reaction (without reverse transcriptase) was used as negative control.</w:t>
      </w:r>
      <w:r w:rsidR="00DB22C7">
        <w:rPr>
          <w:rFonts w:ascii="Times New Roman" w:hAnsi="Times New Roman" w:cs="Times New Roman"/>
          <w:sz w:val="24"/>
          <w:szCs w:val="24"/>
        </w:rPr>
        <w:t xml:space="preserve"> </w:t>
      </w:r>
      <w:r w:rsidR="00DB22C7" w:rsidRPr="00DB22C7">
        <w:rPr>
          <w:rFonts w:ascii="Times New Roman" w:hAnsi="Times New Roman" w:cs="Times New Roman"/>
          <w:sz w:val="24"/>
          <w:szCs w:val="24"/>
        </w:rPr>
        <w:t xml:space="preserve">The primer </w:t>
      </w:r>
      <w:r w:rsidR="00DB22C7">
        <w:rPr>
          <w:rFonts w:ascii="Times New Roman" w:hAnsi="Times New Roman" w:cs="Times New Roman"/>
          <w:sz w:val="24"/>
          <w:szCs w:val="24"/>
        </w:rPr>
        <w:t xml:space="preserve">used for RT-PCR reaction can amplify several </w:t>
      </w:r>
      <w:r w:rsidR="00DB22C7" w:rsidRPr="00DB22C7">
        <w:rPr>
          <w:rFonts w:ascii="Times New Roman" w:hAnsi="Times New Roman" w:cs="Times New Roman"/>
          <w:i/>
          <w:sz w:val="24"/>
          <w:szCs w:val="24"/>
        </w:rPr>
        <w:t>var</w:t>
      </w:r>
      <w:r w:rsidR="00DB22C7">
        <w:rPr>
          <w:rFonts w:ascii="Times New Roman" w:hAnsi="Times New Roman" w:cs="Times New Roman"/>
          <w:sz w:val="24"/>
          <w:szCs w:val="24"/>
        </w:rPr>
        <w:t xml:space="preserve"> genes (</w:t>
      </w:r>
      <w:r w:rsidR="00DB22C7" w:rsidRPr="00DB22C7">
        <w:rPr>
          <w:rFonts w:ascii="Times New Roman" w:hAnsi="Times New Roman" w:cs="Times New Roman"/>
          <w:sz w:val="24"/>
          <w:szCs w:val="24"/>
        </w:rPr>
        <w:t>21).</w:t>
      </w:r>
      <w:r w:rsidR="000F7A27" w:rsidRPr="00AB79C2">
        <w:rPr>
          <w:rFonts w:ascii="Times New Roman" w:hAnsi="Times New Roman" w:cs="Times New Roman"/>
          <w:sz w:val="24"/>
          <w:szCs w:val="24"/>
        </w:rPr>
        <w:t xml:space="preserve"> </w:t>
      </w:r>
      <w:r w:rsidR="00AB79C2" w:rsidRPr="00AB79C2">
        <w:rPr>
          <w:rFonts w:ascii="Times New Roman" w:hAnsi="Times New Roman" w:cs="Times New Roman"/>
          <w:sz w:val="24"/>
          <w:szCs w:val="24"/>
        </w:rPr>
        <w:t xml:space="preserve">For size comparison 1 kb step up </w:t>
      </w:r>
      <w:r w:rsidR="00283462">
        <w:rPr>
          <w:rFonts w:ascii="Times New Roman" w:hAnsi="Times New Roman" w:cs="Times New Roman"/>
          <w:sz w:val="24"/>
          <w:szCs w:val="24"/>
        </w:rPr>
        <w:t xml:space="preserve">DNA </w:t>
      </w:r>
      <w:r w:rsidR="00AB79C2" w:rsidRPr="00AB79C2">
        <w:rPr>
          <w:rFonts w:ascii="Times New Roman" w:hAnsi="Times New Roman" w:cs="Times New Roman"/>
          <w:sz w:val="24"/>
          <w:szCs w:val="24"/>
        </w:rPr>
        <w:t>ladder (Thermo Scientific) was loaded.</w:t>
      </w:r>
    </w:p>
    <w:p w:rsidR="00E0599A" w:rsidRPr="00AB79C2" w:rsidRDefault="00E17818" w:rsidP="00AB79C2">
      <w:pPr>
        <w:jc w:val="center"/>
      </w:pPr>
    </w:p>
    <w:sectPr w:rsidR="00E0599A" w:rsidRPr="00AB7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C2"/>
    <w:rsid w:val="000F7A27"/>
    <w:rsid w:val="00283462"/>
    <w:rsid w:val="003F06E7"/>
    <w:rsid w:val="009F720D"/>
    <w:rsid w:val="00AB79C2"/>
    <w:rsid w:val="00B22049"/>
    <w:rsid w:val="00DB22C7"/>
    <w:rsid w:val="00E1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9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9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6</cp:revision>
  <dcterms:created xsi:type="dcterms:W3CDTF">2015-12-02T08:43:00Z</dcterms:created>
  <dcterms:modified xsi:type="dcterms:W3CDTF">2015-12-02T17:53:00Z</dcterms:modified>
</cp:coreProperties>
</file>