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C04" w:rsidRDefault="006D3C04" w:rsidP="006D3C04">
      <w:pPr>
        <w:spacing w:line="360" w:lineRule="auto"/>
        <w:jc w:val="both"/>
      </w:pPr>
      <w:proofErr w:type="gramStart"/>
      <w:r w:rsidRPr="00D77FB7">
        <w:rPr>
          <w:b/>
          <w:bCs/>
        </w:rPr>
        <w:t>Fig</w:t>
      </w:r>
      <w:r>
        <w:rPr>
          <w:b/>
          <w:bCs/>
        </w:rPr>
        <w:t>.</w:t>
      </w:r>
      <w:proofErr w:type="gramEnd"/>
      <w:r w:rsidRPr="00D77FB7">
        <w:rPr>
          <w:b/>
          <w:bCs/>
        </w:rPr>
        <w:t xml:space="preserve"> </w:t>
      </w:r>
      <w:proofErr w:type="spellStart"/>
      <w:r w:rsidRPr="00D77FB7">
        <w:rPr>
          <w:b/>
          <w:bCs/>
        </w:rPr>
        <w:t>S2</w:t>
      </w:r>
      <w:proofErr w:type="spellEnd"/>
      <w:r w:rsidRPr="00D77FB7">
        <w:rPr>
          <w:b/>
          <w:bCs/>
        </w:rPr>
        <w:t xml:space="preserve"> </w:t>
      </w:r>
      <w:r w:rsidRPr="00D77FB7">
        <w:t>Gametocyte levels by infectiousness. Individuals who infected less than the median proportion of infected mosquitoes in positive assays (12.4%)</w:t>
      </w:r>
      <w:r>
        <w:t xml:space="preserve"> </w:t>
      </w:r>
      <w:r w:rsidRPr="00710181">
        <w:t xml:space="preserve">were considered to have low infectiousness. Three </w:t>
      </w:r>
      <w:r>
        <w:t>samples</w:t>
      </w:r>
      <w:r w:rsidRPr="00710181">
        <w:t xml:space="preserve"> with </w:t>
      </w:r>
      <w:proofErr w:type="spellStart"/>
      <w:r w:rsidRPr="00710181">
        <w:t>qRT</w:t>
      </w:r>
      <w:proofErr w:type="spellEnd"/>
      <w:r w:rsidRPr="00710181">
        <w:t>-PCR levels lower than 1 gametocyte/</w:t>
      </w:r>
      <w:r w:rsidRPr="00710181">
        <w:rPr>
          <w:lang w:val="el-GR"/>
        </w:rPr>
        <w:t>μ</w:t>
      </w:r>
      <w:r w:rsidRPr="00710181">
        <w:t>L had their values set to 1 gametocyte/</w:t>
      </w:r>
      <w:r w:rsidRPr="00710181">
        <w:rPr>
          <w:lang w:val="el-GR"/>
        </w:rPr>
        <w:t>μ</w:t>
      </w:r>
      <w:r w:rsidRPr="00710181">
        <w:t>L so they could be represented in this graph.</w:t>
      </w:r>
    </w:p>
    <w:p w:rsidR="006D3C04" w:rsidRDefault="006D3C04" w:rsidP="006D3C04">
      <w:pPr>
        <w:spacing w:line="360" w:lineRule="auto"/>
        <w:jc w:val="both"/>
      </w:pPr>
    </w:p>
    <w:p w:rsidR="006D3C04" w:rsidRDefault="006D3C04" w:rsidP="006D3C04">
      <w:pPr>
        <w:spacing w:line="360" w:lineRule="auto"/>
        <w:jc w:val="both"/>
      </w:pPr>
      <w:r w:rsidRPr="00ED10DD">
        <w:rPr>
          <w:noProof/>
          <w:lang w:eastAsia="en-IN"/>
        </w:rPr>
        <w:drawing>
          <wp:inline distT="0" distB="0" distL="0" distR="0">
            <wp:extent cx="5754459" cy="16162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568" cy="1616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F79" w:rsidRDefault="00550F79" w:rsidP="006D3C04"/>
    <w:sectPr w:rsidR="00550F79" w:rsidSect="00550F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6D3C04"/>
    <w:rsid w:val="00041344"/>
    <w:rsid w:val="0008625F"/>
    <w:rsid w:val="00102484"/>
    <w:rsid w:val="00216101"/>
    <w:rsid w:val="002D0489"/>
    <w:rsid w:val="003614C1"/>
    <w:rsid w:val="00546FF8"/>
    <w:rsid w:val="00550F79"/>
    <w:rsid w:val="0065663A"/>
    <w:rsid w:val="006D3C04"/>
    <w:rsid w:val="008B48B1"/>
    <w:rsid w:val="00974081"/>
    <w:rsid w:val="009D6E34"/>
    <w:rsid w:val="00BE0B5F"/>
    <w:rsid w:val="00D33FE5"/>
    <w:rsid w:val="00E2084F"/>
    <w:rsid w:val="00F65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F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C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>sps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0012764</dc:creator>
  <cp:lastModifiedBy>0012764</cp:lastModifiedBy>
  <cp:revision>1</cp:revision>
  <dcterms:created xsi:type="dcterms:W3CDTF">2016-10-28T05:17:00Z</dcterms:created>
  <dcterms:modified xsi:type="dcterms:W3CDTF">2016-10-28T05:18:00Z</dcterms:modified>
</cp:coreProperties>
</file>