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3618" w:rsidRDefault="00F73618" w:rsidP="00F73618">
      <w:pPr>
        <w:rPr>
          <w:b/>
          <w:noProof w:val="0"/>
          <w:lang w:val="en-US"/>
        </w:rPr>
      </w:pPr>
      <w:r w:rsidRPr="00705EA9">
        <w:rPr>
          <w:b/>
          <w:noProof w:val="0"/>
          <w:lang w:val="en-US"/>
        </w:rPr>
        <w:t>Table S1</w:t>
      </w:r>
    </w:p>
    <w:p w:rsidR="00F73618" w:rsidRPr="00705EA9" w:rsidRDefault="00F73618" w:rsidP="00F73618">
      <w:pPr>
        <w:rPr>
          <w:b/>
          <w:noProof w:val="0"/>
          <w:lang w:val="en-US"/>
        </w:rPr>
      </w:pPr>
    </w:p>
    <w:p w:rsidR="00F73618" w:rsidRDefault="00F73618" w:rsidP="00F73618">
      <w:pPr>
        <w:rPr>
          <w:noProof w:val="0"/>
          <w:lang w:val="en-US"/>
        </w:rPr>
      </w:pPr>
      <w:r>
        <w:rPr>
          <w:noProof w:val="0"/>
          <w:lang w:val="en-US"/>
        </w:rPr>
        <w:t>Haplotype frequencies</w:t>
      </w:r>
      <w:r w:rsidRPr="00705EA9">
        <w:rPr>
          <w:noProof w:val="0"/>
          <w:lang w:val="en-US"/>
        </w:rPr>
        <w:t xml:space="preserve"> </w:t>
      </w:r>
      <w:r>
        <w:rPr>
          <w:noProof w:val="0"/>
          <w:lang w:val="en-US"/>
        </w:rPr>
        <w:t>among</w:t>
      </w:r>
      <w:r w:rsidRPr="00705EA9">
        <w:rPr>
          <w:noProof w:val="0"/>
          <w:lang w:val="en-US"/>
        </w:rPr>
        <w:t xml:space="preserve"> 41 </w:t>
      </w:r>
      <w:r w:rsidRPr="00705EA9">
        <w:rPr>
          <w:i/>
          <w:noProof w:val="0"/>
          <w:lang w:val="en-US"/>
        </w:rPr>
        <w:t xml:space="preserve">P. </w:t>
      </w:r>
      <w:proofErr w:type="spellStart"/>
      <w:r w:rsidRPr="00705EA9">
        <w:rPr>
          <w:i/>
          <w:noProof w:val="0"/>
          <w:lang w:val="en-US"/>
        </w:rPr>
        <w:t>vivax</w:t>
      </w:r>
      <w:proofErr w:type="spellEnd"/>
      <w:r w:rsidRPr="00705EA9">
        <w:rPr>
          <w:i/>
          <w:noProof w:val="0"/>
          <w:lang w:val="en-US"/>
        </w:rPr>
        <w:t xml:space="preserve"> </w:t>
      </w:r>
      <w:r w:rsidRPr="00705EA9">
        <w:rPr>
          <w:noProof w:val="0"/>
          <w:lang w:val="en-US"/>
        </w:rPr>
        <w:t>malaria patients and the</w:t>
      </w:r>
      <w:r>
        <w:rPr>
          <w:noProof w:val="0"/>
          <w:lang w:val="en-US"/>
        </w:rPr>
        <w:t>ir</w:t>
      </w:r>
      <w:r w:rsidRPr="00705EA9">
        <w:rPr>
          <w:noProof w:val="0"/>
          <w:lang w:val="en-US"/>
        </w:rPr>
        <w:t xml:space="preserve"> association</w:t>
      </w:r>
      <w:r>
        <w:rPr>
          <w:noProof w:val="0"/>
          <w:lang w:val="en-US"/>
        </w:rPr>
        <w:t xml:space="preserve">s </w:t>
      </w:r>
      <w:r>
        <w:rPr>
          <w:noProof w:val="0"/>
          <w:lang w:val="en-US"/>
        </w:rPr>
        <w:t>with</w:t>
      </w:r>
      <w:bookmarkStart w:id="0" w:name="_GoBack"/>
      <w:bookmarkEnd w:id="0"/>
      <w:r w:rsidRPr="00705EA9">
        <w:rPr>
          <w:noProof w:val="0"/>
          <w:lang w:val="en-US"/>
        </w:rPr>
        <w:t xml:space="preserve"> </w:t>
      </w:r>
      <w:r>
        <w:rPr>
          <w:noProof w:val="0"/>
          <w:lang w:val="en-US"/>
        </w:rPr>
        <w:t xml:space="preserve">the </w:t>
      </w:r>
      <w:r w:rsidRPr="00705EA9">
        <w:rPr>
          <w:noProof w:val="0"/>
          <w:lang w:val="en-US"/>
        </w:rPr>
        <w:t xml:space="preserve">block 10 polymorphic recombinant antigens </w:t>
      </w:r>
      <w:r>
        <w:rPr>
          <w:noProof w:val="0"/>
          <w:lang w:val="en-US"/>
        </w:rPr>
        <w:t>used in the study</w:t>
      </w:r>
    </w:p>
    <w:p w:rsidR="00F73618" w:rsidRDefault="00F73618" w:rsidP="00F73618">
      <w:pPr>
        <w:rPr>
          <w:noProof w:val="0"/>
          <w:lang w:val="en-U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59"/>
        <w:gridCol w:w="3327"/>
        <w:gridCol w:w="1384"/>
        <w:gridCol w:w="2800"/>
      </w:tblGrid>
      <w:tr w:rsidR="00F73618" w:rsidRPr="00EA27CD" w:rsidTr="007B3368">
        <w:trPr>
          <w:jc w:val="center"/>
        </w:trPr>
        <w:tc>
          <w:tcPr>
            <w:tcW w:w="1359" w:type="dxa"/>
            <w:shd w:val="clear" w:color="auto" w:fill="auto"/>
          </w:tcPr>
          <w:p w:rsidR="00F73618" w:rsidRPr="00EA27CD" w:rsidRDefault="00F73618" w:rsidP="007B3368">
            <w:pPr>
              <w:jc w:val="center"/>
              <w:rPr>
                <w:rFonts w:ascii="Cambria" w:hAnsi="Cambria"/>
                <w:b/>
              </w:rPr>
            </w:pPr>
            <w:r w:rsidRPr="00EA27CD">
              <w:rPr>
                <w:rFonts w:ascii="Cambria" w:hAnsi="Cambria"/>
                <w:b/>
              </w:rPr>
              <w:t>Haplotype</w:t>
            </w:r>
          </w:p>
        </w:tc>
        <w:tc>
          <w:tcPr>
            <w:tcW w:w="3327" w:type="dxa"/>
            <w:shd w:val="clear" w:color="auto" w:fill="auto"/>
          </w:tcPr>
          <w:p w:rsidR="00F73618" w:rsidRPr="00EA27CD" w:rsidRDefault="00F73618" w:rsidP="007B3368">
            <w:pPr>
              <w:jc w:val="center"/>
              <w:rPr>
                <w:rFonts w:ascii="Cambria" w:hAnsi="Cambria"/>
                <w:b/>
              </w:rPr>
            </w:pPr>
            <w:r w:rsidRPr="00EA27CD">
              <w:rPr>
                <w:rFonts w:ascii="Cambria" w:hAnsi="Cambria"/>
                <w:b/>
              </w:rPr>
              <w:t>Corresponding antigen</w:t>
            </w:r>
            <w:r>
              <w:rPr>
                <w:rFonts w:ascii="Cambria" w:hAnsi="Cambria"/>
                <w:b/>
              </w:rPr>
              <w:t xml:space="preserve"> </w:t>
            </w:r>
            <w:r w:rsidRPr="00EA27CD">
              <w:rPr>
                <w:rFonts w:ascii="Cambria" w:hAnsi="Cambria"/>
                <w:b/>
              </w:rPr>
              <w:t>(%</w:t>
            </w:r>
            <w:r>
              <w:rPr>
                <w:rFonts w:ascii="Cambria" w:hAnsi="Cambria"/>
                <w:b/>
              </w:rPr>
              <w:t xml:space="preserve"> s</w:t>
            </w:r>
            <w:r w:rsidRPr="00EA27CD">
              <w:rPr>
                <w:rFonts w:ascii="Cambria" w:hAnsi="Cambria"/>
                <w:b/>
              </w:rPr>
              <w:t>imilarity)</w:t>
            </w:r>
          </w:p>
        </w:tc>
        <w:tc>
          <w:tcPr>
            <w:tcW w:w="1234" w:type="dxa"/>
            <w:shd w:val="clear" w:color="auto" w:fill="auto"/>
          </w:tcPr>
          <w:p w:rsidR="00F73618" w:rsidRPr="00EA27CD" w:rsidRDefault="00F73618" w:rsidP="007B3368">
            <w:pPr>
              <w:jc w:val="center"/>
              <w:rPr>
                <w:rFonts w:ascii="Cambria" w:hAnsi="Cambria"/>
                <w:b/>
              </w:rPr>
            </w:pPr>
            <w:r w:rsidRPr="00EA27CD">
              <w:rPr>
                <w:rFonts w:ascii="Cambria" w:hAnsi="Cambria"/>
                <w:b/>
              </w:rPr>
              <w:t>Frequency</w:t>
            </w:r>
          </w:p>
        </w:tc>
        <w:tc>
          <w:tcPr>
            <w:tcW w:w="2800" w:type="dxa"/>
            <w:shd w:val="clear" w:color="auto" w:fill="auto"/>
          </w:tcPr>
          <w:p w:rsidR="00F73618" w:rsidRPr="00EA27CD" w:rsidRDefault="00F73618" w:rsidP="007B3368">
            <w:pPr>
              <w:jc w:val="center"/>
              <w:rPr>
                <w:rFonts w:ascii="Cambria" w:hAnsi="Cambria"/>
                <w:b/>
              </w:rPr>
            </w:pPr>
            <w:r w:rsidRPr="00EA27CD">
              <w:rPr>
                <w:rFonts w:ascii="Cambria" w:hAnsi="Cambria"/>
                <w:b/>
              </w:rPr>
              <w:t>Seropositivity to corresponding antigen</w:t>
            </w:r>
          </w:p>
        </w:tc>
      </w:tr>
      <w:tr w:rsidR="00F73618" w:rsidTr="007B3368">
        <w:trPr>
          <w:jc w:val="center"/>
        </w:trPr>
        <w:tc>
          <w:tcPr>
            <w:tcW w:w="1359" w:type="dxa"/>
            <w:shd w:val="clear" w:color="auto" w:fill="auto"/>
          </w:tcPr>
          <w:p w:rsidR="00F73618" w:rsidRPr="00EA27CD" w:rsidRDefault="00F73618" w:rsidP="007B3368">
            <w:pPr>
              <w:jc w:val="center"/>
              <w:rPr>
                <w:rFonts w:ascii="Cambria" w:hAnsi="Cambria"/>
                <w:b/>
              </w:rPr>
            </w:pPr>
            <w:r w:rsidRPr="00EA27CD">
              <w:rPr>
                <w:rFonts w:ascii="Cambria" w:hAnsi="Cambria"/>
                <w:b/>
              </w:rPr>
              <w:t>I</w:t>
            </w:r>
          </w:p>
        </w:tc>
        <w:tc>
          <w:tcPr>
            <w:tcW w:w="3327" w:type="dxa"/>
            <w:shd w:val="clear" w:color="auto" w:fill="auto"/>
          </w:tcPr>
          <w:p w:rsidR="00F73618" w:rsidRPr="00EA27CD" w:rsidRDefault="00F73618" w:rsidP="007B3368">
            <w:pPr>
              <w:jc w:val="center"/>
              <w:rPr>
                <w:rFonts w:ascii="Cambria" w:hAnsi="Cambria"/>
              </w:rPr>
            </w:pPr>
            <w:r w:rsidRPr="00EA27CD">
              <w:rPr>
                <w:rFonts w:ascii="Cambria" w:hAnsi="Cambria"/>
              </w:rPr>
              <w:t>BR07 (100%)</w:t>
            </w:r>
          </w:p>
        </w:tc>
        <w:tc>
          <w:tcPr>
            <w:tcW w:w="1234" w:type="dxa"/>
            <w:shd w:val="clear" w:color="auto" w:fill="auto"/>
          </w:tcPr>
          <w:p w:rsidR="00F73618" w:rsidRPr="00EA27CD" w:rsidRDefault="00F73618" w:rsidP="007B3368">
            <w:pPr>
              <w:jc w:val="center"/>
              <w:rPr>
                <w:rFonts w:ascii="Cambria" w:hAnsi="Cambria"/>
              </w:rPr>
            </w:pPr>
            <w:r w:rsidRPr="00EA27CD">
              <w:rPr>
                <w:rFonts w:ascii="Cambria" w:hAnsi="Cambria"/>
              </w:rPr>
              <w:t>13(32%)</w:t>
            </w:r>
          </w:p>
        </w:tc>
        <w:tc>
          <w:tcPr>
            <w:tcW w:w="2800" w:type="dxa"/>
            <w:shd w:val="clear" w:color="auto" w:fill="auto"/>
          </w:tcPr>
          <w:p w:rsidR="00F73618" w:rsidRPr="00EA27CD" w:rsidRDefault="00F73618" w:rsidP="007B3368">
            <w:pPr>
              <w:jc w:val="center"/>
              <w:rPr>
                <w:rFonts w:ascii="Cambria" w:hAnsi="Cambria"/>
              </w:rPr>
            </w:pPr>
            <w:r w:rsidRPr="00EA27CD">
              <w:rPr>
                <w:rFonts w:ascii="Cambria" w:hAnsi="Cambria"/>
              </w:rPr>
              <w:t>10/13 (77%)</w:t>
            </w:r>
          </w:p>
        </w:tc>
      </w:tr>
      <w:tr w:rsidR="00F73618" w:rsidTr="007B3368">
        <w:trPr>
          <w:jc w:val="center"/>
        </w:trPr>
        <w:tc>
          <w:tcPr>
            <w:tcW w:w="1359" w:type="dxa"/>
            <w:shd w:val="clear" w:color="auto" w:fill="auto"/>
          </w:tcPr>
          <w:p w:rsidR="00F73618" w:rsidRPr="00EA27CD" w:rsidRDefault="00F73618" w:rsidP="007B3368">
            <w:pPr>
              <w:jc w:val="center"/>
              <w:rPr>
                <w:rFonts w:ascii="Cambria" w:hAnsi="Cambria"/>
                <w:b/>
              </w:rPr>
            </w:pPr>
            <w:r w:rsidRPr="00EA27CD">
              <w:rPr>
                <w:rFonts w:ascii="Cambria" w:hAnsi="Cambria"/>
                <w:b/>
              </w:rPr>
              <w:t>II</w:t>
            </w:r>
          </w:p>
        </w:tc>
        <w:tc>
          <w:tcPr>
            <w:tcW w:w="3327" w:type="dxa"/>
            <w:shd w:val="clear" w:color="auto" w:fill="auto"/>
          </w:tcPr>
          <w:p w:rsidR="00F73618" w:rsidRPr="00EA27CD" w:rsidRDefault="00F73618" w:rsidP="007B3368">
            <w:pPr>
              <w:jc w:val="center"/>
              <w:rPr>
                <w:rFonts w:ascii="Cambria" w:hAnsi="Cambria"/>
              </w:rPr>
            </w:pPr>
            <w:r w:rsidRPr="00EA27CD">
              <w:rPr>
                <w:rFonts w:ascii="Cambria" w:hAnsi="Cambria"/>
              </w:rPr>
              <w:t>BP13 (100%)</w:t>
            </w:r>
          </w:p>
        </w:tc>
        <w:tc>
          <w:tcPr>
            <w:tcW w:w="1234" w:type="dxa"/>
            <w:shd w:val="clear" w:color="auto" w:fill="auto"/>
          </w:tcPr>
          <w:p w:rsidR="00F73618" w:rsidRPr="00EA27CD" w:rsidRDefault="00F73618" w:rsidP="007B3368">
            <w:pPr>
              <w:jc w:val="center"/>
              <w:rPr>
                <w:rFonts w:ascii="Cambria" w:hAnsi="Cambria"/>
              </w:rPr>
            </w:pPr>
            <w:r w:rsidRPr="00EA27CD">
              <w:rPr>
                <w:rFonts w:ascii="Cambria" w:hAnsi="Cambria"/>
              </w:rPr>
              <w:t>3 (7%)</w:t>
            </w:r>
          </w:p>
        </w:tc>
        <w:tc>
          <w:tcPr>
            <w:tcW w:w="2800" w:type="dxa"/>
            <w:shd w:val="clear" w:color="auto" w:fill="auto"/>
          </w:tcPr>
          <w:p w:rsidR="00F73618" w:rsidRPr="00EA27CD" w:rsidRDefault="00F73618" w:rsidP="007B3368">
            <w:pPr>
              <w:jc w:val="center"/>
              <w:rPr>
                <w:rFonts w:ascii="Cambria" w:hAnsi="Cambria"/>
              </w:rPr>
            </w:pPr>
            <w:r w:rsidRPr="00EA27CD">
              <w:rPr>
                <w:rFonts w:ascii="Cambria" w:hAnsi="Cambria"/>
              </w:rPr>
              <w:t>1/3 (33%)</w:t>
            </w:r>
          </w:p>
        </w:tc>
      </w:tr>
      <w:tr w:rsidR="00F73618" w:rsidTr="007B3368">
        <w:trPr>
          <w:jc w:val="center"/>
        </w:trPr>
        <w:tc>
          <w:tcPr>
            <w:tcW w:w="1359" w:type="dxa"/>
            <w:shd w:val="clear" w:color="auto" w:fill="auto"/>
          </w:tcPr>
          <w:p w:rsidR="00F73618" w:rsidRPr="00EA27CD" w:rsidRDefault="00F73618" w:rsidP="007B3368">
            <w:pPr>
              <w:jc w:val="center"/>
              <w:rPr>
                <w:rFonts w:ascii="Cambria" w:hAnsi="Cambria"/>
                <w:b/>
              </w:rPr>
            </w:pPr>
            <w:r w:rsidRPr="00EA27CD">
              <w:rPr>
                <w:rFonts w:ascii="Cambria" w:hAnsi="Cambria"/>
                <w:b/>
              </w:rPr>
              <w:t>III</w:t>
            </w:r>
          </w:p>
        </w:tc>
        <w:tc>
          <w:tcPr>
            <w:tcW w:w="3327" w:type="dxa"/>
            <w:shd w:val="clear" w:color="auto" w:fill="auto"/>
          </w:tcPr>
          <w:p w:rsidR="00F73618" w:rsidRPr="00EA27CD" w:rsidRDefault="00F73618" w:rsidP="007B3368">
            <w:pPr>
              <w:jc w:val="center"/>
              <w:rPr>
                <w:rFonts w:ascii="Cambria" w:hAnsi="Cambria"/>
              </w:rPr>
            </w:pPr>
            <w:r w:rsidRPr="00EA27CD">
              <w:rPr>
                <w:rFonts w:ascii="Cambria" w:hAnsi="Cambria"/>
              </w:rPr>
              <w:t>BP29 (100%)</w:t>
            </w:r>
          </w:p>
        </w:tc>
        <w:tc>
          <w:tcPr>
            <w:tcW w:w="1234" w:type="dxa"/>
            <w:shd w:val="clear" w:color="auto" w:fill="auto"/>
          </w:tcPr>
          <w:p w:rsidR="00F73618" w:rsidRPr="00EA27CD" w:rsidRDefault="00F73618" w:rsidP="007B3368">
            <w:pPr>
              <w:jc w:val="center"/>
              <w:rPr>
                <w:rFonts w:ascii="Cambria" w:hAnsi="Cambria"/>
              </w:rPr>
            </w:pPr>
            <w:r w:rsidRPr="00EA27CD">
              <w:rPr>
                <w:rFonts w:ascii="Cambria" w:hAnsi="Cambria"/>
              </w:rPr>
              <w:t>6 (15%)</w:t>
            </w:r>
          </w:p>
        </w:tc>
        <w:tc>
          <w:tcPr>
            <w:tcW w:w="2800" w:type="dxa"/>
            <w:shd w:val="clear" w:color="auto" w:fill="auto"/>
          </w:tcPr>
          <w:p w:rsidR="00F73618" w:rsidRPr="00EA27CD" w:rsidRDefault="00F73618" w:rsidP="007B3368">
            <w:pPr>
              <w:jc w:val="center"/>
              <w:rPr>
                <w:rFonts w:ascii="Cambria" w:hAnsi="Cambria"/>
              </w:rPr>
            </w:pPr>
            <w:r w:rsidRPr="00EA27CD">
              <w:rPr>
                <w:rFonts w:ascii="Cambria" w:hAnsi="Cambria"/>
              </w:rPr>
              <w:t>4/6 (67%)</w:t>
            </w:r>
          </w:p>
        </w:tc>
      </w:tr>
      <w:tr w:rsidR="00F73618" w:rsidTr="007B3368">
        <w:trPr>
          <w:jc w:val="center"/>
        </w:trPr>
        <w:tc>
          <w:tcPr>
            <w:tcW w:w="1359" w:type="dxa"/>
            <w:shd w:val="clear" w:color="auto" w:fill="auto"/>
          </w:tcPr>
          <w:p w:rsidR="00F73618" w:rsidRPr="00EA27CD" w:rsidRDefault="00F73618" w:rsidP="007B3368">
            <w:pPr>
              <w:jc w:val="center"/>
              <w:rPr>
                <w:rFonts w:ascii="Cambria" w:hAnsi="Cambria"/>
                <w:b/>
              </w:rPr>
            </w:pPr>
            <w:r w:rsidRPr="00EA27CD">
              <w:rPr>
                <w:rFonts w:ascii="Cambria" w:hAnsi="Cambria"/>
                <w:b/>
              </w:rPr>
              <w:t>IV</w:t>
            </w:r>
          </w:p>
        </w:tc>
        <w:tc>
          <w:tcPr>
            <w:tcW w:w="3327" w:type="dxa"/>
            <w:shd w:val="clear" w:color="auto" w:fill="auto"/>
          </w:tcPr>
          <w:p w:rsidR="00F73618" w:rsidRPr="00EA27CD" w:rsidRDefault="00F73618" w:rsidP="007B3368">
            <w:pPr>
              <w:jc w:val="center"/>
              <w:rPr>
                <w:rFonts w:ascii="Cambria" w:hAnsi="Cambria"/>
              </w:rPr>
            </w:pPr>
            <w:r w:rsidRPr="00EA27CD">
              <w:rPr>
                <w:rFonts w:ascii="Cambria" w:hAnsi="Cambria"/>
              </w:rPr>
              <w:t>BP29 (74%)</w:t>
            </w:r>
          </w:p>
        </w:tc>
        <w:tc>
          <w:tcPr>
            <w:tcW w:w="1234" w:type="dxa"/>
            <w:shd w:val="clear" w:color="auto" w:fill="auto"/>
          </w:tcPr>
          <w:p w:rsidR="00F73618" w:rsidRPr="00EA27CD" w:rsidRDefault="00F73618" w:rsidP="007B3368">
            <w:pPr>
              <w:jc w:val="center"/>
              <w:rPr>
                <w:rFonts w:ascii="Cambria" w:hAnsi="Cambria"/>
              </w:rPr>
            </w:pPr>
            <w:r w:rsidRPr="00EA27CD">
              <w:rPr>
                <w:rFonts w:ascii="Cambria" w:hAnsi="Cambria"/>
              </w:rPr>
              <w:t>3 (7%)</w:t>
            </w:r>
          </w:p>
        </w:tc>
        <w:tc>
          <w:tcPr>
            <w:tcW w:w="2800" w:type="dxa"/>
            <w:shd w:val="clear" w:color="auto" w:fill="auto"/>
          </w:tcPr>
          <w:p w:rsidR="00F73618" w:rsidRPr="00EA27CD" w:rsidRDefault="00F73618" w:rsidP="007B3368">
            <w:pPr>
              <w:jc w:val="center"/>
              <w:rPr>
                <w:rFonts w:ascii="Cambria" w:hAnsi="Cambria"/>
              </w:rPr>
            </w:pPr>
            <w:r w:rsidRPr="00EA27CD">
              <w:rPr>
                <w:rFonts w:ascii="Cambria" w:hAnsi="Cambria"/>
              </w:rPr>
              <w:t>1/3 (33%)</w:t>
            </w:r>
          </w:p>
        </w:tc>
      </w:tr>
      <w:tr w:rsidR="00F73618" w:rsidTr="007B3368">
        <w:trPr>
          <w:jc w:val="center"/>
        </w:trPr>
        <w:tc>
          <w:tcPr>
            <w:tcW w:w="1359" w:type="dxa"/>
            <w:shd w:val="clear" w:color="auto" w:fill="auto"/>
          </w:tcPr>
          <w:p w:rsidR="00F73618" w:rsidRPr="00EA27CD" w:rsidRDefault="00F73618" w:rsidP="007B3368">
            <w:pPr>
              <w:jc w:val="center"/>
              <w:rPr>
                <w:rFonts w:ascii="Cambria" w:hAnsi="Cambria"/>
                <w:b/>
              </w:rPr>
            </w:pPr>
            <w:r w:rsidRPr="00EA27CD">
              <w:rPr>
                <w:rFonts w:ascii="Cambria" w:hAnsi="Cambria"/>
                <w:b/>
              </w:rPr>
              <w:t>V</w:t>
            </w:r>
          </w:p>
        </w:tc>
        <w:tc>
          <w:tcPr>
            <w:tcW w:w="3327" w:type="dxa"/>
            <w:shd w:val="clear" w:color="auto" w:fill="auto"/>
          </w:tcPr>
          <w:p w:rsidR="00F73618" w:rsidRPr="00EA27CD" w:rsidRDefault="00F73618" w:rsidP="007B3368">
            <w:pPr>
              <w:jc w:val="center"/>
              <w:rPr>
                <w:rFonts w:ascii="Cambria" w:hAnsi="Cambria"/>
              </w:rPr>
            </w:pPr>
            <w:r w:rsidRPr="00EA27CD">
              <w:rPr>
                <w:rFonts w:ascii="Cambria" w:hAnsi="Cambria"/>
              </w:rPr>
              <w:t>BP29 (67.1%)</w:t>
            </w:r>
          </w:p>
        </w:tc>
        <w:tc>
          <w:tcPr>
            <w:tcW w:w="1234" w:type="dxa"/>
            <w:shd w:val="clear" w:color="auto" w:fill="auto"/>
          </w:tcPr>
          <w:p w:rsidR="00F73618" w:rsidRPr="00EA27CD" w:rsidRDefault="00F73618" w:rsidP="007B3368">
            <w:pPr>
              <w:jc w:val="center"/>
              <w:rPr>
                <w:rFonts w:ascii="Cambria" w:hAnsi="Cambria"/>
              </w:rPr>
            </w:pPr>
            <w:r w:rsidRPr="00EA27CD">
              <w:rPr>
                <w:rFonts w:ascii="Cambria" w:hAnsi="Cambria"/>
              </w:rPr>
              <w:t>6 (15%)</w:t>
            </w:r>
          </w:p>
        </w:tc>
        <w:tc>
          <w:tcPr>
            <w:tcW w:w="2800" w:type="dxa"/>
            <w:shd w:val="clear" w:color="auto" w:fill="auto"/>
          </w:tcPr>
          <w:p w:rsidR="00F73618" w:rsidRPr="00EA27CD" w:rsidRDefault="00F73618" w:rsidP="007B3368">
            <w:pPr>
              <w:jc w:val="center"/>
              <w:rPr>
                <w:rFonts w:ascii="Cambria" w:hAnsi="Cambria"/>
              </w:rPr>
            </w:pPr>
            <w:r w:rsidRPr="00EA27CD">
              <w:rPr>
                <w:rFonts w:ascii="Cambria" w:hAnsi="Cambria"/>
              </w:rPr>
              <w:t>1/6 (17%)</w:t>
            </w:r>
          </w:p>
        </w:tc>
      </w:tr>
      <w:tr w:rsidR="00F73618" w:rsidTr="007B3368">
        <w:trPr>
          <w:jc w:val="center"/>
        </w:trPr>
        <w:tc>
          <w:tcPr>
            <w:tcW w:w="1359" w:type="dxa"/>
            <w:shd w:val="clear" w:color="auto" w:fill="auto"/>
          </w:tcPr>
          <w:p w:rsidR="00F73618" w:rsidRPr="00EA27CD" w:rsidRDefault="00F73618" w:rsidP="007B3368">
            <w:pPr>
              <w:jc w:val="center"/>
              <w:rPr>
                <w:rFonts w:ascii="Cambria" w:hAnsi="Cambria"/>
                <w:b/>
              </w:rPr>
            </w:pPr>
            <w:r w:rsidRPr="00EA27CD">
              <w:rPr>
                <w:rFonts w:ascii="Cambria" w:hAnsi="Cambria"/>
                <w:b/>
              </w:rPr>
              <w:t>VI</w:t>
            </w:r>
          </w:p>
        </w:tc>
        <w:tc>
          <w:tcPr>
            <w:tcW w:w="3327" w:type="dxa"/>
            <w:shd w:val="clear" w:color="auto" w:fill="auto"/>
          </w:tcPr>
          <w:p w:rsidR="00F73618" w:rsidRPr="00EA27CD" w:rsidRDefault="00F73618" w:rsidP="007B3368">
            <w:pPr>
              <w:jc w:val="center"/>
              <w:rPr>
                <w:rFonts w:ascii="Cambria" w:hAnsi="Cambria"/>
              </w:rPr>
            </w:pPr>
            <w:r w:rsidRPr="00EA27CD">
              <w:rPr>
                <w:rFonts w:ascii="Cambria" w:hAnsi="Cambria"/>
              </w:rPr>
              <w:t>BP01 (100%)</w:t>
            </w:r>
          </w:p>
        </w:tc>
        <w:tc>
          <w:tcPr>
            <w:tcW w:w="1234" w:type="dxa"/>
            <w:shd w:val="clear" w:color="auto" w:fill="auto"/>
          </w:tcPr>
          <w:p w:rsidR="00F73618" w:rsidRPr="00EA27CD" w:rsidRDefault="00F73618" w:rsidP="007B3368">
            <w:pPr>
              <w:jc w:val="center"/>
              <w:rPr>
                <w:rFonts w:ascii="Cambria" w:hAnsi="Cambria"/>
              </w:rPr>
            </w:pPr>
            <w:r w:rsidRPr="00EA27CD">
              <w:rPr>
                <w:rFonts w:ascii="Cambria" w:hAnsi="Cambria"/>
              </w:rPr>
              <w:t>4 (10%)</w:t>
            </w:r>
          </w:p>
        </w:tc>
        <w:tc>
          <w:tcPr>
            <w:tcW w:w="2800" w:type="dxa"/>
            <w:shd w:val="clear" w:color="auto" w:fill="auto"/>
          </w:tcPr>
          <w:p w:rsidR="00F73618" w:rsidRPr="00EA27CD" w:rsidRDefault="00F73618" w:rsidP="007B3368">
            <w:pPr>
              <w:jc w:val="center"/>
              <w:rPr>
                <w:rFonts w:ascii="Cambria" w:hAnsi="Cambria"/>
              </w:rPr>
            </w:pPr>
            <w:r w:rsidRPr="00EA27CD">
              <w:rPr>
                <w:rFonts w:ascii="Cambria" w:hAnsi="Cambria"/>
              </w:rPr>
              <w:t>3/4 (75%)</w:t>
            </w:r>
          </w:p>
        </w:tc>
      </w:tr>
      <w:tr w:rsidR="00F73618" w:rsidTr="007B3368">
        <w:trPr>
          <w:jc w:val="center"/>
        </w:trPr>
        <w:tc>
          <w:tcPr>
            <w:tcW w:w="1359" w:type="dxa"/>
            <w:shd w:val="clear" w:color="auto" w:fill="auto"/>
          </w:tcPr>
          <w:p w:rsidR="00F73618" w:rsidRPr="00EA27CD" w:rsidRDefault="00F73618" w:rsidP="007B3368">
            <w:pPr>
              <w:jc w:val="center"/>
              <w:rPr>
                <w:rFonts w:ascii="Cambria" w:hAnsi="Cambria"/>
                <w:b/>
              </w:rPr>
            </w:pPr>
            <w:r w:rsidRPr="00EA27CD">
              <w:rPr>
                <w:rFonts w:ascii="Cambria" w:hAnsi="Cambria"/>
                <w:b/>
              </w:rPr>
              <w:t>VII</w:t>
            </w:r>
          </w:p>
        </w:tc>
        <w:tc>
          <w:tcPr>
            <w:tcW w:w="3327" w:type="dxa"/>
            <w:shd w:val="clear" w:color="auto" w:fill="auto"/>
          </w:tcPr>
          <w:p w:rsidR="00F73618" w:rsidRPr="00EA27CD" w:rsidRDefault="00F73618" w:rsidP="007B3368">
            <w:pPr>
              <w:jc w:val="center"/>
              <w:rPr>
                <w:rFonts w:ascii="Cambria" w:hAnsi="Cambria"/>
              </w:rPr>
            </w:pPr>
            <w:r w:rsidRPr="00EA27CD">
              <w:rPr>
                <w:rFonts w:ascii="Cambria" w:hAnsi="Cambria"/>
              </w:rPr>
              <w:t>BP01 (63.7%)</w:t>
            </w:r>
          </w:p>
        </w:tc>
        <w:tc>
          <w:tcPr>
            <w:tcW w:w="1234" w:type="dxa"/>
            <w:shd w:val="clear" w:color="auto" w:fill="auto"/>
          </w:tcPr>
          <w:p w:rsidR="00F73618" w:rsidRPr="00EA27CD" w:rsidRDefault="00F73618" w:rsidP="007B3368">
            <w:pPr>
              <w:jc w:val="center"/>
              <w:rPr>
                <w:rFonts w:ascii="Cambria" w:hAnsi="Cambria"/>
              </w:rPr>
            </w:pPr>
            <w:r w:rsidRPr="00EA27CD">
              <w:rPr>
                <w:rFonts w:ascii="Cambria" w:hAnsi="Cambria"/>
              </w:rPr>
              <w:t>2 (5%)</w:t>
            </w:r>
          </w:p>
        </w:tc>
        <w:tc>
          <w:tcPr>
            <w:tcW w:w="2800" w:type="dxa"/>
            <w:shd w:val="clear" w:color="auto" w:fill="auto"/>
          </w:tcPr>
          <w:p w:rsidR="00F73618" w:rsidRPr="00EA27CD" w:rsidRDefault="00F73618" w:rsidP="007B3368">
            <w:pPr>
              <w:jc w:val="center"/>
              <w:rPr>
                <w:rFonts w:ascii="Cambria" w:hAnsi="Cambria"/>
              </w:rPr>
            </w:pPr>
            <w:r w:rsidRPr="00EA27CD">
              <w:rPr>
                <w:rFonts w:ascii="Cambria" w:hAnsi="Cambria"/>
              </w:rPr>
              <w:t>2/2 (100%)</w:t>
            </w:r>
          </w:p>
        </w:tc>
      </w:tr>
      <w:tr w:rsidR="00F73618" w:rsidTr="007B3368">
        <w:trPr>
          <w:jc w:val="center"/>
        </w:trPr>
        <w:tc>
          <w:tcPr>
            <w:tcW w:w="1359" w:type="dxa"/>
            <w:shd w:val="clear" w:color="auto" w:fill="auto"/>
          </w:tcPr>
          <w:p w:rsidR="00F73618" w:rsidRPr="00EA27CD" w:rsidRDefault="00F73618" w:rsidP="007B3368">
            <w:pPr>
              <w:jc w:val="center"/>
              <w:rPr>
                <w:rFonts w:ascii="Cambria" w:hAnsi="Cambria"/>
                <w:b/>
              </w:rPr>
            </w:pPr>
            <w:r w:rsidRPr="00EA27CD">
              <w:rPr>
                <w:rFonts w:ascii="Cambria" w:hAnsi="Cambria"/>
                <w:b/>
              </w:rPr>
              <w:t>VII</w:t>
            </w:r>
          </w:p>
        </w:tc>
        <w:tc>
          <w:tcPr>
            <w:tcW w:w="3327" w:type="dxa"/>
            <w:shd w:val="clear" w:color="auto" w:fill="auto"/>
          </w:tcPr>
          <w:p w:rsidR="00F73618" w:rsidRPr="00EA27CD" w:rsidRDefault="00F73618" w:rsidP="007B3368">
            <w:pPr>
              <w:jc w:val="center"/>
              <w:rPr>
                <w:rFonts w:ascii="Cambria" w:hAnsi="Cambria"/>
              </w:rPr>
            </w:pPr>
            <w:r w:rsidRPr="00EA27CD">
              <w:rPr>
                <w:rFonts w:ascii="Cambria" w:hAnsi="Cambria"/>
              </w:rPr>
              <w:t>BP39 (100%)</w:t>
            </w:r>
          </w:p>
        </w:tc>
        <w:tc>
          <w:tcPr>
            <w:tcW w:w="1234" w:type="dxa"/>
            <w:shd w:val="clear" w:color="auto" w:fill="auto"/>
          </w:tcPr>
          <w:p w:rsidR="00F73618" w:rsidRPr="00EA27CD" w:rsidRDefault="00F73618" w:rsidP="007B3368">
            <w:pPr>
              <w:jc w:val="center"/>
              <w:rPr>
                <w:rFonts w:ascii="Cambria" w:hAnsi="Cambria"/>
              </w:rPr>
            </w:pPr>
            <w:r w:rsidRPr="00EA27CD">
              <w:rPr>
                <w:rFonts w:ascii="Cambria" w:hAnsi="Cambria"/>
              </w:rPr>
              <w:t>4 (10%)</w:t>
            </w:r>
          </w:p>
        </w:tc>
        <w:tc>
          <w:tcPr>
            <w:tcW w:w="2800" w:type="dxa"/>
            <w:shd w:val="clear" w:color="auto" w:fill="auto"/>
          </w:tcPr>
          <w:p w:rsidR="00F73618" w:rsidRPr="00EA27CD" w:rsidRDefault="00F73618" w:rsidP="007B3368">
            <w:pPr>
              <w:jc w:val="center"/>
              <w:rPr>
                <w:rFonts w:ascii="Cambria" w:hAnsi="Cambria"/>
              </w:rPr>
            </w:pPr>
            <w:r w:rsidRPr="00EA27CD">
              <w:rPr>
                <w:rFonts w:ascii="Cambria" w:hAnsi="Cambria"/>
              </w:rPr>
              <w:t>1/4 (25%)</w:t>
            </w:r>
          </w:p>
        </w:tc>
      </w:tr>
    </w:tbl>
    <w:p w:rsidR="00F73618" w:rsidRDefault="00F73618" w:rsidP="00F73618">
      <w:pPr>
        <w:rPr>
          <w:noProof w:val="0"/>
          <w:lang w:val="en-US"/>
        </w:rPr>
      </w:pPr>
    </w:p>
    <w:p w:rsidR="001F2FD9" w:rsidRDefault="00F73618"/>
    <w:sectPr w:rsidR="001F2FD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3618"/>
    <w:rsid w:val="001C7E8C"/>
    <w:rsid w:val="00E35BC8"/>
    <w:rsid w:val="00F73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3A65C0"/>
  <w15:chartTrackingRefBased/>
  <w15:docId w15:val="{9E19117A-B659-4DB6-841F-A098C46DD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3618"/>
    <w:pPr>
      <w:spacing w:after="0" w:line="240" w:lineRule="auto"/>
    </w:pPr>
    <w:rPr>
      <w:rFonts w:ascii="Times New Roman" w:eastAsia="Batang" w:hAnsi="Times New Roman" w:cs="Times New Roman"/>
      <w:noProof/>
      <w:sz w:val="24"/>
      <w:szCs w:val="24"/>
      <w:lang w:val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London School of Hygiene &amp; Tropical Medicine</Company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Erika Martins-Braga</dc:creator>
  <cp:keywords/>
  <dc:description/>
  <cp:lastModifiedBy>Erika Martins-Braga</cp:lastModifiedBy>
  <cp:revision>1</cp:revision>
  <dcterms:created xsi:type="dcterms:W3CDTF">2016-11-01T12:54:00Z</dcterms:created>
  <dcterms:modified xsi:type="dcterms:W3CDTF">2016-11-01T12:57:00Z</dcterms:modified>
</cp:coreProperties>
</file>