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70" w:rsidRPr="00CA2D70" w:rsidRDefault="00CA2D70" w:rsidP="005C2BB5">
      <w:pPr>
        <w:spacing w:after="0" w:line="360" w:lineRule="auto"/>
        <w:ind w:left="-634"/>
        <w:rPr>
          <w:rFonts w:eastAsia="Times New Roman" w:cs="Times New Roman"/>
          <w:b/>
          <w:lang w:val="en-GB" w:eastAsia="en-GB"/>
        </w:rPr>
      </w:pPr>
      <w:r w:rsidRPr="00CA2D70">
        <w:rPr>
          <w:rFonts w:eastAsia="Times New Roman" w:cs="Times New Roman"/>
          <w:b/>
          <w:lang w:val="en-GB" w:eastAsia="en-GB"/>
        </w:rPr>
        <w:t xml:space="preserve">Additional file </w:t>
      </w:r>
      <w:proofErr w:type="gramStart"/>
      <w:r w:rsidRPr="00CA2D70">
        <w:rPr>
          <w:rFonts w:eastAsia="Times New Roman" w:cs="Times New Roman"/>
          <w:b/>
          <w:lang w:val="en-GB" w:eastAsia="en-GB"/>
        </w:rPr>
        <w:t>3</w:t>
      </w:r>
      <w:r w:rsidR="005C2BB5">
        <w:rPr>
          <w:rFonts w:eastAsia="Times New Roman" w:cs="Times New Roman"/>
          <w:b/>
          <w:lang w:val="en-GB" w:eastAsia="en-GB"/>
        </w:rPr>
        <w:t xml:space="preserve">  </w:t>
      </w:r>
      <w:bookmarkStart w:id="0" w:name="_GoBack"/>
      <w:bookmarkEnd w:id="0"/>
      <w:r w:rsidRPr="00CA2D70">
        <w:rPr>
          <w:rFonts w:eastAsia="Times New Roman" w:cs="Times New Roman"/>
          <w:b/>
          <w:lang w:val="en-GB" w:eastAsia="en-GB"/>
        </w:rPr>
        <w:t>Association</w:t>
      </w:r>
      <w:proofErr w:type="gramEnd"/>
      <w:r w:rsidRPr="00CA2D70">
        <w:rPr>
          <w:rFonts w:eastAsia="Times New Roman" w:cs="Times New Roman"/>
          <w:b/>
          <w:lang w:val="en-GB" w:eastAsia="en-GB"/>
        </w:rPr>
        <w:t xml:space="preserve"> of factors with adherence to the full AL course and effects of potential confounders on the main study effect</w:t>
      </w:r>
    </w:p>
    <w:tbl>
      <w:tblPr>
        <w:tblStyle w:val="TableGrid"/>
        <w:tblW w:w="138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540"/>
        <w:gridCol w:w="1080"/>
        <w:gridCol w:w="1478"/>
        <w:gridCol w:w="810"/>
        <w:gridCol w:w="1440"/>
        <w:gridCol w:w="630"/>
        <w:gridCol w:w="540"/>
        <w:gridCol w:w="1042"/>
        <w:gridCol w:w="1388"/>
        <w:gridCol w:w="720"/>
        <w:gridCol w:w="1260"/>
        <w:gridCol w:w="720"/>
      </w:tblGrid>
      <w:tr w:rsidR="00CA2D70" w:rsidRPr="00CA2D70" w:rsidTr="005D3E38">
        <w:trPr>
          <w:trHeight w:hRule="exact" w:val="288"/>
          <w:jc w:val="center"/>
        </w:trPr>
        <w:tc>
          <w:tcPr>
            <w:tcW w:w="2250" w:type="dxa"/>
            <w:tcBorders>
              <w:top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9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Bivariable</w:t>
            </w:r>
            <w:proofErr w:type="spellEnd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 xml:space="preserve"> intention to treat analysis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18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Bivariable</w:t>
            </w:r>
            <w:proofErr w:type="spellEnd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 xml:space="preserve"> per-protocol analysis</w:t>
            </w:r>
          </w:p>
        </w:tc>
      </w:tr>
      <w:tr w:rsidR="00CA2D70" w:rsidRPr="00CA2D70" w:rsidTr="005D3E38">
        <w:trPr>
          <w:trHeight w:hRule="exact" w:val="442"/>
          <w:jc w:val="center"/>
        </w:trPr>
        <w:tc>
          <w:tcPr>
            <w:tcW w:w="2250" w:type="dxa"/>
            <w:tcBorders>
              <w:top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n</w:t>
            </w:r>
            <w:proofErr w:type="gramEnd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 xml:space="preserve"> (%)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adherent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OR (95% CI)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of factor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p-value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of factor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aOR</w:t>
            </w:r>
            <w:r w:rsidR="00D13725" w:rsidRPr="00D13725">
              <w:rPr>
                <w:rFonts w:eastAsiaTheme="majorEastAsia" w:cstheme="minorHAnsi"/>
                <w:b/>
                <w:bCs/>
                <w:sz w:val="18"/>
                <w:szCs w:val="18"/>
                <w:vertAlign w:val="superscript"/>
                <w:lang w:val="en-GB" w:eastAsia="en-GB"/>
              </w:rPr>
              <w:t>a</w:t>
            </w:r>
            <w:proofErr w:type="spellEnd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 xml:space="preserve"> (95% CI)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intervention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p-value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of arm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n</w:t>
            </w:r>
            <w:proofErr w:type="gramEnd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 xml:space="preserve"> (%)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adherent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OR (95% CI)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of factor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p-value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of factor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aOR</w:t>
            </w:r>
            <w:r w:rsidR="00D13725" w:rsidRPr="00D13725">
              <w:rPr>
                <w:rFonts w:eastAsiaTheme="majorEastAsia" w:cstheme="minorHAnsi"/>
                <w:b/>
                <w:bCs/>
                <w:sz w:val="18"/>
                <w:szCs w:val="18"/>
                <w:vertAlign w:val="superscript"/>
                <w:lang w:val="en-GB" w:eastAsia="en-GB"/>
              </w:rPr>
              <w:t>a</w:t>
            </w:r>
            <w:proofErr w:type="spellEnd"/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 xml:space="preserve"> (95% CI)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of arm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p-value</w:t>
            </w:r>
          </w:p>
          <w:p w:rsidR="00CA2D70" w:rsidRPr="00CA2D70" w:rsidRDefault="00CA2D70" w:rsidP="00CA2D70">
            <w:pPr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of arm</w:t>
            </w:r>
          </w:p>
        </w:tc>
      </w:tr>
      <w:tr w:rsidR="00CA2D70" w:rsidRPr="00CA2D70" w:rsidTr="005D3E38">
        <w:trPr>
          <w:trHeight w:val="242"/>
          <w:jc w:val="center"/>
        </w:trPr>
        <w:tc>
          <w:tcPr>
            <w:tcW w:w="2250" w:type="dxa"/>
            <w:tcBorders>
              <w:top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108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 xml:space="preserve">Child characteristics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34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top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vertAlign w:val="superscript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34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&lt; 12 months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59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39 (66.1)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32 (66.7)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12-60 months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503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359 (71.4)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1.42(0.78-2.57)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0.247</w:t>
            </w: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0.83 (0.57-1.21)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0.324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438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316 (72.2)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1.43 (0.74-2.77)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0.285</w:t>
            </w: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0.92 (0.61-1.39)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0.701</w:t>
            </w: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 xml:space="preserve">Gender               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52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263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188 (71.5)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231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166 (71.9)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52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299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210 (70.3)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0.95 (0.65-1.39)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0.798</w:t>
            </w: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0.82 (0.56-1.20)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0.305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255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182 (71.4)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0.98 (0.65-1.47)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0.924</w:t>
            </w: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sz w:val="18"/>
                <w:szCs w:val="18"/>
                <w:lang w:val="en-GB" w:eastAsia="en-GB"/>
              </w:rPr>
              <w:t>0.92 (0.61-1.38)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5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0.691</w:t>
            </w: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Weight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&lt; 15kg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411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296 (72.0)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359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259 (72.1)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15 – 25 kg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151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102 (67.6)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0.75 (0.50-1.15)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0.186</w:t>
            </w: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0.80 (0.55-1.17)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0.257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127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89 (70.1)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0.85 (0.54-1.34)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0.485</w:t>
            </w: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0.91 (0.60-1.37)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0.648</w:t>
            </w: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Temperature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52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≥37.5 ⁰C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410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288 (70.2)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359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254 (70.8)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52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&lt;37.5 ⁰C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152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110 (72.4)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1.14 (0.75-1.75)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0.537</w:t>
            </w: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0.82 (0.56-1.20)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0.305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127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94 (74.0)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1.22 (0.76-1.94)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0.411</w:t>
            </w: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0.93 (0.62-1.39)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0.711</w:t>
            </w: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Parasite density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52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&gt;10,000/µl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420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304 (72.4)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365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269 (73.7)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bottom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52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≤10,000/µl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142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94 (66.2)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0.85 (056-1.30)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0.459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0.83 (0.57-1.21)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0.335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121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79 (65.3)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0.75 (0.48-1.18)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0.215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0.94 (0.62-1.41)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0.764</w:t>
            </w:r>
          </w:p>
        </w:tc>
      </w:tr>
      <w:tr w:rsidR="00CA2D70" w:rsidRPr="00CA2D70" w:rsidTr="005D3E38">
        <w:trPr>
          <w:trHeight w:val="288"/>
          <w:jc w:val="center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108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Caregiver characteristics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34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vertAlign w:val="superscript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Age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≤ 20 years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99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75 (75.8)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82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63 (76.8)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20 – 40 years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4322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302 (69.9)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0.77 (0.46-1.30)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0.330</w:t>
            </w: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374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265 (70.9)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0.76 (0.43-1.34)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0.345</w:t>
            </w: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 xml:space="preserve"> &gt; 40 years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16 (84.2)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2.19 (0.56-8.58)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0.259</w:t>
            </w: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0.81 (0.55-1.18)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0.273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15 (83.3)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1.84 (0.46-7.31)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0.385</w:t>
            </w: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0.91 (0.60-1.39)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0.675</w:t>
            </w: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Gender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52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15 (68.2)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13 (68.4)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52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540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383 (70.9)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1.11 (0.43-2.88)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0.826</w:t>
            </w: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0.82 (0.56-1.20)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56"/>
              <w:jc w:val="both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0.306</w:t>
            </w:r>
          </w:p>
          <w:p w:rsidR="00CA2D70" w:rsidRPr="00CA2D70" w:rsidRDefault="00CA2D70" w:rsidP="00CA2D70">
            <w:pPr>
              <w:spacing w:after="120"/>
              <w:jc w:val="both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0.306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467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335 (71.7)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1.21 (0.44-3.34)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0.717</w:t>
            </w: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0.92 (0.61-1.39)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0.698</w:t>
            </w: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 xml:space="preserve">Relationship 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Mother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510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363 (71.2)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441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317 (71.9)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Other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35 (67.3)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0.84 (0.45-1.59)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0.598</w:t>
            </w: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0.81 (0.56-1.18)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0.281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31 (68.9)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0.86 (0.43-1.71)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0.668</w:t>
            </w: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0.91 (0.60-1.37)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0.656</w:t>
            </w: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Educational level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Primary and lower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368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256 (69.6)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320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228 (71.3)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Secondary and above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192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140 (72.9)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1.16 (0.78-1.73)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0.459</w:t>
            </w: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0.83 (0.57-1.21)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0.329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164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118 (72.0)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1.02 (0.66-1.57)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0.926</w:t>
            </w: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0.93 (0.62-1.40)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0.725</w:t>
            </w: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  <w:t>Phone status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ind w:left="-70" w:right="34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Personal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435</w:t>
            </w:r>
          </w:p>
        </w:tc>
        <w:tc>
          <w:tcPr>
            <w:tcW w:w="1080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313 (72.0)</w:t>
            </w:r>
          </w:p>
        </w:tc>
        <w:tc>
          <w:tcPr>
            <w:tcW w:w="147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81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44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390</w:t>
            </w:r>
          </w:p>
        </w:tc>
        <w:tc>
          <w:tcPr>
            <w:tcW w:w="1042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281 (72.1)</w:t>
            </w:r>
          </w:p>
        </w:tc>
        <w:tc>
          <w:tcPr>
            <w:tcW w:w="1388" w:type="dxa"/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Ref</w:t>
            </w: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6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720" w:type="dxa"/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</w:p>
        </w:tc>
      </w:tr>
      <w:tr w:rsidR="00CA2D70" w:rsidRPr="00CA2D70" w:rsidTr="005D3E38">
        <w:trPr>
          <w:trHeight w:hRule="exact" w:val="245"/>
          <w:jc w:val="center"/>
        </w:trPr>
        <w:tc>
          <w:tcPr>
            <w:tcW w:w="2250" w:type="dxa"/>
            <w:tcBorders>
              <w:bottom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239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Shared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127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85 (66.9)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0.91 (0.59-1.42)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0.688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0.82 (0.56-1.20)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jc w:val="both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0.304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sz w:val="18"/>
                <w:szCs w:val="18"/>
                <w:lang w:val="en-GB" w:eastAsia="en-GB"/>
              </w:rPr>
              <w:t>96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67 (69.8)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CA2D70">
              <w:rPr>
                <w:rFonts w:eastAsia="Times New Roman" w:cs="Times New Roman"/>
                <w:bCs/>
                <w:sz w:val="18"/>
                <w:szCs w:val="18"/>
                <w:lang w:val="en-GB" w:eastAsia="en-GB"/>
              </w:rPr>
              <w:t>1.06 (0.63-1.76)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0.833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0.92 (0.61-1.39)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2D70" w:rsidRPr="00CA2D70" w:rsidRDefault="00CA2D70" w:rsidP="00CA2D70">
            <w:pPr>
              <w:spacing w:after="120"/>
              <w:ind w:left="-70" w:right="-146"/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</w:pPr>
            <w:r w:rsidRPr="00CA2D70">
              <w:rPr>
                <w:rFonts w:eastAsiaTheme="majorEastAsia" w:cstheme="minorHAnsi"/>
                <w:bCs/>
                <w:sz w:val="18"/>
                <w:szCs w:val="18"/>
                <w:lang w:val="en-GB" w:eastAsia="en-GB"/>
              </w:rPr>
              <w:t>0.703</w:t>
            </w:r>
          </w:p>
        </w:tc>
      </w:tr>
    </w:tbl>
    <w:p w:rsidR="00280A6F" w:rsidRPr="00D13725" w:rsidRDefault="00D13725">
      <w:pPr>
        <w:rPr>
          <w:sz w:val="20"/>
          <w:szCs w:val="20"/>
        </w:rPr>
      </w:pPr>
      <w:proofErr w:type="spellStart"/>
      <w:proofErr w:type="gramStart"/>
      <w:r w:rsidRPr="00D13725">
        <w:rPr>
          <w:sz w:val="20"/>
          <w:szCs w:val="20"/>
          <w:vertAlign w:val="superscript"/>
        </w:rPr>
        <w:t>a</w:t>
      </w:r>
      <w:proofErr w:type="spellEnd"/>
      <w:proofErr w:type="gramEnd"/>
      <w:r w:rsidRPr="00D13725">
        <w:rPr>
          <w:sz w:val="20"/>
          <w:szCs w:val="20"/>
          <w:vertAlign w:val="superscript"/>
        </w:rPr>
        <w:t xml:space="preserve"> </w:t>
      </w:r>
      <w:r w:rsidRPr="00D13725">
        <w:rPr>
          <w:sz w:val="20"/>
          <w:szCs w:val="20"/>
        </w:rPr>
        <w:t>Adjusted Odds Ratio</w:t>
      </w:r>
    </w:p>
    <w:sectPr w:rsidR="00280A6F" w:rsidRPr="00D13725" w:rsidSect="00CA2D70">
      <w:pgSz w:w="15840" w:h="12240" w:orient="landscape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70"/>
    <w:rsid w:val="00280A6F"/>
    <w:rsid w:val="005C2BB5"/>
    <w:rsid w:val="00CA2D70"/>
    <w:rsid w:val="00D1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8C5D81-7687-4068-A822-DFB7C8F8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Zurovac</dc:creator>
  <cp:keywords/>
  <dc:description/>
  <cp:lastModifiedBy>Dejan Zurovac</cp:lastModifiedBy>
  <cp:revision>3</cp:revision>
  <dcterms:created xsi:type="dcterms:W3CDTF">2017-01-15T10:59:00Z</dcterms:created>
  <dcterms:modified xsi:type="dcterms:W3CDTF">2017-01-15T16:32:00Z</dcterms:modified>
</cp:coreProperties>
</file>