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A0C" w:rsidRPr="00353AA4" w:rsidRDefault="008E38D9" w:rsidP="008A7552">
      <w:pPr>
        <w:pStyle w:val="BlockText"/>
        <w:tabs>
          <w:tab w:val="left" w:pos="454"/>
        </w:tabs>
        <w:spacing w:line="480" w:lineRule="auto"/>
        <w:ind w:left="0" w:right="96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Additional file</w:t>
      </w:r>
      <w:r w:rsidR="00611A0C" w:rsidRPr="008A7552">
        <w:rPr>
          <w:sz w:val="24"/>
          <w:szCs w:val="24"/>
        </w:rPr>
        <w:t xml:space="preserve"> 2</w:t>
      </w:r>
      <w:r w:rsidR="00611A0C" w:rsidRPr="00353AA4">
        <w:rPr>
          <w:sz w:val="24"/>
          <w:szCs w:val="24"/>
        </w:rPr>
        <w:t>.</w:t>
      </w:r>
      <w:proofErr w:type="gramEnd"/>
      <w:r w:rsidR="00611A0C" w:rsidRPr="00353AA4">
        <w:rPr>
          <w:sz w:val="24"/>
          <w:szCs w:val="24"/>
        </w:rPr>
        <w:t xml:space="preserve"> Average parasite multiplication rate estimates </w:t>
      </w:r>
      <w:bookmarkStart w:id="0" w:name="_GoBack"/>
      <w:bookmarkEnd w:id="0"/>
      <w:r w:rsidR="00611A0C" w:rsidRPr="00353AA4">
        <w:rPr>
          <w:sz w:val="24"/>
          <w:szCs w:val="24"/>
        </w:rPr>
        <w:t xml:space="preserve">for </w:t>
      </w:r>
      <w:r>
        <w:rPr>
          <w:sz w:val="24"/>
          <w:szCs w:val="24"/>
        </w:rPr>
        <w:t>log</w:t>
      </w:r>
      <w:r>
        <w:rPr>
          <w:sz w:val="24"/>
          <w:szCs w:val="24"/>
        </w:rPr>
        <w:noBreakHyphen/>
      </w:r>
      <w:r w:rsidR="008A7552" w:rsidRPr="00353AA4">
        <w:rPr>
          <w:sz w:val="24"/>
          <w:szCs w:val="24"/>
        </w:rPr>
        <w:t xml:space="preserve">linear </w:t>
      </w:r>
      <w:r w:rsidR="00611A0C" w:rsidRPr="00353AA4">
        <w:rPr>
          <w:sz w:val="24"/>
          <w:szCs w:val="24"/>
        </w:rPr>
        <w:t xml:space="preserve">models fitted by </w:t>
      </w:r>
      <w:proofErr w:type="spellStart"/>
      <w:r w:rsidR="00611A0C" w:rsidRPr="00353AA4">
        <w:rPr>
          <w:sz w:val="24"/>
          <w:szCs w:val="24"/>
        </w:rPr>
        <w:t>individual</w:t>
      </w:r>
      <w:r w:rsidR="00353AA4" w:rsidRPr="00353AA4">
        <w:rPr>
          <w:sz w:val="24"/>
          <w:szCs w:val="24"/>
          <w:vertAlign w:val="superscript"/>
        </w:rPr>
        <w:t>a</w:t>
      </w:r>
      <w:proofErr w:type="spellEnd"/>
      <w:r w:rsidR="00611A0C" w:rsidRPr="00353AA4">
        <w:rPr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3005"/>
        <w:gridCol w:w="3005"/>
      </w:tblGrid>
      <w:tr w:rsidR="008A7552" w:rsidRPr="008A7552" w:rsidTr="00AE4E95">
        <w:tc>
          <w:tcPr>
            <w:tcW w:w="2660" w:type="dxa"/>
          </w:tcPr>
          <w:p w:rsidR="008A7552" w:rsidRPr="008A7552" w:rsidRDefault="008A7552" w:rsidP="008A755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552">
              <w:rPr>
                <w:rFonts w:ascii="Times New Roman" w:hAnsi="Times New Roman" w:cs="Times New Roman"/>
                <w:b/>
                <w:sz w:val="24"/>
                <w:szCs w:val="24"/>
              </w:rPr>
              <w:t>Study</w:t>
            </w:r>
          </w:p>
        </w:tc>
        <w:tc>
          <w:tcPr>
            <w:tcW w:w="3005" w:type="dxa"/>
          </w:tcPr>
          <w:p w:rsidR="008A7552" w:rsidRPr="008A7552" w:rsidRDefault="008A7552" w:rsidP="008A755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8A7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ixed intercept model </w:t>
            </w:r>
          </w:p>
        </w:tc>
        <w:tc>
          <w:tcPr>
            <w:tcW w:w="3005" w:type="dxa"/>
          </w:tcPr>
          <w:p w:rsidR="008A7552" w:rsidRPr="008A7552" w:rsidRDefault="008A7552" w:rsidP="008A755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Non- </w:t>
            </w:r>
            <w:r w:rsidRPr="008A7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fixed intercept model </w:t>
            </w:r>
          </w:p>
        </w:tc>
      </w:tr>
      <w:tr w:rsidR="008A7552" w:rsidRPr="008A7552" w:rsidTr="00AE4E95">
        <w:tc>
          <w:tcPr>
            <w:tcW w:w="2660" w:type="dxa"/>
          </w:tcPr>
          <w:p w:rsidR="008A7552" w:rsidRPr="00AE4E95" w:rsidRDefault="008A7552" w:rsidP="008A755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E95">
              <w:rPr>
                <w:rFonts w:ascii="Times New Roman" w:hAnsi="Times New Roman" w:cs="Times New Roman"/>
                <w:b/>
                <w:sz w:val="24"/>
                <w:szCs w:val="24"/>
              </w:rPr>
              <w:t>Sanderson et al. (n=5)</w:t>
            </w:r>
          </w:p>
        </w:tc>
        <w:tc>
          <w:tcPr>
            <w:tcW w:w="3005" w:type="dxa"/>
          </w:tcPr>
          <w:p w:rsidR="008A7552" w:rsidRPr="008A7552" w:rsidRDefault="008A7552" w:rsidP="008A75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 [14.45-23.99]</w:t>
            </w:r>
          </w:p>
        </w:tc>
        <w:tc>
          <w:tcPr>
            <w:tcW w:w="3005" w:type="dxa"/>
          </w:tcPr>
          <w:p w:rsidR="008A7552" w:rsidRPr="008A7552" w:rsidRDefault="008A7552" w:rsidP="008A75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27.54 [16.60-47.86]</w:t>
            </w:r>
          </w:p>
        </w:tc>
      </w:tr>
      <w:tr w:rsidR="008A7552" w:rsidRPr="008A7552" w:rsidTr="00AE4E95">
        <w:tc>
          <w:tcPr>
            <w:tcW w:w="2660" w:type="dxa"/>
          </w:tcPr>
          <w:p w:rsidR="008A7552" w:rsidRPr="00AE4E95" w:rsidRDefault="008A7552" w:rsidP="008A755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E95">
              <w:rPr>
                <w:rFonts w:ascii="Times New Roman" w:hAnsi="Times New Roman" w:cs="Times New Roman"/>
                <w:b/>
                <w:sz w:val="24"/>
                <w:szCs w:val="24"/>
              </w:rPr>
              <w:t>Duncan et al. (n=8)</w:t>
            </w:r>
          </w:p>
        </w:tc>
        <w:tc>
          <w:tcPr>
            <w:tcW w:w="3005" w:type="dxa"/>
          </w:tcPr>
          <w:p w:rsidR="008A7552" w:rsidRPr="008A7552" w:rsidRDefault="008A7552" w:rsidP="008A75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10.96 [9.55-12.59]</w:t>
            </w:r>
          </w:p>
        </w:tc>
        <w:tc>
          <w:tcPr>
            <w:tcW w:w="3005" w:type="dxa"/>
          </w:tcPr>
          <w:p w:rsidR="008A7552" w:rsidRPr="008A7552" w:rsidRDefault="008A7552" w:rsidP="008A75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26.30 [17.38-39.81]</w:t>
            </w:r>
          </w:p>
        </w:tc>
      </w:tr>
      <w:tr w:rsidR="008A7552" w:rsidRPr="008A7552" w:rsidTr="00AE4E95">
        <w:tc>
          <w:tcPr>
            <w:tcW w:w="2660" w:type="dxa"/>
          </w:tcPr>
          <w:p w:rsidR="008A7552" w:rsidRPr="00AE4E95" w:rsidRDefault="008A7552" w:rsidP="008A755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E95">
              <w:rPr>
                <w:rFonts w:ascii="Times New Roman" w:hAnsi="Times New Roman" w:cs="Times New Roman"/>
                <w:b/>
                <w:sz w:val="24"/>
                <w:szCs w:val="24"/>
              </w:rPr>
              <w:t>Payne et al. (n=27)</w:t>
            </w:r>
          </w:p>
        </w:tc>
        <w:tc>
          <w:tcPr>
            <w:tcW w:w="3005" w:type="dxa"/>
          </w:tcPr>
          <w:p w:rsidR="008A7552" w:rsidRPr="008A7552" w:rsidRDefault="008A7552" w:rsidP="008A75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[9.12-10.96]</w:t>
            </w:r>
          </w:p>
        </w:tc>
        <w:tc>
          <w:tcPr>
            <w:tcW w:w="3005" w:type="dxa"/>
          </w:tcPr>
          <w:p w:rsidR="008A7552" w:rsidRPr="008A7552" w:rsidRDefault="008A7552" w:rsidP="008A75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22.91 [19.95-27.54]</w:t>
            </w:r>
          </w:p>
        </w:tc>
      </w:tr>
    </w:tbl>
    <w:p w:rsidR="00353AA4" w:rsidRDefault="00353AA4" w:rsidP="00353AA4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:rsidR="00353AA4" w:rsidRPr="00D71EB5" w:rsidRDefault="00353AA4" w:rsidP="00353AA4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D71EB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The f</w:t>
      </w:r>
      <w:r w:rsidRPr="00D71EB5">
        <w:rPr>
          <w:rFonts w:ascii="Times New Roman" w:hAnsi="Times New Roman" w:cs="Times New Roman"/>
          <w:sz w:val="24"/>
          <w:szCs w:val="24"/>
          <w:lang w:val="en-GB"/>
        </w:rPr>
        <w:t>ixed intercept model had the intercept fixed to the inoculum size, whereas non-fixed intercept model estimated the intercept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as part of  model fitting</w:t>
      </w:r>
      <w:r w:rsidRPr="00D71EB5">
        <w:rPr>
          <w:rFonts w:ascii="Times New Roman" w:hAnsi="Times New Roman" w:cs="Times New Roman"/>
          <w:sz w:val="24"/>
          <w:szCs w:val="24"/>
          <w:lang w:val="en-GB"/>
        </w:rPr>
        <w:t xml:space="preserve">. The parasite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multiplication </w:t>
      </w:r>
      <w:r w:rsidRPr="00D71EB5">
        <w:rPr>
          <w:rFonts w:ascii="Times New Roman" w:hAnsi="Times New Roman" w:cs="Times New Roman"/>
          <w:sz w:val="24"/>
          <w:szCs w:val="24"/>
          <w:lang w:val="en-GB"/>
        </w:rPr>
        <w:t>rate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estimate</w:t>
      </w:r>
      <w:r w:rsidRPr="00D71EB5">
        <w:rPr>
          <w:rFonts w:ascii="Times New Roman" w:hAnsi="Times New Roman" w:cs="Times New Roman"/>
          <w:sz w:val="24"/>
          <w:szCs w:val="24"/>
          <w:lang w:val="en-GB"/>
        </w:rPr>
        <w:t xml:space="preserve"> is given as average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across individuals in a study. The 95% confidence interval is provided in brackets.</w:t>
      </w:r>
    </w:p>
    <w:p w:rsidR="0032025A" w:rsidRPr="008A7552" w:rsidRDefault="0032025A" w:rsidP="008A75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32025A" w:rsidRPr="008A75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A0C"/>
    <w:rsid w:val="001C578C"/>
    <w:rsid w:val="002C21A0"/>
    <w:rsid w:val="0032025A"/>
    <w:rsid w:val="003338AB"/>
    <w:rsid w:val="00353AA4"/>
    <w:rsid w:val="005261E9"/>
    <w:rsid w:val="005D5186"/>
    <w:rsid w:val="00611A0C"/>
    <w:rsid w:val="00614494"/>
    <w:rsid w:val="00815AF5"/>
    <w:rsid w:val="008A7552"/>
    <w:rsid w:val="008E38D9"/>
    <w:rsid w:val="00A46F3B"/>
    <w:rsid w:val="00A73470"/>
    <w:rsid w:val="00AE4E95"/>
    <w:rsid w:val="00BB5E8D"/>
    <w:rsid w:val="00BC7611"/>
    <w:rsid w:val="00C62CF3"/>
    <w:rsid w:val="00D3397B"/>
    <w:rsid w:val="00FA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qFormat/>
    <w:rsid w:val="00BB5E8D"/>
    <w:pPr>
      <w:keepNext/>
      <w:spacing w:before="360" w:after="120" w:line="360" w:lineRule="auto"/>
      <w:jc w:val="both"/>
      <w:outlineLvl w:val="1"/>
    </w:pPr>
    <w:rPr>
      <w:rFonts w:ascii="Times New Roman" w:eastAsia="Times New Roman" w:hAnsi="Times New Roman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BB5E8D"/>
    <w:pPr>
      <w:keepNext/>
      <w:spacing w:before="240" w:after="120" w:line="360" w:lineRule="auto"/>
      <w:jc w:val="both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paragraph" w:styleId="Heading4">
    <w:name w:val="heading 4"/>
    <w:basedOn w:val="Heading3"/>
    <w:next w:val="Heading3"/>
    <w:link w:val="Heading4Char"/>
    <w:autoRedefine/>
    <w:qFormat/>
    <w:rsid w:val="00BB5E8D"/>
    <w:pPr>
      <w:outlineLvl w:val="3"/>
    </w:pPr>
    <w:rPr>
      <w:bCs w:val="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B5E8D"/>
    <w:rPr>
      <w:rFonts w:ascii="Times New Roman" w:eastAsia="Times New Roman" w:hAnsi="Times New Roman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BB5E8D"/>
    <w:rPr>
      <w:rFonts w:ascii="Times New Roman" w:eastAsia="Times New Roman" w:hAnsi="Times New Roman" w:cs="Arial"/>
      <w:b/>
      <w:i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BB5E8D"/>
    <w:rPr>
      <w:rFonts w:ascii="Times New Roman" w:eastAsia="Times New Roman" w:hAnsi="Times New Roman" w:cs="Arial"/>
      <w:b/>
      <w:bCs/>
      <w:iCs/>
      <w:color w:val="000000" w:themeColor="text1"/>
      <w:sz w:val="24"/>
      <w:szCs w:val="28"/>
    </w:rPr>
  </w:style>
  <w:style w:type="paragraph" w:styleId="BlockText">
    <w:name w:val="Block Text"/>
    <w:basedOn w:val="Normal"/>
    <w:rsid w:val="00611A0C"/>
    <w:pPr>
      <w:spacing w:after="0" w:line="240" w:lineRule="auto"/>
      <w:ind w:left="1418" w:right="1417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fr-FR"/>
    </w:rPr>
  </w:style>
  <w:style w:type="table" w:styleId="TableGrid">
    <w:name w:val="Table Grid"/>
    <w:basedOn w:val="TableNormal"/>
    <w:uiPriority w:val="59"/>
    <w:rsid w:val="008A7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qFormat/>
    <w:rsid w:val="00BB5E8D"/>
    <w:pPr>
      <w:keepNext/>
      <w:spacing w:before="360" w:after="120" w:line="360" w:lineRule="auto"/>
      <w:jc w:val="both"/>
      <w:outlineLvl w:val="1"/>
    </w:pPr>
    <w:rPr>
      <w:rFonts w:ascii="Times New Roman" w:eastAsia="Times New Roman" w:hAnsi="Times New Roman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BB5E8D"/>
    <w:pPr>
      <w:keepNext/>
      <w:spacing w:before="240" w:after="120" w:line="360" w:lineRule="auto"/>
      <w:jc w:val="both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paragraph" w:styleId="Heading4">
    <w:name w:val="heading 4"/>
    <w:basedOn w:val="Heading3"/>
    <w:next w:val="Heading3"/>
    <w:link w:val="Heading4Char"/>
    <w:autoRedefine/>
    <w:qFormat/>
    <w:rsid w:val="00BB5E8D"/>
    <w:pPr>
      <w:outlineLvl w:val="3"/>
    </w:pPr>
    <w:rPr>
      <w:bCs w:val="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B5E8D"/>
    <w:rPr>
      <w:rFonts w:ascii="Times New Roman" w:eastAsia="Times New Roman" w:hAnsi="Times New Roman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BB5E8D"/>
    <w:rPr>
      <w:rFonts w:ascii="Times New Roman" w:eastAsia="Times New Roman" w:hAnsi="Times New Roman" w:cs="Arial"/>
      <w:b/>
      <w:i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BB5E8D"/>
    <w:rPr>
      <w:rFonts w:ascii="Times New Roman" w:eastAsia="Times New Roman" w:hAnsi="Times New Roman" w:cs="Arial"/>
      <w:b/>
      <w:bCs/>
      <w:iCs/>
      <w:color w:val="000000" w:themeColor="text1"/>
      <w:sz w:val="24"/>
      <w:szCs w:val="28"/>
    </w:rPr>
  </w:style>
  <w:style w:type="paragraph" w:styleId="BlockText">
    <w:name w:val="Block Text"/>
    <w:basedOn w:val="Normal"/>
    <w:rsid w:val="00611A0C"/>
    <w:pPr>
      <w:spacing w:after="0" w:line="240" w:lineRule="auto"/>
      <w:ind w:left="1418" w:right="1417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fr-FR"/>
    </w:rPr>
  </w:style>
  <w:style w:type="table" w:styleId="TableGrid">
    <w:name w:val="Table Grid"/>
    <w:basedOn w:val="TableNormal"/>
    <w:uiPriority w:val="59"/>
    <w:rsid w:val="008A7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562</Characters>
  <Application>Microsoft Office Word</Application>
  <DocSecurity>0</DocSecurity>
  <Lines>4</Lines>
  <Paragraphs>1</Paragraphs>
  <ScaleCrop>false</ScaleCrop>
  <Company>QIMR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Cascales</dc:creator>
  <cp:lastModifiedBy>Laura Cascales</cp:lastModifiedBy>
  <cp:revision>5</cp:revision>
  <dcterms:created xsi:type="dcterms:W3CDTF">2017-06-06T01:56:00Z</dcterms:created>
  <dcterms:modified xsi:type="dcterms:W3CDTF">2017-06-06T03:43:00Z</dcterms:modified>
</cp:coreProperties>
</file>