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ED" w:rsidRPr="00C73AB0" w:rsidRDefault="00B220ED" w:rsidP="00B220E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73AB0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3  </w:t>
      </w:r>
      <w:r w:rsidRPr="00C73AB0">
        <w:rPr>
          <w:rFonts w:ascii="Times New Roman" w:hAnsi="Times New Roman" w:cs="Times New Roman"/>
          <w:sz w:val="24"/>
          <w:szCs w:val="24"/>
        </w:rPr>
        <w:t>Raw</w:t>
      </w:r>
      <w:proofErr w:type="gramEnd"/>
      <w:r w:rsidRPr="00C73AB0">
        <w:rPr>
          <w:rFonts w:ascii="Times New Roman" w:hAnsi="Times New Roman" w:cs="Times New Roman"/>
          <w:sz w:val="24"/>
          <w:szCs w:val="24"/>
        </w:rPr>
        <w:t xml:space="preserve"> data showing the results between DBS tested at IP Cambodia using an in-house protocol (</w:t>
      </w:r>
      <w:proofErr w:type="spellStart"/>
      <w:r w:rsidRPr="00C73AB0">
        <w:rPr>
          <w:rFonts w:ascii="Times New Roman" w:hAnsi="Times New Roman" w:cs="Times New Roman"/>
          <w:sz w:val="24"/>
          <w:szCs w:val="24"/>
        </w:rPr>
        <w:t>QiaAmp</w:t>
      </w:r>
      <w:proofErr w:type="spellEnd"/>
      <w:r w:rsidRPr="00C73AB0">
        <w:rPr>
          <w:rFonts w:ascii="Times New Roman" w:hAnsi="Times New Roman" w:cs="Times New Roman"/>
          <w:sz w:val="24"/>
          <w:szCs w:val="24"/>
        </w:rPr>
        <w:t xml:space="preserve"> DNA blood mini kit </w:t>
      </w:r>
      <w:proofErr w:type="spellStart"/>
      <w:r w:rsidRPr="00C73AB0">
        <w:rPr>
          <w:rFonts w:ascii="Times New Roman" w:hAnsi="Times New Roman" w:cs="Times New Roman"/>
          <w:sz w:val="24"/>
          <w:szCs w:val="24"/>
        </w:rPr>
        <w:t>Qiagen</w:t>
      </w:r>
      <w:proofErr w:type="spellEnd"/>
      <w:r w:rsidRPr="00C73AB0">
        <w:rPr>
          <w:rFonts w:ascii="Times New Roman" w:hAnsi="Times New Roman" w:cs="Times New Roman"/>
          <w:sz w:val="24"/>
          <w:szCs w:val="24"/>
        </w:rPr>
        <w:t xml:space="preserve"> and two-step real-time PCR assays targeting the </w:t>
      </w:r>
      <w:r w:rsidRPr="00C73AB0">
        <w:rPr>
          <w:rFonts w:ascii="Times New Roman" w:hAnsi="Times New Roman" w:cs="Times New Roman"/>
          <w:i/>
          <w:sz w:val="24"/>
          <w:szCs w:val="24"/>
        </w:rPr>
        <w:t>Plasmodium cytochrome b</w:t>
      </w:r>
      <w:r w:rsidRPr="00C73AB0">
        <w:rPr>
          <w:rFonts w:ascii="Times New Roman" w:hAnsi="Times New Roman" w:cs="Times New Roman"/>
          <w:sz w:val="24"/>
          <w:szCs w:val="24"/>
        </w:rPr>
        <w:t xml:space="preserve"> gene) and at </w:t>
      </w:r>
      <w:proofErr w:type="spellStart"/>
      <w:r w:rsidRPr="00C73AB0">
        <w:rPr>
          <w:rFonts w:ascii="Times New Roman" w:hAnsi="Times New Roman" w:cs="Times New Roman"/>
          <w:sz w:val="24"/>
          <w:szCs w:val="24"/>
        </w:rPr>
        <w:t>bioMérieux</w:t>
      </w:r>
      <w:proofErr w:type="spellEnd"/>
      <w:r w:rsidRPr="00C73AB0">
        <w:rPr>
          <w:rFonts w:ascii="Times New Roman" w:hAnsi="Times New Roman" w:cs="Times New Roman"/>
          <w:sz w:val="24"/>
          <w:szCs w:val="24"/>
        </w:rPr>
        <w:t xml:space="preserve"> using the </w:t>
      </w:r>
      <w:proofErr w:type="spellStart"/>
      <w:r w:rsidRPr="00C73AB0">
        <w:rPr>
          <w:rFonts w:ascii="Times New Roman" w:hAnsi="Times New Roman" w:cs="Times New Roman"/>
          <w:sz w:val="24"/>
          <w:szCs w:val="24"/>
        </w:rPr>
        <w:t>easyMAG</w:t>
      </w:r>
      <w:proofErr w:type="spellEnd"/>
      <w:r w:rsidRPr="00C73AB0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C73AB0">
        <w:rPr>
          <w:rFonts w:ascii="Times New Roman" w:hAnsi="Times New Roman" w:cs="Times New Roman"/>
          <w:sz w:val="24"/>
          <w:szCs w:val="24"/>
        </w:rPr>
        <w:t xml:space="preserve"> system (Generic 2.0.1 protocol) and the real-time PCR targeting the </w:t>
      </w:r>
      <w:r w:rsidRPr="00C73AB0">
        <w:rPr>
          <w:rFonts w:ascii="Times New Roman" w:hAnsi="Times New Roman" w:cs="Times New Roman"/>
          <w:i/>
          <w:sz w:val="24"/>
          <w:szCs w:val="24"/>
        </w:rPr>
        <w:t xml:space="preserve">cytochrome c oxidase subunit 1 </w:t>
      </w:r>
      <w:r w:rsidRPr="00C73AB0">
        <w:rPr>
          <w:rFonts w:ascii="Times New Roman" w:hAnsi="Times New Roman" w:cs="Times New Roman"/>
          <w:sz w:val="24"/>
          <w:szCs w:val="24"/>
        </w:rPr>
        <w:t xml:space="preserve">gene (IC) according to the origin of the DBS. </w:t>
      </w:r>
    </w:p>
    <w:p w:rsidR="00B220ED" w:rsidRPr="00C73AB0" w:rsidRDefault="00B220ED" w:rsidP="00B220E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D38B3">
        <w:rPr>
          <w:noProof/>
          <w:lang w:val="en-IN" w:eastAsia="en-IN" w:bidi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533400</wp:posOffset>
            </wp:positionH>
            <wp:positionV relativeFrom="paragraph">
              <wp:posOffset>4445</wp:posOffset>
            </wp:positionV>
            <wp:extent cx="6786245" cy="3950970"/>
            <wp:effectExtent l="0" t="0" r="0" b="0"/>
            <wp:wrapTight wrapText="bothSides">
              <wp:wrapPolygon edited="0">
                <wp:start x="0" y="0"/>
                <wp:lineTo x="0" y="21454"/>
                <wp:lineTo x="21525" y="21454"/>
                <wp:lineTo x="21525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24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3EC0" w:rsidRDefault="00983EC0" w:rsidP="00D07AFD">
      <w:pPr>
        <w:rPr>
          <w:rFonts w:ascii="Cambria" w:hAnsi="Cambria" w:cs="Arial"/>
          <w:b/>
          <w:i/>
          <w:sz w:val="24"/>
        </w:rPr>
      </w:pPr>
    </w:p>
    <w:p w:rsidR="00983EC0" w:rsidRPr="003643CD" w:rsidRDefault="00983EC0" w:rsidP="00D07AFD">
      <w:pPr>
        <w:rPr>
          <w:rFonts w:ascii="Cambria" w:hAnsi="Cambria" w:cs="Arial"/>
          <w:b/>
          <w:i/>
          <w:sz w:val="24"/>
        </w:rPr>
      </w:pPr>
    </w:p>
    <w:p w:rsidR="00B220ED" w:rsidRDefault="00B220ED" w:rsidP="003B0406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3B0406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3B0406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p w:rsidR="00B220ED" w:rsidRDefault="00B220ED" w:rsidP="00B220ED">
      <w:pPr>
        <w:spacing w:after="0" w:line="240" w:lineRule="auto"/>
        <w:rPr>
          <w:rFonts w:ascii="Cambria" w:hAnsi="Cambria" w:cs="Arial"/>
          <w:b/>
          <w:i/>
          <w:sz w:val="24"/>
        </w:rPr>
      </w:pPr>
    </w:p>
    <w:sectPr w:rsidR="00B220ED" w:rsidSect="001A1C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665E2"/>
    <w:rsid w:val="0004720A"/>
    <w:rsid w:val="00096033"/>
    <w:rsid w:val="001A1C92"/>
    <w:rsid w:val="00221BCF"/>
    <w:rsid w:val="00230B07"/>
    <w:rsid w:val="002F0030"/>
    <w:rsid w:val="003643CD"/>
    <w:rsid w:val="003802E0"/>
    <w:rsid w:val="00392992"/>
    <w:rsid w:val="00396C03"/>
    <w:rsid w:val="003B0406"/>
    <w:rsid w:val="004C3C26"/>
    <w:rsid w:val="005012D2"/>
    <w:rsid w:val="00581A4B"/>
    <w:rsid w:val="005A67D6"/>
    <w:rsid w:val="00606F22"/>
    <w:rsid w:val="00621F9C"/>
    <w:rsid w:val="006A25CB"/>
    <w:rsid w:val="007451C0"/>
    <w:rsid w:val="008005A7"/>
    <w:rsid w:val="00983EC0"/>
    <w:rsid w:val="00A04CCA"/>
    <w:rsid w:val="00A57B6D"/>
    <w:rsid w:val="00B220ED"/>
    <w:rsid w:val="00C0614B"/>
    <w:rsid w:val="00CD6B62"/>
    <w:rsid w:val="00D07AFD"/>
    <w:rsid w:val="00D4768A"/>
    <w:rsid w:val="00D665E2"/>
    <w:rsid w:val="00E07BBA"/>
    <w:rsid w:val="00E25F47"/>
    <w:rsid w:val="00E42618"/>
    <w:rsid w:val="00F17ED0"/>
    <w:rsid w:val="00F22EFB"/>
    <w:rsid w:val="00F468AB"/>
    <w:rsid w:val="00FD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Connecteur droit avec flèche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C92"/>
    <w:rPr>
      <w:szCs w:val="36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76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B6D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B6D"/>
    <w:rPr>
      <w:rFonts w:ascii="Segoe UI" w:hAnsi="Segoe UI" w:cs="Segoe UI"/>
      <w:sz w:val="18"/>
      <w:szCs w:val="29"/>
      <w:lang w:bidi="km-K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Menard</dc:creator>
  <cp:keywords/>
  <dc:description/>
  <cp:lastModifiedBy>0012761</cp:lastModifiedBy>
  <cp:revision>3</cp:revision>
  <dcterms:created xsi:type="dcterms:W3CDTF">2018-04-12T05:31:00Z</dcterms:created>
  <dcterms:modified xsi:type="dcterms:W3CDTF">2018-04-19T05:35:00Z</dcterms:modified>
</cp:coreProperties>
</file>