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406" w:rsidRDefault="003B0406" w:rsidP="00D4768A">
      <w:pPr>
        <w:spacing w:after="0" w:line="240" w:lineRule="auto"/>
        <w:rPr>
          <w:rFonts w:ascii="Cambria" w:hAnsi="Cambria" w:cs="Arial"/>
          <w:sz w:val="24"/>
        </w:rPr>
      </w:pPr>
    </w:p>
    <w:p w:rsidR="00B220ED" w:rsidRPr="00C73AB0" w:rsidRDefault="00B220ED" w:rsidP="00EF5B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73AB0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C73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AB0">
        <w:rPr>
          <w:rFonts w:ascii="Times New Roman" w:hAnsi="Times New Roman" w:cs="Times New Roman"/>
          <w:sz w:val="24"/>
          <w:szCs w:val="24"/>
        </w:rPr>
        <w:t>Overall</w:t>
      </w:r>
      <w:proofErr w:type="gramEnd"/>
      <w:r w:rsidRPr="00C73AB0">
        <w:rPr>
          <w:rFonts w:ascii="Times New Roman" w:hAnsi="Times New Roman" w:cs="Times New Roman"/>
          <w:sz w:val="24"/>
          <w:szCs w:val="24"/>
        </w:rPr>
        <w:t xml:space="preserve"> clinical performances of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reference assay obtained from 642 DBS collected from </w:t>
      </w:r>
      <w:r w:rsidRPr="00C73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 w:bidi="ar-SA"/>
        </w:rPr>
        <w:t>P. falciparum</w:t>
      </w:r>
      <w:r w:rsidRPr="00C73A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fr-FR" w:bidi="ar-SA"/>
        </w:rPr>
        <w:t xml:space="preserve"> symptomatic patients in Cambodia, Myanmar and Africa and </w:t>
      </w:r>
      <w:r w:rsidRPr="00C73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fr-FR" w:bidi="ar-SA"/>
        </w:rPr>
        <w:t>P. falciparum</w:t>
      </w:r>
      <w:r w:rsidRPr="00C73AB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fr-FR" w:bidi="ar-SA"/>
        </w:rPr>
        <w:t xml:space="preserve"> asymptomatic individuals in Cambodia. </w:t>
      </w:r>
      <w:r w:rsidRPr="00C73AB0">
        <w:rPr>
          <w:rFonts w:ascii="Times New Roman" w:hAnsi="Times New Roman" w:cs="Times New Roman"/>
          <w:sz w:val="24"/>
          <w:szCs w:val="24"/>
        </w:rPr>
        <w:t>Cells colo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73AB0">
        <w:rPr>
          <w:rFonts w:ascii="Times New Roman" w:hAnsi="Times New Roman" w:cs="Times New Roman"/>
          <w:sz w:val="24"/>
          <w:szCs w:val="24"/>
        </w:rPr>
        <w:t xml:space="preserve">red in green present concordant data obtained between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</w:t>
      </w:r>
      <w:proofErr w:type="spellStart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bMx</w:t>
      </w:r>
      <w:proofErr w:type="spellEnd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 prototype assay and the K13 reference assay; Cells colo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u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red in pale red </w:t>
      </w:r>
      <w:r w:rsidRPr="00C73AB0">
        <w:rPr>
          <w:rFonts w:ascii="Times New Roman" w:hAnsi="Times New Roman" w:cs="Times New Roman"/>
          <w:sz w:val="24"/>
          <w:szCs w:val="24"/>
        </w:rPr>
        <w:t xml:space="preserve">present discordant data obtained between the </w:t>
      </w:r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K13 </w:t>
      </w:r>
      <w:proofErr w:type="spellStart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>bMx</w:t>
      </w:r>
      <w:proofErr w:type="spellEnd"/>
      <w:r w:rsidRPr="00C73AB0">
        <w:rPr>
          <w:rFonts w:ascii="Times New Roman" w:eastAsia="Times New Roman" w:hAnsi="Times New Roman" w:cs="Times New Roman"/>
          <w:color w:val="000000"/>
          <w:sz w:val="24"/>
          <w:szCs w:val="24"/>
          <w:lang w:eastAsia="fr-FR" w:bidi="ar-SA"/>
        </w:rPr>
        <w:t xml:space="preserve"> prototype assay and the K13 reference assay. </w:t>
      </w:r>
    </w:p>
    <w:tbl>
      <w:tblPr>
        <w:tblW w:w="12963" w:type="dxa"/>
        <w:tblLook w:val="04A0"/>
      </w:tblPr>
      <w:tblGrid>
        <w:gridCol w:w="1737"/>
        <w:gridCol w:w="800"/>
        <w:gridCol w:w="1095"/>
        <w:gridCol w:w="887"/>
        <w:gridCol w:w="929"/>
        <w:gridCol w:w="906"/>
        <w:gridCol w:w="1695"/>
        <w:gridCol w:w="917"/>
        <w:gridCol w:w="1724"/>
        <w:gridCol w:w="750"/>
        <w:gridCol w:w="1523"/>
      </w:tblGrid>
      <w:tr w:rsidR="00CD6B62" w:rsidRPr="00CD6B62" w:rsidTr="00B220ED">
        <w:trPr>
          <w:trHeight w:val="389"/>
        </w:trPr>
        <w:tc>
          <w:tcPr>
            <w:tcW w:w="17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K13 reference assay</w:t>
            </w:r>
          </w:p>
        </w:tc>
        <w:tc>
          <w:tcPr>
            <w:tcW w:w="89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 xml:space="preserve">K13 </w:t>
            </w:r>
            <w:proofErr w:type="spellStart"/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bMx</w:t>
            </w:r>
            <w:proofErr w:type="spellEnd"/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 xml:space="preserve"> prototype assay 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% concordance</w:t>
            </w:r>
          </w:p>
        </w:tc>
      </w:tr>
      <w:tr w:rsidR="00CD6B62" w:rsidRPr="00CD6B62" w:rsidTr="00B220ED">
        <w:trPr>
          <w:trHeight w:val="278"/>
        </w:trPr>
        <w:tc>
          <w:tcPr>
            <w:tcW w:w="173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no data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no mutant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C580Y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F446I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R539T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R539T/C580Y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Y493H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Y493H/R539T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No data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8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36</w:t>
            </w:r>
          </w:p>
        </w:tc>
        <w:tc>
          <w:tcPr>
            <w:tcW w:w="152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C580Y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231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256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90.2%</w:t>
            </w: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F446I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68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71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95.8%</w:t>
            </w: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R539T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95.2%</w:t>
            </w: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Y493H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90.0%</w:t>
            </w: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G538V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87.8%</w:t>
            </w: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N458Y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P553L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P574L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R561H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13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S459L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WT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182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211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V510V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</w:p>
        </w:tc>
      </w:tr>
      <w:tr w:rsidR="00CD6B62" w:rsidRPr="00CD6B62" w:rsidTr="00B220ED">
        <w:trPr>
          <w:trHeight w:val="292"/>
        </w:trPr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Total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248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241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81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20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19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sz w:val="24"/>
                <w:szCs w:val="24"/>
                <w:lang w:bidi="ar-SA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642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6B62" w:rsidRPr="00CD6B62" w:rsidRDefault="00CD6B62" w:rsidP="00CD6B62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</w:pPr>
            <w:r w:rsidRPr="00CD6B62">
              <w:rPr>
                <w:rFonts w:ascii="Cambria" w:eastAsia="Times New Roman" w:hAnsi="Cambria"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</w:tbl>
    <w:p w:rsidR="001A1C92" w:rsidRDefault="001A1C92"/>
    <w:p w:rsidR="001A1C92" w:rsidRDefault="001A1C92"/>
    <w:sectPr w:rsidR="001A1C92" w:rsidSect="001A1C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665E2"/>
    <w:rsid w:val="0004720A"/>
    <w:rsid w:val="001A1C92"/>
    <w:rsid w:val="00221BCF"/>
    <w:rsid w:val="00230B07"/>
    <w:rsid w:val="002F0030"/>
    <w:rsid w:val="003643CD"/>
    <w:rsid w:val="003802E0"/>
    <w:rsid w:val="00392992"/>
    <w:rsid w:val="00396C03"/>
    <w:rsid w:val="003B0406"/>
    <w:rsid w:val="004C3C26"/>
    <w:rsid w:val="005012D2"/>
    <w:rsid w:val="005A67D6"/>
    <w:rsid w:val="005D409E"/>
    <w:rsid w:val="00606F22"/>
    <w:rsid w:val="00621F9C"/>
    <w:rsid w:val="006A25CB"/>
    <w:rsid w:val="006B3129"/>
    <w:rsid w:val="007451C0"/>
    <w:rsid w:val="008005A7"/>
    <w:rsid w:val="00983EC0"/>
    <w:rsid w:val="00A04CCA"/>
    <w:rsid w:val="00A57B6D"/>
    <w:rsid w:val="00B220ED"/>
    <w:rsid w:val="00C0614B"/>
    <w:rsid w:val="00CD6B62"/>
    <w:rsid w:val="00D07AFD"/>
    <w:rsid w:val="00D4768A"/>
    <w:rsid w:val="00D665E2"/>
    <w:rsid w:val="00E07BBA"/>
    <w:rsid w:val="00E25F47"/>
    <w:rsid w:val="00E42618"/>
    <w:rsid w:val="00F17ED0"/>
    <w:rsid w:val="00F22EFB"/>
    <w:rsid w:val="00F468AB"/>
    <w:rsid w:val="00FD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Connecteur droit avec flèche 1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C92"/>
    <w:rPr>
      <w:szCs w:val="36"/>
      <w:lang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76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B6D"/>
    <w:pPr>
      <w:spacing w:after="0" w:line="240" w:lineRule="auto"/>
    </w:pPr>
    <w:rPr>
      <w:rFonts w:ascii="Segoe UI" w:hAnsi="Segoe UI" w:cs="Segoe UI"/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B6D"/>
    <w:rPr>
      <w:rFonts w:ascii="Segoe UI" w:hAnsi="Segoe UI" w:cs="Segoe UI"/>
      <w:sz w:val="18"/>
      <w:szCs w:val="29"/>
      <w:lang w:bidi="km-K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0012761</cp:lastModifiedBy>
  <cp:revision>3</cp:revision>
  <dcterms:created xsi:type="dcterms:W3CDTF">2018-04-12T05:31:00Z</dcterms:created>
  <dcterms:modified xsi:type="dcterms:W3CDTF">2018-04-19T05:36:00Z</dcterms:modified>
</cp:coreProperties>
</file>