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A00" w:rsidRPr="007F1A00" w:rsidRDefault="007F1A00" w:rsidP="007F1A00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en-IN" w:eastAsia="en-IN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657725" cy="1024255"/>
            <wp:effectExtent l="0" t="0" r="9525" b="444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F1A00" w:rsidRPr="007F1A00" w:rsidRDefault="00291CEF" w:rsidP="007F1A00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Additional file 1:</w:t>
      </w:r>
      <w:r w:rsidR="007F1A00" w:rsidRPr="007F1A00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Figure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S</w:t>
      </w:r>
      <w:r w:rsidR="007F1A00" w:rsidRPr="007F1A00">
        <w:rPr>
          <w:rFonts w:ascii="Times New Roman" w:eastAsia="Times New Roman" w:hAnsi="Times New Roman" w:cs="Times New Roman"/>
          <w:sz w:val="20"/>
          <w:szCs w:val="20"/>
          <w:lang w:bidi="ar-SA"/>
        </w:rPr>
        <w:t>1</w:t>
      </w:r>
      <w:proofErr w:type="spellEnd"/>
      <w:r w:rsidR="007F1A00" w:rsidRPr="007F1A00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. </w:t>
      </w:r>
      <w:proofErr w:type="gramStart"/>
      <w:r w:rsidR="007F1A00" w:rsidRPr="007F1A00">
        <w:rPr>
          <w:rFonts w:ascii="Times New Roman" w:eastAsia="Times New Roman" w:hAnsi="Times New Roman" w:cs="Angsana New"/>
          <w:sz w:val="20"/>
          <w:szCs w:val="20"/>
          <w:lang w:bidi="ar-SA"/>
        </w:rPr>
        <w:t>D</w:t>
      </w:r>
      <w:r w:rsidR="007F1A00" w:rsidRPr="007F1A00">
        <w:rPr>
          <w:rFonts w:ascii="Times New Roman" w:eastAsia="Times New Roman" w:hAnsi="Times New Roman" w:cs="Times New Roman"/>
          <w:sz w:val="20"/>
          <w:szCs w:val="20"/>
          <w:lang w:bidi="ar-SA"/>
        </w:rPr>
        <w:t>iscrimination of functional and non-functional genes using intron 2 sequencing.</w:t>
      </w:r>
      <w:proofErr w:type="gramEnd"/>
      <w:r w:rsidR="007F1A00" w:rsidRPr="007F1A00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  </w:t>
      </w:r>
      <w:r w:rsidR="007F1A00" w:rsidRPr="007F1A00">
        <w:rPr>
          <w:rFonts w:ascii="Times New Roman" w:eastAsia="Times New Roman" w:hAnsi="Times New Roman" w:cs="Times New Roman"/>
          <w:sz w:val="20"/>
          <w:szCs w:val="20"/>
          <w:lang w:bidi="ar-SA"/>
        </w:rPr>
        <w:t>The multiple sequence alignment of Intron 2 region (</w:t>
      </w:r>
      <w:proofErr w:type="spellStart"/>
      <w:r w:rsidR="007F1A00" w:rsidRPr="007F1A00">
        <w:rPr>
          <w:rFonts w:ascii="Times New Roman" w:eastAsia="Times New Roman" w:hAnsi="Times New Roman" w:cs="Times New Roman"/>
          <w:sz w:val="20"/>
          <w:szCs w:val="20"/>
          <w:lang w:bidi="ar-SA"/>
        </w:rPr>
        <w:t>1.1kb</w:t>
      </w:r>
      <w:proofErr w:type="spellEnd"/>
      <w:r w:rsidR="007F1A00" w:rsidRPr="007F1A00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) of each </w:t>
      </w:r>
      <w:proofErr w:type="spellStart"/>
      <w:r w:rsidR="007F1A00" w:rsidRPr="007F1A00">
        <w:rPr>
          <w:rFonts w:ascii="Times New Roman" w:eastAsia="Times New Roman" w:hAnsi="Times New Roman" w:cs="Times New Roman"/>
          <w:sz w:val="20"/>
          <w:szCs w:val="20"/>
          <w:lang w:bidi="ar-SA"/>
        </w:rPr>
        <w:t>CYP2D</w:t>
      </w:r>
      <w:proofErr w:type="spellEnd"/>
      <w:r w:rsidR="007F1A00" w:rsidRPr="007F1A00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gene compared among individual’s intron 2 sequence.</w:t>
      </w:r>
    </w:p>
    <w:p w:rsidR="007F1A00" w:rsidRPr="007F1A00" w:rsidRDefault="007F1A00" w:rsidP="007F1A00">
      <w:pPr>
        <w:tabs>
          <w:tab w:val="left" w:pos="1134"/>
          <w:tab w:val="left" w:pos="1560"/>
          <w:tab w:val="left" w:pos="57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23065" w:rsidRDefault="00D23065"/>
    <w:sectPr w:rsidR="00D23065" w:rsidSect="00F745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applyBreakingRules/>
  </w:compat>
  <w:rsids>
    <w:rsidRoot w:val="007F1A00"/>
    <w:rsid w:val="00291CEF"/>
    <w:rsid w:val="00483DC6"/>
    <w:rsid w:val="007F1A00"/>
    <w:rsid w:val="00D23065"/>
    <w:rsid w:val="00F74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5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Ludwig Kraft</dc:creator>
  <cp:lastModifiedBy>0012761</cp:lastModifiedBy>
  <cp:revision>3</cp:revision>
  <dcterms:created xsi:type="dcterms:W3CDTF">2018-11-01T00:52:00Z</dcterms:created>
  <dcterms:modified xsi:type="dcterms:W3CDTF">2018-11-10T08:44:00Z</dcterms:modified>
</cp:coreProperties>
</file>