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E22" w:rsidRDefault="002A6E22" w:rsidP="006965A5">
      <w:pPr>
        <w:spacing w:line="360" w:lineRule="auto"/>
        <w:jc w:val="both"/>
        <w:rPr>
          <w:rFonts w:ascii="Arial" w:hAnsi="Arial" w:cs="Arial"/>
          <w:b/>
        </w:rPr>
      </w:pPr>
      <w:r w:rsidRPr="002A6E22">
        <w:rPr>
          <w:rFonts w:ascii="Arial" w:hAnsi="Arial" w:cs="Arial"/>
          <w:b/>
        </w:rPr>
        <w:t xml:space="preserve">Additional file </w:t>
      </w:r>
      <w:r w:rsidR="008C0548">
        <w:rPr>
          <w:rFonts w:ascii="Arial" w:hAnsi="Arial" w:cs="Arial"/>
          <w:b/>
        </w:rPr>
        <w:t>2</w:t>
      </w:r>
      <w:r w:rsidR="006965A5">
        <w:rPr>
          <w:rFonts w:ascii="Arial" w:hAnsi="Arial" w:cs="Arial"/>
          <w:b/>
        </w:rPr>
        <w:t xml:space="preserve">: </w:t>
      </w:r>
    </w:p>
    <w:p w:rsidR="005B0427" w:rsidRDefault="005B0427" w:rsidP="005B0427">
      <w:pPr>
        <w:spacing w:line="480" w:lineRule="auto"/>
        <w:rPr>
          <w:rFonts w:ascii="Arial" w:hAnsi="Arial" w:cs="Arial"/>
          <w:b/>
          <w:bCs/>
        </w:rPr>
      </w:pPr>
    </w:p>
    <w:p w:rsidR="005B0427" w:rsidRDefault="005B0427" w:rsidP="005B0427">
      <w:pPr>
        <w:spacing w:line="480" w:lineRule="auto"/>
        <w:rPr>
          <w:rFonts w:ascii="Arial" w:hAnsi="Arial" w:cs="Arial"/>
          <w:b/>
        </w:rPr>
      </w:pPr>
      <w:bookmarkStart w:id="0" w:name="_GoBack"/>
      <w:bookmarkEnd w:id="0"/>
      <w:r>
        <w:rPr>
          <w:rFonts w:ascii="Arial" w:hAnsi="Arial" w:cs="Arial"/>
          <w:b/>
          <w:bCs/>
        </w:rPr>
        <w:t xml:space="preserve">Summary of drug analysis </w:t>
      </w:r>
      <w:r>
        <w:rPr>
          <w:rFonts w:ascii="Arial" w:hAnsi="Arial" w:cs="Arial"/>
          <w:b/>
          <w:bCs/>
          <w:iCs/>
          <w:lang w:val="en-US" w:eastAsia="en-US"/>
        </w:rPr>
        <w:t>of artesunate, dihydroartemisinin, lumefantrine, desbutyl-lumefantrine, chloroquine and desethyl-chloroquine</w:t>
      </w:r>
    </w:p>
    <w:p w:rsidR="005B0427" w:rsidRDefault="005B0427" w:rsidP="005B0427">
      <w:pPr>
        <w:autoSpaceDN w:val="0"/>
        <w:spacing w:line="480" w:lineRule="auto"/>
        <w:jc w:val="both"/>
        <w:rPr>
          <w:rFonts w:ascii="Arial" w:hAnsi="Arial" w:cs="Arial"/>
          <w:lang w:val="en-US" w:eastAsia="en-US"/>
        </w:rPr>
      </w:pPr>
    </w:p>
    <w:p w:rsidR="005B0427" w:rsidRDefault="005B0427" w:rsidP="005B0427">
      <w:pPr>
        <w:autoSpaceDN w:val="0"/>
        <w:spacing w:line="480" w:lineRule="auto"/>
        <w:jc w:val="both"/>
        <w:rPr>
          <w:rFonts w:ascii="Arial" w:hAnsi="Arial" w:cs="Arial"/>
        </w:rPr>
      </w:pPr>
      <w:r>
        <w:rPr>
          <w:rFonts w:ascii="Arial" w:hAnsi="Arial" w:cs="Arial"/>
          <w:lang w:val="en-US" w:eastAsia="en-US"/>
        </w:rPr>
        <w:t xml:space="preserve">Plasma concentrations of artesunate (AS), dihydroartemisinin (DHA), </w:t>
      </w:r>
      <w:r>
        <w:rPr>
          <w:rFonts w:ascii="Arial" w:hAnsi="Arial" w:cs="Arial"/>
          <w:bCs/>
          <w:iCs/>
          <w:lang w:val="en-US" w:eastAsia="en-US"/>
        </w:rPr>
        <w:t>lumefantrine (LUM), and desbutyl-lumefantrine (LUMm)</w:t>
      </w:r>
      <w:r>
        <w:rPr>
          <w:rFonts w:ascii="Arial" w:hAnsi="Arial" w:cs="Arial"/>
          <w:lang w:val="en-US" w:eastAsia="en-US"/>
        </w:rPr>
        <w:t xml:space="preserve"> and blood concentrations of </w:t>
      </w:r>
      <w:r>
        <w:rPr>
          <w:rFonts w:ascii="Arial" w:hAnsi="Arial" w:cs="Arial"/>
          <w:bCs/>
          <w:iCs/>
          <w:lang w:val="en-US" w:eastAsia="en-US"/>
        </w:rPr>
        <w:t>chloroquine (CQ) and desethyl-chloroquine</w:t>
      </w:r>
      <w:r>
        <w:rPr>
          <w:rFonts w:ascii="Arial" w:hAnsi="Arial" w:cs="Arial"/>
          <w:lang w:val="en-US" w:eastAsia="en-US"/>
        </w:rPr>
        <w:t xml:space="preserve"> (CQm) were measured </w:t>
      </w:r>
      <w:r>
        <w:rPr>
          <w:rFonts w:ascii="Arial" w:hAnsi="Arial" w:cs="Arial"/>
        </w:rPr>
        <w:t>on an</w:t>
      </w:r>
      <w:r>
        <w:rPr>
          <w:rFonts w:ascii="Arial" w:hAnsi="Arial" w:cs="Arial"/>
          <w:sz w:val="20"/>
          <w:szCs w:val="20"/>
        </w:rPr>
        <w:t xml:space="preserve"> </w:t>
      </w:r>
      <w:r>
        <w:rPr>
          <w:rFonts w:ascii="Arial" w:hAnsi="Arial" w:cs="Arial"/>
        </w:rPr>
        <w:t>AB Sciex 4000 QTRAP LC-MS/MS analyser (Applied Biosystems) preceded by a Prominence liquid chromatography system (Shimadzu), including a temperature-controlled autosampler. The mobile phases were subjected to electrospray ionisation in the positive ion mode and elution of analytes was confirmed by multiple-reaction monitoring (MRM). Protein precipitation using acetonitrile was applied for sample preparation and either SIL-AS, SIL-DHA, LUMa, and CQa were used as internal standards for their respective parent drug and metabolites.</w:t>
      </w:r>
    </w:p>
    <w:p w:rsidR="005B0427" w:rsidRDefault="005B0427" w:rsidP="005B0427">
      <w:pPr>
        <w:autoSpaceDN w:val="0"/>
        <w:spacing w:line="480" w:lineRule="auto"/>
        <w:jc w:val="both"/>
        <w:rPr>
          <w:rFonts w:ascii="Arial" w:hAnsi="Arial" w:cs="Arial"/>
        </w:rPr>
      </w:pPr>
    </w:p>
    <w:p w:rsidR="005B0427" w:rsidRDefault="005B0427" w:rsidP="005B0427">
      <w:pPr>
        <w:autoSpaceDN w:val="0"/>
        <w:spacing w:line="480" w:lineRule="auto"/>
        <w:jc w:val="both"/>
        <w:rPr>
          <w:rFonts w:ascii="Arial" w:hAnsi="Arial" w:cs="Arial"/>
          <w:lang w:val="en" w:eastAsia="en-US"/>
        </w:rPr>
      </w:pPr>
      <w:r>
        <w:rPr>
          <w:rFonts w:ascii="Arial" w:hAnsi="Arial" w:cs="Arial"/>
        </w:rPr>
        <w:t>In brief, the</w:t>
      </w:r>
      <w:r>
        <w:rPr>
          <w:rFonts w:ascii="Arial" w:hAnsi="Arial" w:cs="Arial"/>
          <w:lang w:val="en" w:eastAsia="en-US"/>
        </w:rPr>
        <w:t xml:space="preserve"> lower limit of quantification (LLOQ) of </w:t>
      </w:r>
      <w:r>
        <w:rPr>
          <w:rFonts w:ascii="Arial" w:hAnsi="Arial" w:cs="Arial"/>
          <w:lang w:val="en-US" w:eastAsia="en-US"/>
        </w:rPr>
        <w:t>AS and DHA</w:t>
      </w:r>
      <w:r>
        <w:rPr>
          <w:rFonts w:ascii="Arial" w:hAnsi="Arial" w:cs="Arial"/>
          <w:lang w:val="en" w:eastAsia="en-US"/>
        </w:rPr>
        <w:t xml:space="preserve"> in plasma was 1.19 ng/mL and 1.96 ng/mL (n = 7), respectively, with </w:t>
      </w:r>
      <w:r>
        <w:rPr>
          <w:rFonts w:ascii="Arial" w:hAnsi="Arial" w:cs="Arial"/>
          <w:lang w:val="en-US" w:eastAsia="en-US"/>
        </w:rPr>
        <w:t>an inaccuracy of ≤2.1%, using 50 µL of sample. The</w:t>
      </w:r>
      <w:r>
        <w:rPr>
          <w:rFonts w:ascii="Arial" w:hAnsi="Arial" w:cs="Arial"/>
          <w:lang w:val="en" w:eastAsia="en-US"/>
        </w:rPr>
        <w:t xml:space="preserve"> inter-assay precision of analysis (percent coefficient of variation [CV]) for </w:t>
      </w:r>
      <w:r>
        <w:rPr>
          <w:rFonts w:ascii="Arial" w:hAnsi="Arial" w:cs="Arial"/>
          <w:lang w:val="en-US" w:eastAsia="en-US"/>
        </w:rPr>
        <w:t>AS and DHA</w:t>
      </w:r>
      <w:r>
        <w:rPr>
          <w:rFonts w:ascii="Arial" w:hAnsi="Arial" w:cs="Arial"/>
          <w:lang w:val="en" w:eastAsia="en-US"/>
        </w:rPr>
        <w:t xml:space="preserve"> across the concentration range of 1.19 ng/mL to 728 ng/mL (n=7) and 1.96 ng/mL to 2,500 ng/mL (n = 7-9), respectively, was ≤8.8%. The LLOQ of </w:t>
      </w:r>
      <w:r>
        <w:rPr>
          <w:rFonts w:ascii="Arial" w:hAnsi="Arial" w:cs="Arial"/>
          <w:lang w:val="en-US" w:eastAsia="en-US"/>
        </w:rPr>
        <w:t>LUM and LUMm</w:t>
      </w:r>
      <w:r>
        <w:rPr>
          <w:rFonts w:ascii="Arial" w:hAnsi="Arial" w:cs="Arial"/>
          <w:lang w:val="en" w:eastAsia="en-US"/>
        </w:rPr>
        <w:t xml:space="preserve"> in plasma was 2.0 ng/mL and 1.0 ng/mL (n = 13), respectively, with </w:t>
      </w:r>
      <w:r>
        <w:rPr>
          <w:rFonts w:ascii="Arial" w:hAnsi="Arial" w:cs="Arial"/>
          <w:lang w:val="en-US" w:eastAsia="en-US"/>
        </w:rPr>
        <w:t>an inaccuracy of ≤0.7%, using 50 µL of sample. The</w:t>
      </w:r>
      <w:r>
        <w:rPr>
          <w:rFonts w:ascii="Arial" w:hAnsi="Arial" w:cs="Arial"/>
          <w:lang w:val="en" w:eastAsia="en-US"/>
        </w:rPr>
        <w:t xml:space="preserve"> inter-assay CV for </w:t>
      </w:r>
      <w:r>
        <w:rPr>
          <w:rFonts w:ascii="Arial" w:hAnsi="Arial" w:cs="Arial"/>
          <w:lang w:val="en-US" w:eastAsia="en-US"/>
        </w:rPr>
        <w:t>LUM and LUMm</w:t>
      </w:r>
      <w:r>
        <w:rPr>
          <w:rFonts w:ascii="Arial" w:hAnsi="Arial" w:cs="Arial"/>
          <w:lang w:val="en" w:eastAsia="en-US"/>
        </w:rPr>
        <w:t xml:space="preserve"> across the concentration range of 2 ng/mL to 3,000 ng/mL (n=9-13) and 1.0 ng/mL to 2,000 ng/mL (n = 9-13), respectively, was ≤6.0%. The LLOQ of </w:t>
      </w:r>
      <w:r>
        <w:rPr>
          <w:rFonts w:ascii="Arial" w:hAnsi="Arial" w:cs="Arial"/>
          <w:lang w:val="en-US" w:eastAsia="en-US"/>
        </w:rPr>
        <w:t>CQ and CQm</w:t>
      </w:r>
      <w:r>
        <w:rPr>
          <w:rFonts w:ascii="Arial" w:hAnsi="Arial" w:cs="Arial"/>
          <w:lang w:val="en" w:eastAsia="en-US"/>
        </w:rPr>
        <w:t xml:space="preserve"> in blood was 0.5 ng/mL for both analytes (n = 8), with </w:t>
      </w:r>
      <w:r>
        <w:rPr>
          <w:rFonts w:ascii="Arial" w:hAnsi="Arial" w:cs="Arial"/>
          <w:lang w:val="en-US" w:eastAsia="en-US"/>
        </w:rPr>
        <w:t>an inaccuracy of ≤1.9%, using 50 µL of sample. The</w:t>
      </w:r>
      <w:r>
        <w:rPr>
          <w:rFonts w:ascii="Arial" w:hAnsi="Arial" w:cs="Arial"/>
          <w:lang w:val="en" w:eastAsia="en-US"/>
        </w:rPr>
        <w:t xml:space="preserve"> inter-assay CV </w:t>
      </w:r>
      <w:r>
        <w:rPr>
          <w:rFonts w:ascii="Arial" w:hAnsi="Arial" w:cs="Arial"/>
          <w:lang w:val="en" w:eastAsia="en-US"/>
        </w:rPr>
        <w:lastRenderedPageBreak/>
        <w:t xml:space="preserve">for </w:t>
      </w:r>
      <w:r>
        <w:rPr>
          <w:rFonts w:ascii="Arial" w:hAnsi="Arial" w:cs="Arial"/>
          <w:lang w:val="en-US" w:eastAsia="en-US"/>
        </w:rPr>
        <w:t>CQ and CQm</w:t>
      </w:r>
      <w:r>
        <w:rPr>
          <w:rFonts w:ascii="Arial" w:hAnsi="Arial" w:cs="Arial"/>
          <w:lang w:val="en" w:eastAsia="en-US"/>
        </w:rPr>
        <w:t xml:space="preserve"> across the concentration ranges of 0.5 ng/mL to 1,000 ng/mL (n=7-9) was ≤9.2%.</w:t>
      </w:r>
    </w:p>
    <w:p w:rsidR="005B0427" w:rsidRDefault="005B0427" w:rsidP="005B0427">
      <w:pPr>
        <w:autoSpaceDN w:val="0"/>
        <w:spacing w:line="360" w:lineRule="auto"/>
        <w:jc w:val="both"/>
        <w:rPr>
          <w:rFonts w:ascii="Arial" w:hAnsi="Arial" w:cs="Arial"/>
          <w:lang w:val="en" w:eastAsia="en-US"/>
        </w:rPr>
      </w:pPr>
    </w:p>
    <w:p w:rsidR="005B0427" w:rsidRDefault="005B0427" w:rsidP="005B0427">
      <w:pPr>
        <w:keepNext/>
        <w:numPr>
          <w:ilvl w:val="1"/>
          <w:numId w:val="5"/>
        </w:numPr>
        <w:tabs>
          <w:tab w:val="clear" w:pos="360"/>
          <w:tab w:val="num" w:pos="709"/>
        </w:tabs>
        <w:spacing w:line="480" w:lineRule="auto"/>
        <w:outlineLvl w:val="1"/>
        <w:rPr>
          <w:rFonts w:ascii="Arial" w:hAnsi="Arial" w:cs="Arial"/>
          <w:b/>
          <w:sz w:val="28"/>
          <w:szCs w:val="28"/>
        </w:rPr>
      </w:pPr>
      <w:r>
        <w:rPr>
          <w:rFonts w:ascii="Arial" w:hAnsi="Arial" w:cs="Arial"/>
          <w:b/>
          <w:sz w:val="28"/>
          <w:szCs w:val="28"/>
        </w:rPr>
        <w:tab/>
      </w:r>
      <w:bookmarkStart w:id="1" w:name="_Toc509578672"/>
      <w:r>
        <w:rPr>
          <w:rFonts w:ascii="Arial" w:hAnsi="Arial" w:cs="Arial"/>
          <w:b/>
          <w:sz w:val="28"/>
          <w:szCs w:val="28"/>
        </w:rPr>
        <w:t>LC/MS/MS analysis of AS and DHA</w:t>
      </w:r>
      <w:bookmarkEnd w:id="1"/>
    </w:p>
    <w:p w:rsidR="005B0427" w:rsidRDefault="005B0427" w:rsidP="005B0427">
      <w:pPr>
        <w:keepNext/>
        <w:numPr>
          <w:ilvl w:val="2"/>
          <w:numId w:val="5"/>
        </w:numPr>
        <w:spacing w:line="480" w:lineRule="auto"/>
        <w:outlineLvl w:val="2"/>
        <w:rPr>
          <w:rFonts w:ascii="Arial" w:hAnsi="Arial" w:cs="Arial"/>
          <w:b/>
        </w:rPr>
      </w:pPr>
      <w:bookmarkStart w:id="2" w:name="_Toc509578141"/>
      <w:bookmarkStart w:id="3" w:name="_Toc509578673"/>
      <w:r>
        <w:rPr>
          <w:rFonts w:ascii="Arial" w:hAnsi="Arial" w:cs="Arial"/>
          <w:b/>
        </w:rPr>
        <w:t>LC/MS/MS Conditions</w:t>
      </w:r>
      <w:bookmarkEnd w:id="2"/>
      <w:bookmarkEnd w:id="3"/>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Sample extracts were analysed on an AB Sciex 4000 QTRAP LC-MS/MS analyser (Applied Biosystems) preceded by a Prominence liquid chromatography system (Shimadzu), including a temperature-controlled autosampler.</w:t>
      </w:r>
    </w:p>
    <w:p w:rsidR="005B0427" w:rsidRDefault="005B0427" w:rsidP="005B0427">
      <w:pPr>
        <w:keepNext/>
        <w:numPr>
          <w:ilvl w:val="2"/>
          <w:numId w:val="5"/>
        </w:numPr>
        <w:spacing w:line="480" w:lineRule="auto"/>
        <w:outlineLvl w:val="2"/>
        <w:rPr>
          <w:rFonts w:ascii="Arial" w:hAnsi="Arial" w:cs="Arial"/>
          <w:b/>
          <w:lang w:val="en-US"/>
        </w:rPr>
      </w:pPr>
      <w:bookmarkStart w:id="4" w:name="_Toc509578142"/>
      <w:bookmarkStart w:id="5" w:name="_Toc509578674"/>
      <w:r>
        <w:rPr>
          <w:rFonts w:ascii="Arial" w:hAnsi="Arial" w:cs="Arial"/>
          <w:b/>
          <w:lang w:val="en-US"/>
        </w:rPr>
        <w:t>Chromatographic</w:t>
      </w:r>
      <w:bookmarkEnd w:id="4"/>
      <w:bookmarkEnd w:id="5"/>
      <w:r>
        <w:rPr>
          <w:rFonts w:ascii="Arial" w:hAnsi="Arial" w:cs="Arial"/>
          <w:b/>
          <w:lang w:val="en-US"/>
        </w:rPr>
        <w:t xml:space="preserve"> Conditions</w:t>
      </w:r>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LC-Column:</w:t>
      </w:r>
      <w:r>
        <w:rPr>
          <w:rFonts w:ascii="Arial" w:hAnsi="Arial" w:cs="Arial"/>
          <w:lang w:val="en-US"/>
        </w:rPr>
        <w:tab/>
      </w:r>
      <w:r>
        <w:rPr>
          <w:rFonts w:ascii="Arial" w:hAnsi="Arial" w:cs="Arial"/>
          <w:lang w:val="en-US"/>
        </w:rPr>
        <w:tab/>
        <w:t>Hypersil Gold C18 (150 × 2.1 mm, 5 μm) column</w:t>
      </w:r>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Pre-Column:</w:t>
      </w:r>
      <w:r>
        <w:rPr>
          <w:rFonts w:ascii="Arial" w:hAnsi="Arial" w:cs="Arial"/>
          <w:lang w:val="en-US"/>
        </w:rPr>
        <w:tab/>
      </w:r>
      <w:r>
        <w:rPr>
          <w:rFonts w:ascii="Arial" w:hAnsi="Arial" w:cs="Arial"/>
          <w:lang w:val="en-US"/>
        </w:rPr>
        <w:tab/>
        <w:t xml:space="preserve">Hypersil Gold C18 (10 × 2.1 mm, 3 μm) guard cartridge </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(Thermo Electron Corporation, </w:t>
      </w:r>
      <w:r>
        <w:rPr>
          <w:rStyle w:val="st1"/>
          <w:rFonts w:ascii="Arial" w:hAnsi="Arial" w:cs="Arial"/>
        </w:rPr>
        <w:t>Madison, WI</w:t>
      </w:r>
      <w:r>
        <w:rPr>
          <w:rFonts w:ascii="Arial" w:hAnsi="Arial" w:cs="Arial"/>
          <w:lang w:val="en-US"/>
        </w:rPr>
        <w:t>, USA)</w:t>
      </w:r>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Mobile Phase A:</w:t>
      </w:r>
      <w:r>
        <w:rPr>
          <w:rFonts w:ascii="Arial" w:hAnsi="Arial" w:cs="Arial"/>
          <w:lang w:val="en-US"/>
        </w:rPr>
        <w:tab/>
        <w:t>5 mM NH</w:t>
      </w:r>
      <w:r>
        <w:rPr>
          <w:rFonts w:ascii="Arial" w:hAnsi="Arial" w:cs="Arial"/>
          <w:vertAlign w:val="subscript"/>
          <w:lang w:val="en-US"/>
        </w:rPr>
        <w:t>4</w:t>
      </w:r>
      <w:r>
        <w:rPr>
          <w:rFonts w:ascii="Arial" w:hAnsi="Arial" w:cs="Arial"/>
          <w:lang w:val="en-US"/>
        </w:rPr>
        <w:t xml:space="preserve"> Acetate, 0.5% Acetic Acid, 50% Acetonitrile</w:t>
      </w:r>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Mobile Phase B:</w:t>
      </w:r>
      <w:r>
        <w:rPr>
          <w:rFonts w:ascii="Arial" w:hAnsi="Arial" w:cs="Arial"/>
          <w:lang w:val="en-US"/>
        </w:rPr>
        <w:tab/>
        <w:t>Methanol:Acetonitrile (3:1)</w:t>
      </w:r>
    </w:p>
    <w:p w:rsidR="005B0427" w:rsidRDefault="005B0427" w:rsidP="005B0427">
      <w:pPr>
        <w:spacing w:line="360" w:lineRule="auto"/>
        <w:ind w:left="1134" w:hanging="142"/>
        <w:rPr>
          <w:rFonts w:ascii="Arial" w:hAnsi="Arial" w:cs="Arial"/>
          <w:lang w:val="en-US"/>
        </w:rPr>
      </w:pPr>
    </w:p>
    <w:p w:rsidR="005B0427" w:rsidRDefault="005B0427" w:rsidP="005B0427">
      <w:pPr>
        <w:spacing w:line="360" w:lineRule="auto"/>
        <w:ind w:left="1134" w:hanging="425"/>
        <w:rPr>
          <w:rFonts w:ascii="Arial" w:hAnsi="Arial" w:cs="Arial"/>
          <w:lang w:val="en-US"/>
        </w:rPr>
      </w:pPr>
      <w:r>
        <w:rPr>
          <w:rFonts w:ascii="Arial" w:hAnsi="Arial" w:cs="Arial"/>
          <w:lang w:val="en-US"/>
        </w:rPr>
        <w:t>Mobile Phase Flow:</w:t>
      </w:r>
      <w:r>
        <w:rPr>
          <w:rFonts w:ascii="Arial" w:hAnsi="Arial" w:cs="Arial"/>
          <w:color w:val="FF0000"/>
          <w:lang w:val="en-US"/>
        </w:rPr>
        <w:t xml:space="preserve"> </w:t>
      </w:r>
      <w:r>
        <w:rPr>
          <w:rFonts w:ascii="Arial" w:hAnsi="Arial" w:cs="Arial"/>
          <w:lang w:val="en-US"/>
        </w:rPr>
        <w:t>Gradient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5"/>
        <w:gridCol w:w="1985"/>
        <w:gridCol w:w="1985"/>
      </w:tblGrid>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Time</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Module</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Events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Parameter</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0.30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0.80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100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2.20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100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2.40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Total Flow</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1</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3.30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Total Flow</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1</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3.50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3.50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Total Flow</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0.75</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5.20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5.40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Total Flow</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0.5</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5.50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System Controller</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Stop</w:t>
            </w:r>
          </w:p>
        </w:tc>
        <w:tc>
          <w:tcPr>
            <w:tcW w:w="1985" w:type="dxa"/>
            <w:tcBorders>
              <w:top w:val="single" w:sz="4" w:space="0" w:color="auto"/>
              <w:left w:val="single" w:sz="4" w:space="0" w:color="auto"/>
              <w:bottom w:val="single" w:sz="4" w:space="0" w:color="auto"/>
              <w:right w:val="single" w:sz="4" w:space="0" w:color="auto"/>
            </w:tcBorders>
          </w:tcPr>
          <w:p w:rsidR="005B0427" w:rsidRDefault="005B0427">
            <w:pPr>
              <w:jc w:val="center"/>
              <w:rPr>
                <w:rFonts w:ascii="Arial" w:hAnsi="Arial" w:cs="Arial"/>
              </w:rPr>
            </w:pPr>
          </w:p>
        </w:tc>
      </w:tr>
    </w:tbl>
    <w:p w:rsidR="005B0427" w:rsidRDefault="005B0427" w:rsidP="005B0427">
      <w:pPr>
        <w:tabs>
          <w:tab w:val="left" w:pos="3240"/>
          <w:tab w:val="left" w:pos="3600"/>
        </w:tabs>
        <w:spacing w:line="480" w:lineRule="auto"/>
        <w:ind w:left="709"/>
        <w:rPr>
          <w:rFonts w:ascii="Arial" w:hAnsi="Arial" w:cs="Arial"/>
          <w:lang w:val="en-US"/>
        </w:rPr>
      </w:pPr>
      <w:r>
        <w:rPr>
          <w:rFonts w:ascii="Arial" w:hAnsi="Arial" w:cs="Arial"/>
          <w:lang w:val="en-US"/>
        </w:rPr>
        <w:lastRenderedPageBreak/>
        <w:t>Column Oven:  40°C</w:t>
      </w:r>
    </w:p>
    <w:p w:rsidR="005B0427" w:rsidRDefault="005B0427" w:rsidP="005B0427">
      <w:pPr>
        <w:widowControl w:val="0"/>
        <w:spacing w:line="480" w:lineRule="auto"/>
        <w:ind w:left="1134" w:hanging="425"/>
        <w:rPr>
          <w:rFonts w:ascii="Arial" w:hAnsi="Arial" w:cs="Arial"/>
        </w:rPr>
      </w:pPr>
      <w:r>
        <w:rPr>
          <w:rFonts w:ascii="Arial" w:hAnsi="Arial" w:cs="Arial"/>
        </w:rPr>
        <w:t>Detector:  ABSciex 4000 Qtrap LCMS Spectrophotometer</w:t>
      </w:r>
    </w:p>
    <w:p w:rsidR="005B0427" w:rsidRDefault="005B0427" w:rsidP="005B0427">
      <w:pPr>
        <w:spacing w:line="480" w:lineRule="auto"/>
        <w:ind w:left="709"/>
        <w:rPr>
          <w:rFonts w:ascii="Arial" w:hAnsi="Arial" w:cs="Arial"/>
          <w:lang w:val="en-US"/>
        </w:rPr>
      </w:pPr>
      <w:r>
        <w:rPr>
          <w:rFonts w:ascii="Arial" w:hAnsi="Arial" w:cs="Arial"/>
          <w:lang w:val="en-US"/>
        </w:rPr>
        <w:t>Injector Rinse Sol:  30% Acetonitrile</w:t>
      </w:r>
    </w:p>
    <w:p w:rsidR="005B0427" w:rsidRDefault="005B0427" w:rsidP="005B0427">
      <w:pPr>
        <w:spacing w:line="480" w:lineRule="auto"/>
        <w:ind w:left="709"/>
        <w:rPr>
          <w:rFonts w:ascii="Arial" w:hAnsi="Arial" w:cs="Arial"/>
          <w:lang w:val="en-US"/>
        </w:rPr>
      </w:pPr>
      <w:r>
        <w:rPr>
          <w:rFonts w:ascii="Arial" w:hAnsi="Arial" w:cs="Arial"/>
        </w:rPr>
        <w:t>Auto Sample Chamber Temp: 4-</w:t>
      </w:r>
      <w:r>
        <w:rPr>
          <w:rFonts w:ascii="Arial" w:hAnsi="Arial" w:cs="Arial"/>
          <w:lang w:val="en-US"/>
        </w:rPr>
        <w:t>8°C</w:t>
      </w:r>
    </w:p>
    <w:p w:rsidR="005B0427" w:rsidRDefault="005B0427" w:rsidP="005B0427">
      <w:pPr>
        <w:spacing w:line="480" w:lineRule="auto"/>
        <w:ind w:left="709"/>
        <w:rPr>
          <w:rFonts w:ascii="Arial" w:hAnsi="Arial" w:cs="Arial"/>
          <w:lang w:val="en-US"/>
        </w:rPr>
      </w:pPr>
      <w:r>
        <w:rPr>
          <w:rFonts w:ascii="Arial" w:hAnsi="Arial" w:cs="Arial"/>
          <w:lang w:val="en-US"/>
        </w:rPr>
        <w:t>Regression:</w:t>
      </w:r>
      <w:r>
        <w:rPr>
          <w:rFonts w:ascii="Arial" w:hAnsi="Arial" w:cs="Arial"/>
          <w:b/>
          <w:lang w:val="en-US"/>
        </w:rPr>
        <w:t xml:space="preserve">  </w:t>
      </w:r>
      <w:r>
        <w:rPr>
          <w:rFonts w:ascii="Arial" w:hAnsi="Arial" w:cs="Arial"/>
          <w:lang w:val="en-US"/>
        </w:rPr>
        <w:t>ABSciex Multiquant 2.1 MP4 integration with quadratic regression analysis with a weighting of 1/x</w:t>
      </w:r>
      <w:r>
        <w:rPr>
          <w:rFonts w:ascii="Arial" w:hAnsi="Arial" w:cs="Arial"/>
          <w:vertAlign w:val="superscript"/>
          <w:lang w:val="en-US"/>
        </w:rPr>
        <w:t>2</w:t>
      </w:r>
    </w:p>
    <w:p w:rsidR="005B0427" w:rsidRDefault="005B0427" w:rsidP="005B0427">
      <w:pPr>
        <w:keepNext/>
        <w:numPr>
          <w:ilvl w:val="2"/>
          <w:numId w:val="5"/>
        </w:numPr>
        <w:spacing w:line="480" w:lineRule="auto"/>
        <w:outlineLvl w:val="2"/>
        <w:rPr>
          <w:rFonts w:ascii="Arial" w:hAnsi="Arial" w:cs="Arial"/>
          <w:b/>
          <w:lang w:val="en-US"/>
        </w:rPr>
      </w:pPr>
      <w:bookmarkStart w:id="6" w:name="_Toc509578143"/>
      <w:bookmarkStart w:id="7" w:name="_Toc509578675"/>
      <w:r>
        <w:rPr>
          <w:rFonts w:ascii="Arial" w:hAnsi="Arial" w:cs="Arial"/>
          <w:b/>
          <w:lang w:val="en-US"/>
        </w:rPr>
        <w:t>MS Conditions</w:t>
      </w:r>
      <w:bookmarkEnd w:id="6"/>
      <w:bookmarkEnd w:id="7"/>
    </w:p>
    <w:p w:rsidR="005B0427" w:rsidRDefault="005B0427" w:rsidP="005B0427">
      <w:pPr>
        <w:widowControl w:val="0"/>
        <w:spacing w:line="480" w:lineRule="auto"/>
        <w:ind w:left="709"/>
        <w:rPr>
          <w:rFonts w:ascii="Arial" w:hAnsi="Arial" w:cs="Arial"/>
        </w:rPr>
      </w:pPr>
      <w:r>
        <w:rPr>
          <w:rFonts w:ascii="Arial" w:hAnsi="Arial" w:cs="Arial"/>
        </w:rPr>
        <w:t>Source conditions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1"/>
        <w:gridCol w:w="2088"/>
      </w:tblGrid>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Curtain gas</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25</w:t>
            </w:r>
          </w:p>
        </w:tc>
      </w:tr>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CAD gas</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High</w:t>
            </w:r>
          </w:p>
        </w:tc>
      </w:tr>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IS (V)</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5,500</w:t>
            </w:r>
          </w:p>
        </w:tc>
      </w:tr>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Temp (˚C)</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300</w:t>
            </w:r>
          </w:p>
        </w:tc>
      </w:tr>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GS1</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50</w:t>
            </w:r>
          </w:p>
        </w:tc>
      </w:tr>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GS2</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50</w:t>
            </w:r>
          </w:p>
        </w:tc>
      </w:tr>
      <w:tr w:rsidR="005B0427" w:rsidTr="005B0427">
        <w:trPr>
          <w:trHeight w:val="397"/>
        </w:trPr>
        <w:tc>
          <w:tcPr>
            <w:tcW w:w="217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IHE</w:t>
            </w:r>
          </w:p>
        </w:tc>
        <w:tc>
          <w:tcPr>
            <w:tcW w:w="208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lang w:val="en-US"/>
              </w:rPr>
            </w:pPr>
            <w:r>
              <w:rPr>
                <w:rFonts w:ascii="Arial" w:hAnsi="Arial" w:cs="Arial"/>
                <w:lang w:val="en-US"/>
              </w:rPr>
              <w:t>On</w:t>
            </w:r>
          </w:p>
        </w:tc>
      </w:tr>
    </w:tbl>
    <w:p w:rsidR="005B0427" w:rsidRDefault="005B0427" w:rsidP="005B0427">
      <w:pPr>
        <w:spacing w:line="360" w:lineRule="auto"/>
        <w:jc w:val="both"/>
        <w:rPr>
          <w:rFonts w:ascii="Arial" w:eastAsia="MS Mincho" w:hAnsi="Arial" w:cs="Arial"/>
          <w:lang w:val="en-US" w:eastAsia="en-US"/>
        </w:rPr>
      </w:pPr>
    </w:p>
    <w:p w:rsidR="005B0427" w:rsidRDefault="005B0427" w:rsidP="005B0427">
      <w:pPr>
        <w:ind w:left="1134" w:hanging="425"/>
        <w:jc w:val="both"/>
        <w:rPr>
          <w:rFonts w:ascii="Arial" w:eastAsia="MS Mincho" w:hAnsi="Arial" w:cs="Arial"/>
          <w:lang w:val="en-US" w:eastAsia="en-US"/>
        </w:rPr>
      </w:pPr>
      <w:r>
        <w:rPr>
          <w:rFonts w:ascii="Arial" w:eastAsia="MS Mincho" w:hAnsi="Arial" w:cs="Arial"/>
          <w:lang w:val="en-US" w:eastAsia="en-US"/>
        </w:rPr>
        <w:t>MS Transitions:</w:t>
      </w:r>
    </w:p>
    <w:tbl>
      <w:tblPr>
        <w:tblpPr w:leftFromText="180" w:rightFromText="180" w:vertAnchor="text" w:horzAnchor="page" w:tblpX="2233" w:tblpY="73"/>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34"/>
        <w:gridCol w:w="1134"/>
        <w:gridCol w:w="1134"/>
        <w:gridCol w:w="1134"/>
        <w:gridCol w:w="1134"/>
        <w:gridCol w:w="1134"/>
        <w:gridCol w:w="1134"/>
      </w:tblGrid>
      <w:tr w:rsidR="005B0427" w:rsidTr="005B0427">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Analyte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Q1</w:t>
            </w:r>
          </w:p>
          <w:p w:rsidR="005B0427" w:rsidRDefault="005B0427">
            <w:pPr>
              <w:autoSpaceDE w:val="0"/>
              <w:autoSpaceDN w:val="0"/>
              <w:adjustRightInd w:val="0"/>
              <w:jc w:val="center"/>
              <w:rPr>
                <w:rFonts w:ascii="Arial" w:hAnsi="Arial" w:cs="Arial"/>
              </w:rPr>
            </w:pPr>
            <w:r>
              <w:rPr>
                <w:rFonts w:ascii="Arial" w:hAnsi="Arial" w:cs="Arial"/>
              </w:rPr>
              <w:t>(Da)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Q3</w:t>
            </w:r>
          </w:p>
          <w:p w:rsidR="005B0427" w:rsidRDefault="005B0427">
            <w:pPr>
              <w:autoSpaceDE w:val="0"/>
              <w:autoSpaceDN w:val="0"/>
              <w:adjustRightInd w:val="0"/>
              <w:jc w:val="center"/>
              <w:rPr>
                <w:rFonts w:ascii="Arial" w:hAnsi="Arial" w:cs="Arial"/>
              </w:rPr>
            </w:pPr>
            <w:r>
              <w:rPr>
                <w:rFonts w:ascii="Arial" w:hAnsi="Arial" w:cs="Arial"/>
              </w:rPr>
              <w:t>(Da)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Time</w:t>
            </w:r>
          </w:p>
          <w:p w:rsidR="005B0427" w:rsidRDefault="005B0427">
            <w:pPr>
              <w:autoSpaceDE w:val="0"/>
              <w:autoSpaceDN w:val="0"/>
              <w:adjustRightInd w:val="0"/>
              <w:jc w:val="center"/>
              <w:rPr>
                <w:rFonts w:ascii="Arial" w:hAnsi="Arial" w:cs="Arial"/>
              </w:rPr>
            </w:pPr>
            <w:r>
              <w:rPr>
                <w:rFonts w:ascii="Arial" w:hAnsi="Arial" w:cs="Arial"/>
              </w:rPr>
              <w:t>(msec)</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DP</w:t>
            </w:r>
          </w:p>
          <w:p w:rsidR="005B0427" w:rsidRDefault="005B0427">
            <w:pPr>
              <w:autoSpaceDE w:val="0"/>
              <w:autoSpaceDN w:val="0"/>
              <w:adjustRightInd w:val="0"/>
              <w:jc w:val="center"/>
              <w:rPr>
                <w:rFonts w:ascii="Arial" w:hAnsi="Arial" w:cs="Arial"/>
              </w:rPr>
            </w:pPr>
            <w:r>
              <w:rPr>
                <w:rFonts w:ascii="Arial" w:hAnsi="Arial" w:cs="Arial"/>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EP</w:t>
            </w:r>
          </w:p>
          <w:p w:rsidR="005B0427" w:rsidRDefault="005B0427">
            <w:pPr>
              <w:autoSpaceDE w:val="0"/>
              <w:autoSpaceDN w:val="0"/>
              <w:adjustRightInd w:val="0"/>
              <w:jc w:val="center"/>
              <w:rPr>
                <w:rFonts w:ascii="Arial" w:hAnsi="Arial" w:cs="Arial"/>
              </w:rPr>
            </w:pPr>
            <w:r>
              <w:rPr>
                <w:rFonts w:ascii="Arial" w:hAnsi="Arial" w:cs="Arial"/>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CE</w:t>
            </w:r>
          </w:p>
          <w:p w:rsidR="005B0427" w:rsidRDefault="005B0427">
            <w:pPr>
              <w:autoSpaceDE w:val="0"/>
              <w:autoSpaceDN w:val="0"/>
              <w:adjustRightInd w:val="0"/>
              <w:jc w:val="center"/>
              <w:rPr>
                <w:rFonts w:ascii="Arial" w:hAnsi="Arial" w:cs="Arial"/>
              </w:rPr>
            </w:pPr>
            <w:r>
              <w:rPr>
                <w:rFonts w:ascii="Arial" w:hAnsi="Arial" w:cs="Arial"/>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CXP</w:t>
            </w:r>
          </w:p>
          <w:p w:rsidR="005B0427" w:rsidRDefault="005B0427">
            <w:pPr>
              <w:autoSpaceDE w:val="0"/>
              <w:autoSpaceDN w:val="0"/>
              <w:adjustRightInd w:val="0"/>
              <w:jc w:val="center"/>
              <w:rPr>
                <w:rFonts w:ascii="Arial" w:hAnsi="Arial" w:cs="Arial"/>
              </w:rPr>
            </w:pPr>
            <w:r>
              <w:rPr>
                <w:rFonts w:ascii="Arial" w:hAnsi="Arial" w:cs="Arial"/>
              </w:rPr>
              <w:t>(v)</w:t>
            </w:r>
          </w:p>
        </w:tc>
      </w:tr>
      <w:tr w:rsidR="005B0427" w:rsidTr="005B0427">
        <w:trPr>
          <w:trHeight w:val="397"/>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402.1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267.1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22</w:t>
            </w:r>
          </w:p>
        </w:tc>
      </w:tr>
      <w:tr w:rsidR="005B0427" w:rsidTr="005B0427">
        <w:trPr>
          <w:trHeight w:val="397"/>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DHA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302.2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163.2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14</w:t>
            </w:r>
          </w:p>
        </w:tc>
      </w:tr>
      <w:tr w:rsidR="005B0427" w:rsidTr="005B0427">
        <w:trPr>
          <w:trHeight w:val="397"/>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SIL-AS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406.0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163.0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12</w:t>
            </w:r>
          </w:p>
        </w:tc>
      </w:tr>
      <w:tr w:rsidR="005B0427" w:rsidTr="005B0427">
        <w:trPr>
          <w:trHeight w:val="397"/>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SIL-DHA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307.0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168.0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12</w:t>
            </w:r>
          </w:p>
        </w:tc>
      </w:tr>
    </w:tbl>
    <w:p w:rsidR="005B0427" w:rsidRDefault="005B0427" w:rsidP="005B0427">
      <w:pPr>
        <w:spacing w:line="360" w:lineRule="auto"/>
        <w:ind w:left="709"/>
        <w:contextualSpacing/>
        <w:rPr>
          <w:rFonts w:ascii="Arial" w:hAnsi="Arial" w:cs="Arial"/>
          <w:b/>
          <w:lang w:val="en-US"/>
        </w:rPr>
      </w:pPr>
    </w:p>
    <w:p w:rsidR="005B0427" w:rsidRDefault="005B0427" w:rsidP="005B0427">
      <w:pPr>
        <w:pStyle w:val="ListParagraph"/>
        <w:keepNext/>
        <w:numPr>
          <w:ilvl w:val="2"/>
          <w:numId w:val="5"/>
        </w:numPr>
        <w:spacing w:after="0" w:line="480" w:lineRule="auto"/>
        <w:outlineLvl w:val="2"/>
        <w:rPr>
          <w:rFonts w:ascii="Arial" w:hAnsi="Arial" w:cs="Arial"/>
          <w:b/>
          <w:sz w:val="24"/>
          <w:szCs w:val="24"/>
          <w:lang w:val="en-US"/>
        </w:rPr>
      </w:pPr>
      <w:bookmarkStart w:id="8" w:name="_Toc509575493"/>
      <w:bookmarkStart w:id="9" w:name="_Toc509578144"/>
      <w:bookmarkStart w:id="10" w:name="_Toc509578676"/>
      <w:bookmarkStart w:id="11" w:name="_Toc509575502"/>
      <w:bookmarkStart w:id="12" w:name="_Toc509578153"/>
      <w:bookmarkStart w:id="13" w:name="_Toc509578685"/>
      <w:bookmarkStart w:id="14" w:name="_Ref360444664"/>
      <w:bookmarkEnd w:id="8"/>
      <w:bookmarkEnd w:id="9"/>
      <w:bookmarkEnd w:id="10"/>
      <w:bookmarkEnd w:id="11"/>
      <w:bookmarkEnd w:id="12"/>
      <w:bookmarkEnd w:id="13"/>
      <w:r>
        <w:rPr>
          <w:rFonts w:ascii="Arial" w:hAnsi="Arial" w:cs="Arial"/>
          <w:b/>
          <w:sz w:val="24"/>
          <w:szCs w:val="24"/>
          <w:lang w:val="en-US"/>
        </w:rPr>
        <w:t>Testing of Drug-Free Plasma (DFP) for Ion Suppression</w:t>
      </w:r>
    </w:p>
    <w:p w:rsidR="005B0427" w:rsidRDefault="005B0427" w:rsidP="005B0427">
      <w:pPr>
        <w:widowControl w:val="0"/>
        <w:tabs>
          <w:tab w:val="num" w:pos="709"/>
          <w:tab w:val="left" w:pos="1560"/>
        </w:tabs>
        <w:spacing w:line="480" w:lineRule="auto"/>
        <w:ind w:left="709"/>
        <w:jc w:val="both"/>
        <w:rPr>
          <w:rFonts w:ascii="Arial" w:hAnsi="Arial" w:cs="Arial"/>
          <w:lang w:val="en-US"/>
        </w:rPr>
      </w:pPr>
      <w:r>
        <w:rPr>
          <w:rFonts w:ascii="Arial" w:hAnsi="Arial" w:cs="Arial"/>
          <w:lang w:val="en-US"/>
        </w:rPr>
        <w:t xml:space="preserve">Six drug-free citrate phosphate dextrose anticoagulated human plasma (DFPs) were tested for matrix effect (ion suppression) to identify drug-free plasma that showed no identifiable effect on drug quantification. This was done by infusing a low concentration of AS, DHA, SIL-AS and SIL-DHA while injecting mobile phase extracts from the six DFPs. None of the plasmas showed ion suppression and one </w:t>
      </w:r>
      <w:r>
        <w:rPr>
          <w:rFonts w:ascii="Arial" w:hAnsi="Arial" w:cs="Arial"/>
          <w:lang w:val="en-US"/>
        </w:rPr>
        <w:lastRenderedPageBreak/>
        <w:t>of these, was used to prepare calibrators and quality control (QC) samples.</w:t>
      </w:r>
    </w:p>
    <w:p w:rsidR="005B0427" w:rsidRDefault="005B0427" w:rsidP="005B0427">
      <w:pPr>
        <w:pStyle w:val="ListParagraph"/>
        <w:keepNext/>
        <w:numPr>
          <w:ilvl w:val="2"/>
          <w:numId w:val="5"/>
        </w:numPr>
        <w:spacing w:after="0" w:line="480" w:lineRule="auto"/>
        <w:jc w:val="both"/>
        <w:outlineLvl w:val="2"/>
        <w:rPr>
          <w:rFonts w:ascii="Arial" w:hAnsi="Arial" w:cs="Arial"/>
          <w:b/>
          <w:sz w:val="24"/>
          <w:szCs w:val="24"/>
        </w:rPr>
      </w:pPr>
      <w:bookmarkStart w:id="15" w:name="_Toc509578154"/>
      <w:bookmarkStart w:id="16" w:name="_Toc509578686"/>
      <w:r>
        <w:rPr>
          <w:rFonts w:ascii="Arial" w:hAnsi="Arial" w:cs="Arial"/>
          <w:b/>
          <w:sz w:val="24"/>
          <w:szCs w:val="24"/>
        </w:rPr>
        <w:t>Preparation of Calibration and Internal Standards</w:t>
      </w:r>
      <w:bookmarkEnd w:id="14"/>
      <w:bookmarkEnd w:id="15"/>
      <w:bookmarkEnd w:id="16"/>
    </w:p>
    <w:p w:rsidR="005B0427" w:rsidRDefault="005B0427" w:rsidP="005B0427">
      <w:pPr>
        <w:pStyle w:val="ListParagraph"/>
        <w:numPr>
          <w:ilvl w:val="0"/>
          <w:numId w:val="14"/>
        </w:numPr>
        <w:autoSpaceDE w:val="0"/>
        <w:autoSpaceDN w:val="0"/>
        <w:spacing w:after="0" w:line="480" w:lineRule="auto"/>
        <w:ind w:left="1134" w:hanging="425"/>
        <w:jc w:val="both"/>
        <w:rPr>
          <w:rFonts w:ascii="Arial" w:hAnsi="Arial" w:cs="Arial"/>
        </w:rPr>
      </w:pPr>
      <w:r>
        <w:rPr>
          <w:rFonts w:ascii="Arial" w:hAnsi="Arial" w:cs="Arial"/>
        </w:rPr>
        <w:t xml:space="preserve">AS: Sample # RMARS 20100526-11. </w:t>
      </w:r>
      <w:r>
        <w:rPr>
          <w:rFonts w:ascii="Arial" w:hAnsi="Arial" w:cs="Arial"/>
          <w:lang w:val="en-US"/>
        </w:rPr>
        <w:t xml:space="preserve">MW 384.42 g/mol. </w:t>
      </w:r>
      <w:r>
        <w:rPr>
          <w:rFonts w:ascii="Arial" w:hAnsi="Arial" w:cs="Arial"/>
        </w:rPr>
        <w:t>WWARN Reference compound.</w:t>
      </w:r>
    </w:p>
    <w:p w:rsidR="005B0427" w:rsidRDefault="005B0427" w:rsidP="005B0427">
      <w:pPr>
        <w:pStyle w:val="ListParagraph"/>
        <w:numPr>
          <w:ilvl w:val="0"/>
          <w:numId w:val="14"/>
        </w:numPr>
        <w:tabs>
          <w:tab w:val="num" w:pos="1440"/>
        </w:tabs>
        <w:autoSpaceDE w:val="0"/>
        <w:autoSpaceDN w:val="0"/>
        <w:spacing w:after="0" w:line="480" w:lineRule="auto"/>
        <w:ind w:left="1134" w:hanging="425"/>
        <w:jc w:val="both"/>
        <w:rPr>
          <w:rFonts w:ascii="Arial" w:hAnsi="Arial" w:cs="Arial"/>
        </w:rPr>
      </w:pPr>
      <w:r>
        <w:rPr>
          <w:rFonts w:ascii="Arial" w:hAnsi="Arial" w:cs="Arial"/>
        </w:rPr>
        <w:t xml:space="preserve">DHA: Sample # RMDHA 20100510-20. </w:t>
      </w:r>
      <w:r>
        <w:rPr>
          <w:rFonts w:ascii="Arial" w:hAnsi="Arial" w:cs="Arial"/>
          <w:lang w:val="en-US"/>
        </w:rPr>
        <w:t xml:space="preserve">MW 284.35 g/mol. </w:t>
      </w:r>
      <w:r>
        <w:rPr>
          <w:rFonts w:ascii="Arial" w:hAnsi="Arial" w:cs="Arial"/>
        </w:rPr>
        <w:t>WWARN Reference compound.</w:t>
      </w:r>
    </w:p>
    <w:p w:rsidR="005B0427" w:rsidRDefault="005B0427" w:rsidP="005B0427">
      <w:pPr>
        <w:pStyle w:val="ListParagraph"/>
        <w:widowControl w:val="0"/>
        <w:numPr>
          <w:ilvl w:val="0"/>
          <w:numId w:val="14"/>
        </w:numPr>
        <w:tabs>
          <w:tab w:val="num" w:pos="1134"/>
        </w:tabs>
        <w:spacing w:after="0" w:line="480" w:lineRule="auto"/>
        <w:ind w:left="1134" w:hanging="425"/>
        <w:jc w:val="both"/>
        <w:rPr>
          <w:rFonts w:ascii="Arial" w:hAnsi="Arial" w:cs="Arial"/>
          <w:lang w:val="en-US"/>
        </w:rPr>
      </w:pPr>
      <w:r>
        <w:rPr>
          <w:rFonts w:ascii="Arial" w:hAnsi="Arial" w:cs="Arial"/>
          <w:lang w:val="en-US"/>
        </w:rPr>
        <w:t>Internal standards: SIL-AS (stable isotope labelled AS) and SIL-DHA (stable isotope labelled DHA) were both obtained from WWARN, Bangkok.</w:t>
      </w:r>
    </w:p>
    <w:p w:rsidR="005B0427" w:rsidRDefault="005B0427" w:rsidP="005B0427">
      <w:pPr>
        <w:numPr>
          <w:ilvl w:val="0"/>
          <w:numId w:val="15"/>
        </w:numPr>
        <w:tabs>
          <w:tab w:val="num" w:pos="1134"/>
        </w:tabs>
        <w:spacing w:line="480" w:lineRule="auto"/>
        <w:ind w:left="1134" w:hanging="425"/>
        <w:contextualSpacing/>
        <w:jc w:val="both"/>
        <w:rPr>
          <w:rFonts w:ascii="Arial" w:hAnsi="Arial" w:cs="Arial"/>
          <w:lang w:val="en-US"/>
        </w:rPr>
      </w:pPr>
      <w:r>
        <w:rPr>
          <w:rFonts w:ascii="Arial" w:hAnsi="Arial" w:cs="Arial"/>
          <w:lang w:val="en-US"/>
        </w:rPr>
        <w:t>A quantity of AS was weighed and the amount of base compound calculated, a volume of methanol was added to make a stock solution of 1 mg/mL.</w:t>
      </w:r>
    </w:p>
    <w:p w:rsidR="005B0427" w:rsidRDefault="005B0427" w:rsidP="005B0427">
      <w:pPr>
        <w:numPr>
          <w:ilvl w:val="0"/>
          <w:numId w:val="15"/>
        </w:numPr>
        <w:tabs>
          <w:tab w:val="num" w:pos="1134"/>
        </w:tabs>
        <w:spacing w:line="480" w:lineRule="auto"/>
        <w:ind w:left="1134" w:hanging="425"/>
        <w:contextualSpacing/>
        <w:jc w:val="both"/>
        <w:rPr>
          <w:rFonts w:ascii="Arial" w:hAnsi="Arial" w:cs="Arial"/>
          <w:lang w:val="en-US"/>
        </w:rPr>
      </w:pPr>
      <w:r>
        <w:rPr>
          <w:rFonts w:ascii="Arial" w:hAnsi="Arial" w:cs="Arial"/>
          <w:lang w:val="en-US"/>
        </w:rPr>
        <w:t>A quantity of DHA was weighed and the amount of base compound calculated, a volume of methanol was added to make a stock solution of 1 mg/mL.</w:t>
      </w:r>
    </w:p>
    <w:p w:rsidR="005B0427" w:rsidRDefault="005B0427" w:rsidP="005B0427">
      <w:pPr>
        <w:numPr>
          <w:ilvl w:val="0"/>
          <w:numId w:val="15"/>
        </w:numPr>
        <w:tabs>
          <w:tab w:val="num" w:pos="1134"/>
        </w:tabs>
        <w:spacing w:line="480" w:lineRule="auto"/>
        <w:ind w:left="1134" w:hanging="425"/>
        <w:contextualSpacing/>
        <w:jc w:val="both"/>
        <w:rPr>
          <w:rFonts w:ascii="Arial" w:hAnsi="Arial" w:cs="Arial"/>
          <w:lang w:val="en-US"/>
        </w:rPr>
      </w:pPr>
      <w:r>
        <w:rPr>
          <w:rFonts w:ascii="Arial" w:hAnsi="Arial" w:cs="Arial"/>
          <w:lang w:val="en-US"/>
        </w:rPr>
        <w:t>The AS and DHA stock solutions were further diluted in 50% methanol to prepare intermediate solutions as per tables below.</w:t>
      </w:r>
    </w:p>
    <w:p w:rsidR="005B0427" w:rsidRDefault="005B0427" w:rsidP="005B0427">
      <w:pPr>
        <w:pStyle w:val="ListParagraph"/>
        <w:numPr>
          <w:ilvl w:val="0"/>
          <w:numId w:val="15"/>
        </w:numPr>
        <w:tabs>
          <w:tab w:val="left" w:pos="1134"/>
        </w:tabs>
        <w:spacing w:after="0" w:line="480" w:lineRule="auto"/>
        <w:ind w:hanging="1150"/>
        <w:rPr>
          <w:rFonts w:ascii="Arial" w:hAnsi="Arial" w:cs="Arial"/>
          <w:sz w:val="24"/>
          <w:szCs w:val="24"/>
          <w:lang w:val="en-US"/>
        </w:rPr>
      </w:pPr>
      <w:r>
        <w:rPr>
          <w:rFonts w:ascii="Arial" w:hAnsi="Arial" w:cs="Arial"/>
          <w:sz w:val="24"/>
          <w:szCs w:val="24"/>
          <w:lang w:val="en-US"/>
        </w:rPr>
        <w:t>Preparation of Intermediate Solutions of AS.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268"/>
        <w:gridCol w:w="2032"/>
        <w:gridCol w:w="2646"/>
      </w:tblGrid>
      <w:tr w:rsidR="005B0427" w:rsidTr="005B0427">
        <w:trPr>
          <w:trHeight w:val="699"/>
        </w:trPr>
        <w:tc>
          <w:tcPr>
            <w:tcW w:w="1276" w:type="dxa"/>
            <w:tcBorders>
              <w:top w:val="single" w:sz="4" w:space="0" w:color="auto"/>
              <w:left w:val="single" w:sz="4" w:space="0" w:color="auto"/>
              <w:bottom w:val="single" w:sz="4" w:space="0" w:color="auto"/>
              <w:right w:val="single" w:sz="4" w:space="0" w:color="auto"/>
            </w:tcBorders>
          </w:tcPr>
          <w:p w:rsidR="005B0427" w:rsidRDefault="005B0427">
            <w:pPr>
              <w:jc w:val="center"/>
              <w:rPr>
                <w:rFonts w:ascii="Arial" w:hAnsi="Arial" w:cs="Arial"/>
                <w:color w:val="000000"/>
                <w:lang w:val="en-GB" w:eastAsia="sv-SE"/>
              </w:rPr>
            </w:pPr>
            <w:r>
              <w:rPr>
                <w:rFonts w:ascii="Arial" w:hAnsi="Arial" w:cs="Arial"/>
                <w:color w:val="000000"/>
                <w:lang w:val="en-GB" w:eastAsia="sv-SE"/>
              </w:rPr>
              <w:t>IS</w:t>
            </w:r>
          </w:p>
          <w:p w:rsidR="005B0427" w:rsidRDefault="005B0427">
            <w:pPr>
              <w:jc w:val="center"/>
              <w:rPr>
                <w:rFonts w:ascii="Arial" w:hAnsi="Arial" w:cs="Arial"/>
                <w:color w:val="000000"/>
                <w:lang w:val="en-GB" w:eastAsia="sv-SE"/>
              </w:rPr>
            </w:pPr>
          </w:p>
        </w:tc>
        <w:tc>
          <w:tcPr>
            <w:tcW w:w="2268"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Final concentation</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g/mL)</w:t>
            </w:r>
          </w:p>
        </w:tc>
        <w:tc>
          <w:tcPr>
            <w:tcW w:w="2032"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Volume WS</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L)</w:t>
            </w:r>
          </w:p>
        </w:tc>
        <w:tc>
          <w:tcPr>
            <w:tcW w:w="2646"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en-GB" w:eastAsia="sv-SE"/>
              </w:rPr>
            </w:pPr>
            <w:r>
              <w:rPr>
                <w:rFonts w:ascii="Arial" w:hAnsi="Arial" w:cs="Arial"/>
                <w:color w:val="000000"/>
                <w:lang w:val="en-GB" w:eastAsia="sv-SE"/>
              </w:rPr>
              <w:t>Ethanol-water</w:t>
            </w:r>
          </w:p>
          <w:p w:rsidR="005B0427" w:rsidRDefault="005B0427">
            <w:pPr>
              <w:jc w:val="center"/>
              <w:rPr>
                <w:rFonts w:ascii="Arial" w:hAnsi="Arial" w:cs="Arial"/>
                <w:color w:val="000000"/>
                <w:lang w:val="en-GB" w:eastAsia="sv-SE"/>
              </w:rPr>
            </w:pPr>
            <w:r>
              <w:rPr>
                <w:rFonts w:ascii="Arial" w:hAnsi="Arial" w:cs="Arial"/>
                <w:color w:val="000000"/>
                <w:lang w:val="en-GB" w:eastAsia="sv-SE"/>
              </w:rPr>
              <w:t>(50-50, v/v) (</w:t>
            </w:r>
            <w:r>
              <w:rPr>
                <w:rFonts w:ascii="Arial" w:hAnsi="Arial" w:cs="Arial"/>
                <w:color w:val="000000"/>
                <w:lang w:val="en-GB" w:eastAsia="sv-SE"/>
              </w:rPr>
              <w:sym w:font="Symbol" w:char="F06D"/>
            </w:r>
            <w:r>
              <w:rPr>
                <w:rFonts w:ascii="Arial" w:hAnsi="Arial" w:cs="Arial"/>
                <w:color w:val="000000"/>
                <w:lang w:val="en-GB" w:eastAsia="sv-SE"/>
              </w:rPr>
              <w:t>L)</w:t>
            </w:r>
          </w:p>
        </w:tc>
      </w:tr>
      <w:tr w:rsidR="005B0427" w:rsidTr="005B0427">
        <w:trPr>
          <w:trHeight w:val="806"/>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A1B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72.8</w:t>
            </w:r>
          </w:p>
        </w:tc>
        <w:tc>
          <w:tcPr>
            <w:tcW w:w="203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110 stock</w:t>
            </w:r>
          </w:p>
          <w:p w:rsidR="005B0427" w:rsidRDefault="005B0427">
            <w:pPr>
              <w:spacing w:line="360" w:lineRule="auto"/>
              <w:jc w:val="center"/>
              <w:rPr>
                <w:rFonts w:ascii="Arial" w:hAnsi="Arial" w:cs="Arial"/>
                <w:color w:val="000000"/>
                <w:lang w:val="en-US"/>
              </w:rPr>
            </w:pPr>
            <w:r>
              <w:rPr>
                <w:rFonts w:ascii="Arial" w:hAnsi="Arial" w:cs="Arial"/>
                <w:color w:val="000000"/>
                <w:lang w:val="en-US"/>
              </w:rPr>
              <w:t>1 mg/mL AS</w:t>
            </w:r>
          </w:p>
        </w:tc>
        <w:tc>
          <w:tcPr>
            <w:tcW w:w="264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1,400</w:t>
            </w:r>
          </w:p>
        </w:tc>
      </w:tr>
      <w:tr w:rsidR="005B0427" w:rsidTr="005B0427">
        <w:trPr>
          <w:trHeight w:val="403"/>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A2B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22.4</w:t>
            </w:r>
          </w:p>
        </w:tc>
        <w:tc>
          <w:tcPr>
            <w:tcW w:w="203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1B</w:t>
            </w:r>
          </w:p>
        </w:tc>
        <w:tc>
          <w:tcPr>
            <w:tcW w:w="264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GB"/>
              </w:rPr>
            </w:pPr>
            <w:r>
              <w:rPr>
                <w:rFonts w:ascii="Arial" w:hAnsi="Arial" w:cs="Arial"/>
                <w:color w:val="000000"/>
                <w:lang w:val="en-US"/>
              </w:rPr>
              <w:t>900</w:t>
            </w:r>
          </w:p>
        </w:tc>
      </w:tr>
      <w:tr w:rsidR="005B0427" w:rsidTr="005B0427">
        <w:trPr>
          <w:trHeight w:val="403"/>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A3B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6.90</w:t>
            </w:r>
          </w:p>
        </w:tc>
        <w:tc>
          <w:tcPr>
            <w:tcW w:w="203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2B</w:t>
            </w:r>
          </w:p>
        </w:tc>
        <w:tc>
          <w:tcPr>
            <w:tcW w:w="264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900</w:t>
            </w:r>
          </w:p>
        </w:tc>
      </w:tr>
      <w:tr w:rsidR="005B0427" w:rsidTr="005B0427">
        <w:trPr>
          <w:trHeight w:val="403"/>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A4B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2.12</w:t>
            </w:r>
          </w:p>
        </w:tc>
        <w:tc>
          <w:tcPr>
            <w:tcW w:w="203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3B</w:t>
            </w:r>
          </w:p>
        </w:tc>
        <w:tc>
          <w:tcPr>
            <w:tcW w:w="264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900</w:t>
            </w:r>
          </w:p>
        </w:tc>
      </w:tr>
      <w:tr w:rsidR="005B0427" w:rsidTr="005B0427">
        <w:trPr>
          <w:trHeight w:val="391"/>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A5B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0.385</w:t>
            </w:r>
          </w:p>
        </w:tc>
        <w:tc>
          <w:tcPr>
            <w:tcW w:w="203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200 WSB</w:t>
            </w:r>
            <w:r>
              <w:rPr>
                <w:rFonts w:ascii="Arial" w:hAnsi="Arial" w:cs="Arial"/>
                <w:color w:val="000000"/>
                <w:vertAlign w:val="subscript"/>
                <w:lang w:val="en-US"/>
              </w:rPr>
              <w:t>4B</w:t>
            </w:r>
          </w:p>
        </w:tc>
        <w:tc>
          <w:tcPr>
            <w:tcW w:w="264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900</w:t>
            </w:r>
          </w:p>
        </w:tc>
      </w:tr>
      <w:tr w:rsidR="005B0427" w:rsidTr="005B0427">
        <w:trPr>
          <w:trHeight w:val="416"/>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A6B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0.119</w:t>
            </w:r>
          </w:p>
        </w:tc>
        <w:tc>
          <w:tcPr>
            <w:tcW w:w="203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5B</w:t>
            </w:r>
          </w:p>
        </w:tc>
        <w:tc>
          <w:tcPr>
            <w:tcW w:w="264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900</w:t>
            </w:r>
          </w:p>
        </w:tc>
      </w:tr>
    </w:tbl>
    <w:p w:rsidR="005B0427" w:rsidRDefault="005B0427" w:rsidP="005B0427">
      <w:pPr>
        <w:spacing w:line="360" w:lineRule="auto"/>
        <w:ind w:firstLine="2160"/>
        <w:rPr>
          <w:rFonts w:ascii="Arial" w:hAnsi="Arial" w:cs="Arial"/>
          <w:lang w:val="en-US"/>
        </w:rPr>
      </w:pPr>
    </w:p>
    <w:p w:rsidR="005B0427" w:rsidRDefault="005B0427" w:rsidP="005B0427">
      <w:pPr>
        <w:rPr>
          <w:rFonts w:ascii="Arial" w:hAnsi="Arial" w:cs="Arial"/>
          <w:lang w:val="en-US"/>
        </w:rPr>
      </w:pPr>
      <w:r>
        <w:rPr>
          <w:rFonts w:ascii="Arial" w:hAnsi="Arial" w:cs="Arial"/>
          <w:lang w:val="en-US"/>
        </w:rPr>
        <w:br w:type="page"/>
      </w:r>
    </w:p>
    <w:p w:rsidR="005B0427" w:rsidRDefault="005B0427" w:rsidP="005B0427">
      <w:pPr>
        <w:pStyle w:val="ListParagraph"/>
        <w:numPr>
          <w:ilvl w:val="0"/>
          <w:numId w:val="16"/>
        </w:numPr>
        <w:spacing w:after="0" w:line="360" w:lineRule="auto"/>
        <w:ind w:left="1134" w:hanging="425"/>
        <w:rPr>
          <w:rFonts w:ascii="Arial" w:hAnsi="Arial" w:cs="Arial"/>
          <w:sz w:val="24"/>
          <w:szCs w:val="24"/>
          <w:lang w:val="en-US"/>
        </w:rPr>
      </w:pPr>
      <w:r>
        <w:rPr>
          <w:rFonts w:ascii="Arial" w:hAnsi="Arial" w:cs="Arial"/>
          <w:sz w:val="24"/>
          <w:szCs w:val="24"/>
          <w:lang w:val="en-US"/>
        </w:rPr>
        <w:lastRenderedPageBreak/>
        <w:t>Preparation of Intermediate Solutions of DHA.</w:t>
      </w:r>
    </w:p>
    <w:tbl>
      <w:tblPr>
        <w:tblpPr w:leftFromText="180" w:rightFromText="180" w:vertAnchor="text" w:horzAnchor="page" w:tblpX="2709"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268"/>
        <w:gridCol w:w="2034"/>
        <w:gridCol w:w="2644"/>
      </w:tblGrid>
      <w:tr w:rsidR="005B0427" w:rsidTr="005B0427">
        <w:trPr>
          <w:trHeight w:val="701"/>
        </w:trPr>
        <w:tc>
          <w:tcPr>
            <w:tcW w:w="1242" w:type="dxa"/>
            <w:tcBorders>
              <w:top w:val="single" w:sz="4" w:space="0" w:color="auto"/>
              <w:left w:val="single" w:sz="4" w:space="0" w:color="auto"/>
              <w:bottom w:val="single" w:sz="4" w:space="0" w:color="auto"/>
              <w:right w:val="single" w:sz="4" w:space="0" w:color="auto"/>
            </w:tcBorders>
          </w:tcPr>
          <w:p w:rsidR="005B0427" w:rsidRDefault="005B0427">
            <w:pPr>
              <w:rPr>
                <w:rFonts w:ascii="Arial" w:hAnsi="Arial" w:cs="Arial"/>
                <w:color w:val="000000"/>
                <w:lang w:val="en-GB" w:eastAsia="sv-SE"/>
              </w:rPr>
            </w:pPr>
            <w:r>
              <w:rPr>
                <w:rFonts w:ascii="Arial" w:hAnsi="Arial" w:cs="Arial"/>
                <w:color w:val="000000"/>
                <w:lang w:val="en-GB" w:eastAsia="sv-SE"/>
              </w:rPr>
              <w:t>IS</w:t>
            </w:r>
          </w:p>
          <w:p w:rsidR="005B0427" w:rsidRDefault="005B0427">
            <w:pPr>
              <w:rPr>
                <w:rFonts w:ascii="Arial" w:hAnsi="Arial" w:cs="Arial"/>
                <w:color w:val="000000"/>
                <w:lang w:val="en-GB" w:eastAsia="sv-SE"/>
              </w:rPr>
            </w:pPr>
          </w:p>
        </w:tc>
        <w:tc>
          <w:tcPr>
            <w:tcW w:w="2268"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Final concentation</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g/mL)</w:t>
            </w:r>
          </w:p>
        </w:tc>
        <w:tc>
          <w:tcPr>
            <w:tcW w:w="2034"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Volume WS</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L)</w:t>
            </w:r>
          </w:p>
        </w:tc>
        <w:tc>
          <w:tcPr>
            <w:tcW w:w="2644"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en-GB" w:eastAsia="sv-SE"/>
              </w:rPr>
            </w:pPr>
            <w:r>
              <w:rPr>
                <w:rFonts w:ascii="Arial" w:hAnsi="Arial" w:cs="Arial"/>
                <w:color w:val="000000"/>
                <w:lang w:val="en-GB" w:eastAsia="sv-SE"/>
              </w:rPr>
              <w:t>Ethanol-water</w:t>
            </w:r>
          </w:p>
          <w:p w:rsidR="005B0427" w:rsidRDefault="005B0427">
            <w:pPr>
              <w:jc w:val="center"/>
              <w:rPr>
                <w:rFonts w:ascii="Arial" w:hAnsi="Arial" w:cs="Arial"/>
                <w:color w:val="000000"/>
                <w:lang w:val="en-GB" w:eastAsia="sv-SE"/>
              </w:rPr>
            </w:pPr>
            <w:r>
              <w:rPr>
                <w:rFonts w:ascii="Arial" w:hAnsi="Arial" w:cs="Arial"/>
                <w:color w:val="000000"/>
                <w:lang w:val="en-GB" w:eastAsia="sv-SE"/>
              </w:rPr>
              <w:t>(50-50, v/v) (</w:t>
            </w:r>
            <w:r>
              <w:rPr>
                <w:rFonts w:ascii="Arial" w:hAnsi="Arial" w:cs="Arial"/>
                <w:color w:val="000000"/>
                <w:lang w:val="en-GB" w:eastAsia="sv-SE"/>
              </w:rPr>
              <w:sym w:font="Symbol" w:char="F06D"/>
            </w:r>
            <w:r>
              <w:rPr>
                <w:rFonts w:ascii="Arial" w:hAnsi="Arial" w:cs="Arial"/>
                <w:color w:val="000000"/>
                <w:lang w:val="en-GB" w:eastAsia="sv-SE"/>
              </w:rPr>
              <w:t>L)</w:t>
            </w:r>
          </w:p>
        </w:tc>
      </w:tr>
      <w:tr w:rsidR="005B0427" w:rsidTr="005B0427">
        <w:trPr>
          <w:trHeight w:val="803"/>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D1B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250</w:t>
            </w:r>
          </w:p>
        </w:tc>
        <w:tc>
          <w:tcPr>
            <w:tcW w:w="20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400 stock</w:t>
            </w:r>
          </w:p>
          <w:p w:rsidR="005B0427" w:rsidRDefault="005B0427">
            <w:pPr>
              <w:spacing w:line="360" w:lineRule="auto"/>
              <w:jc w:val="center"/>
              <w:rPr>
                <w:rFonts w:ascii="Arial" w:hAnsi="Arial" w:cs="Arial"/>
                <w:color w:val="000000"/>
                <w:lang w:val="en-US"/>
              </w:rPr>
            </w:pPr>
            <w:r>
              <w:rPr>
                <w:rFonts w:ascii="Arial" w:hAnsi="Arial" w:cs="Arial"/>
                <w:color w:val="000000"/>
                <w:lang w:val="en-US"/>
              </w:rPr>
              <w:t>1 mg/mL DHA</w:t>
            </w:r>
          </w:p>
        </w:tc>
        <w:tc>
          <w:tcPr>
            <w:tcW w:w="264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1,200</w:t>
            </w:r>
          </w:p>
        </w:tc>
      </w:tr>
      <w:tr w:rsidR="005B0427" w:rsidTr="005B0427">
        <w:trPr>
          <w:trHeight w:val="408"/>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D2B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62.5</w:t>
            </w:r>
          </w:p>
        </w:tc>
        <w:tc>
          <w:tcPr>
            <w:tcW w:w="20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1B</w:t>
            </w:r>
          </w:p>
        </w:tc>
        <w:tc>
          <w:tcPr>
            <w:tcW w:w="264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1,200</w:t>
            </w:r>
          </w:p>
        </w:tc>
      </w:tr>
      <w:tr w:rsidR="005B0427" w:rsidTr="005B0427">
        <w:trPr>
          <w:trHeight w:val="408"/>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D3B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15.6</w:t>
            </w:r>
          </w:p>
        </w:tc>
        <w:tc>
          <w:tcPr>
            <w:tcW w:w="20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2B</w:t>
            </w:r>
          </w:p>
        </w:tc>
        <w:tc>
          <w:tcPr>
            <w:tcW w:w="264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1,200</w:t>
            </w:r>
          </w:p>
        </w:tc>
      </w:tr>
      <w:tr w:rsidR="005B0427" w:rsidTr="005B0427">
        <w:trPr>
          <w:trHeight w:val="408"/>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D4B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3.91</w:t>
            </w:r>
          </w:p>
        </w:tc>
        <w:tc>
          <w:tcPr>
            <w:tcW w:w="20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3B</w:t>
            </w:r>
          </w:p>
        </w:tc>
        <w:tc>
          <w:tcPr>
            <w:tcW w:w="264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1,200</w:t>
            </w:r>
          </w:p>
        </w:tc>
      </w:tr>
      <w:tr w:rsidR="005B0427" w:rsidTr="005B0427">
        <w:trPr>
          <w:trHeight w:val="408"/>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D5B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0.782</w:t>
            </w:r>
          </w:p>
        </w:tc>
        <w:tc>
          <w:tcPr>
            <w:tcW w:w="20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300 WSB</w:t>
            </w:r>
            <w:r>
              <w:rPr>
                <w:rFonts w:ascii="Arial" w:hAnsi="Arial" w:cs="Arial"/>
                <w:color w:val="000000"/>
                <w:vertAlign w:val="subscript"/>
                <w:lang w:val="en-US"/>
              </w:rPr>
              <w:t>4B</w:t>
            </w:r>
          </w:p>
        </w:tc>
        <w:tc>
          <w:tcPr>
            <w:tcW w:w="264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1,200</w:t>
            </w:r>
          </w:p>
        </w:tc>
      </w:tr>
      <w:tr w:rsidR="005B0427" w:rsidTr="005B0427">
        <w:trPr>
          <w:trHeight w:val="421"/>
        </w:trPr>
        <w:tc>
          <w:tcPr>
            <w:tcW w:w="124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smallCaps/>
                <w:color w:val="000000"/>
                <w:lang w:val="en-GB" w:eastAsia="sv-SE"/>
              </w:rPr>
            </w:pPr>
            <w:r>
              <w:rPr>
                <w:rFonts w:ascii="Arial" w:hAnsi="Arial" w:cs="Arial"/>
                <w:smallCaps/>
                <w:color w:val="000000"/>
                <w:lang w:val="fi-FI" w:eastAsia="sv-SE"/>
              </w:rPr>
              <w:t>ISB</w:t>
            </w:r>
            <w:r>
              <w:rPr>
                <w:rFonts w:ascii="Arial" w:hAnsi="Arial" w:cs="Arial"/>
                <w:smallCaps/>
                <w:color w:val="000000"/>
                <w:vertAlign w:val="subscript"/>
                <w:lang w:val="fi-FI" w:eastAsia="sv-SE"/>
              </w:rPr>
              <w:t>D6B</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0.196</w:t>
            </w:r>
          </w:p>
        </w:tc>
        <w:tc>
          <w:tcPr>
            <w:tcW w:w="20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400 WSB</w:t>
            </w:r>
            <w:r>
              <w:rPr>
                <w:rFonts w:ascii="Arial" w:hAnsi="Arial" w:cs="Arial"/>
                <w:color w:val="000000"/>
                <w:vertAlign w:val="subscript"/>
                <w:lang w:val="en-US"/>
              </w:rPr>
              <w:t>5B</w:t>
            </w:r>
          </w:p>
        </w:tc>
        <w:tc>
          <w:tcPr>
            <w:tcW w:w="264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1,200</w:t>
            </w:r>
          </w:p>
        </w:tc>
      </w:tr>
    </w:tbl>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spacing w:line="360" w:lineRule="auto"/>
        <w:rPr>
          <w:rFonts w:ascii="Arial" w:hAnsi="Arial" w:cs="Arial"/>
          <w:lang w:val="en-US"/>
        </w:rPr>
      </w:pPr>
    </w:p>
    <w:p w:rsidR="005B0427" w:rsidRDefault="005B0427" w:rsidP="005B0427">
      <w:pPr>
        <w:numPr>
          <w:ilvl w:val="0"/>
          <w:numId w:val="17"/>
        </w:numPr>
        <w:tabs>
          <w:tab w:val="left" w:pos="709"/>
          <w:tab w:val="left" w:pos="1134"/>
        </w:tabs>
        <w:spacing w:line="480" w:lineRule="auto"/>
        <w:ind w:left="1134" w:hanging="425"/>
        <w:contextualSpacing/>
        <w:jc w:val="both"/>
        <w:rPr>
          <w:rFonts w:ascii="Arial" w:hAnsi="Arial" w:cs="Arial"/>
          <w:lang w:val="en-US"/>
        </w:rPr>
      </w:pPr>
      <w:r>
        <w:rPr>
          <w:rFonts w:ascii="Arial" w:hAnsi="Arial" w:cs="Arial"/>
          <w:lang w:val="en-US"/>
        </w:rPr>
        <w:t>A quantity of SIL-AS and SIL-DHA was weighed and the amounts of base compounds calculated. Volumes of methanol were added to make stock solutions of 1 mg/mL each.</w:t>
      </w:r>
    </w:p>
    <w:p w:rsidR="005B0427" w:rsidRDefault="005B0427" w:rsidP="005B0427">
      <w:pPr>
        <w:numPr>
          <w:ilvl w:val="0"/>
          <w:numId w:val="17"/>
        </w:numPr>
        <w:tabs>
          <w:tab w:val="left" w:pos="709"/>
          <w:tab w:val="left" w:pos="1134"/>
        </w:tabs>
        <w:spacing w:line="480" w:lineRule="auto"/>
        <w:ind w:left="1134" w:hanging="425"/>
        <w:contextualSpacing/>
        <w:jc w:val="both"/>
        <w:rPr>
          <w:rFonts w:ascii="Arial" w:hAnsi="Arial" w:cs="Arial"/>
          <w:lang w:val="en-US"/>
        </w:rPr>
      </w:pPr>
      <w:r>
        <w:rPr>
          <w:rFonts w:ascii="Arial" w:hAnsi="Arial" w:cs="Arial"/>
          <w:lang w:val="en-US"/>
        </w:rPr>
        <w:t>Appropriate volumes of each stock solution were combined to produce a mixed intermediate stock solution of 1 µg/mL SIL-AS and 5 µg/mL SIL-DHA in 50% methanol/water.</w:t>
      </w:r>
    </w:p>
    <w:p w:rsidR="005B0427" w:rsidRDefault="005B0427" w:rsidP="005B0427">
      <w:pPr>
        <w:numPr>
          <w:ilvl w:val="0"/>
          <w:numId w:val="17"/>
        </w:numPr>
        <w:tabs>
          <w:tab w:val="left" w:pos="709"/>
          <w:tab w:val="left" w:pos="1134"/>
        </w:tabs>
        <w:spacing w:line="480" w:lineRule="auto"/>
        <w:ind w:left="1134" w:hanging="425"/>
        <w:contextualSpacing/>
        <w:jc w:val="both"/>
        <w:rPr>
          <w:rFonts w:ascii="Arial" w:hAnsi="Arial" w:cs="Arial"/>
          <w:lang w:val="en-US"/>
        </w:rPr>
      </w:pPr>
      <w:r>
        <w:rPr>
          <w:rFonts w:ascii="Arial" w:hAnsi="Arial" w:cs="Arial"/>
          <w:lang w:val="en-US"/>
        </w:rPr>
        <w:t>This solution was further diluted just before use, 1/500 in acetonitrile, to produce a mixture of final concentrations of 2 ng/mL SIL-AS and 10 ng/mL SIL-DHA as the internal standard working solution.</w:t>
      </w:r>
    </w:p>
    <w:p w:rsidR="005B0427" w:rsidRDefault="005B0427" w:rsidP="005B0427">
      <w:pPr>
        <w:numPr>
          <w:ilvl w:val="0"/>
          <w:numId w:val="17"/>
        </w:numPr>
        <w:tabs>
          <w:tab w:val="left" w:pos="709"/>
          <w:tab w:val="left" w:pos="1134"/>
          <w:tab w:val="left" w:pos="8505"/>
          <w:tab w:val="left" w:pos="8647"/>
        </w:tabs>
        <w:spacing w:line="480" w:lineRule="auto"/>
        <w:ind w:left="1134" w:hanging="425"/>
        <w:contextualSpacing/>
        <w:jc w:val="both"/>
        <w:rPr>
          <w:rFonts w:ascii="Arial" w:hAnsi="Arial" w:cs="Arial"/>
          <w:lang w:val="en-US"/>
        </w:rPr>
      </w:pPr>
      <w:r>
        <w:rPr>
          <w:rFonts w:ascii="Arial" w:hAnsi="Arial" w:cs="Arial"/>
          <w:lang w:val="en-US"/>
        </w:rPr>
        <w:t xml:space="preserve">Calibration standards containing both AS and DHA were prepared by spiking DFP with differing volumes of the intermediate solutions </w:t>
      </w:r>
      <w:r>
        <w:rPr>
          <w:rFonts w:ascii="Arial" w:hAnsi="Arial" w:cs="Arial"/>
          <w:color w:val="000000"/>
          <w:lang w:val="en-US"/>
        </w:rPr>
        <w:t xml:space="preserve">and performing serial dilutions to produce working solutions </w:t>
      </w:r>
      <w:r>
        <w:rPr>
          <w:rFonts w:ascii="Arial" w:hAnsi="Arial" w:cs="Arial"/>
          <w:lang w:val="en-US"/>
        </w:rPr>
        <w:t xml:space="preserve">according to table below. </w:t>
      </w:r>
      <w:r>
        <w:rPr>
          <w:rFonts w:ascii="Arial" w:hAnsi="Arial" w:cs="Arial"/>
          <w:color w:val="000000"/>
          <w:lang w:val="en-US"/>
        </w:rPr>
        <w:t>Each intermediate solution was mixed before use. The working solutions were stored in 2 mL cryo vials at -80</w:t>
      </w:r>
      <w:r>
        <w:rPr>
          <w:rFonts w:ascii="Arial" w:hAnsi="Arial" w:cs="Arial"/>
          <w:color w:val="000000"/>
          <w:lang w:val="en-US"/>
        </w:rPr>
        <w:sym w:font="Symbol" w:char="F0B0"/>
      </w:r>
      <w:r>
        <w:rPr>
          <w:rFonts w:ascii="Arial" w:hAnsi="Arial" w:cs="Arial"/>
          <w:color w:val="000000"/>
          <w:lang w:val="en-US"/>
        </w:rPr>
        <w:t>C until analysis.</w:t>
      </w:r>
    </w:p>
    <w:p w:rsidR="005B0427" w:rsidRDefault="005B0427" w:rsidP="005B0427">
      <w:pPr>
        <w:rPr>
          <w:rFonts w:ascii="Arial" w:hAnsi="Arial" w:cs="Arial"/>
          <w:lang w:val="en-US"/>
        </w:rPr>
      </w:pPr>
      <w:r>
        <w:rPr>
          <w:rFonts w:ascii="Arial" w:hAnsi="Arial" w:cs="Arial"/>
          <w:lang w:val="en-US"/>
        </w:rPr>
        <w:br w:type="page"/>
      </w:r>
    </w:p>
    <w:p w:rsidR="005B0427" w:rsidRDefault="005B0427" w:rsidP="005B0427">
      <w:pPr>
        <w:pStyle w:val="ListParagraph"/>
        <w:numPr>
          <w:ilvl w:val="0"/>
          <w:numId w:val="17"/>
        </w:numPr>
        <w:tabs>
          <w:tab w:val="left" w:pos="709"/>
        </w:tabs>
        <w:spacing w:after="0" w:line="480" w:lineRule="auto"/>
        <w:ind w:left="1134" w:hanging="425"/>
        <w:jc w:val="both"/>
        <w:rPr>
          <w:rFonts w:ascii="Arial" w:hAnsi="Arial" w:cs="Arial"/>
          <w:sz w:val="24"/>
          <w:szCs w:val="24"/>
          <w:lang w:val="en-US"/>
        </w:rPr>
      </w:pPr>
      <w:r>
        <w:rPr>
          <w:rFonts w:ascii="Arial" w:hAnsi="Arial" w:cs="Arial"/>
          <w:sz w:val="24"/>
          <w:szCs w:val="24"/>
          <w:lang w:val="en-US"/>
        </w:rPr>
        <w:lastRenderedPageBreak/>
        <w:t>Preparation of Combined Working Solutions of AS and DHA.</w:t>
      </w:r>
    </w:p>
    <w:tbl>
      <w:tblPr>
        <w:tblW w:w="765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4"/>
        <w:gridCol w:w="1697"/>
        <w:gridCol w:w="1651"/>
        <w:gridCol w:w="1434"/>
        <w:gridCol w:w="1799"/>
      </w:tblGrid>
      <w:tr w:rsidR="005B0427" w:rsidTr="005B0427">
        <w:trPr>
          <w:trHeight w:val="999"/>
        </w:trPr>
        <w:tc>
          <w:tcPr>
            <w:tcW w:w="1074" w:type="dxa"/>
            <w:tcBorders>
              <w:top w:val="single" w:sz="4" w:space="0" w:color="auto"/>
              <w:left w:val="single" w:sz="4" w:space="0" w:color="auto"/>
              <w:bottom w:val="single" w:sz="4" w:space="0" w:color="auto"/>
              <w:right w:val="single" w:sz="4" w:space="0" w:color="auto"/>
            </w:tcBorders>
          </w:tcPr>
          <w:p w:rsidR="005B0427" w:rsidRDefault="005B0427">
            <w:pPr>
              <w:jc w:val="center"/>
              <w:rPr>
                <w:rFonts w:ascii="Arial" w:hAnsi="Arial" w:cs="Arial"/>
                <w:color w:val="000000"/>
                <w:lang w:val="en-GB" w:eastAsia="sv-SE"/>
              </w:rPr>
            </w:pPr>
            <w:r>
              <w:rPr>
                <w:rFonts w:ascii="Arial" w:hAnsi="Arial" w:cs="Arial"/>
                <w:color w:val="000000"/>
                <w:lang w:val="en-GB" w:eastAsia="sv-SE"/>
              </w:rPr>
              <w:t>WS</w:t>
            </w:r>
          </w:p>
          <w:p w:rsidR="005B0427" w:rsidRDefault="005B0427">
            <w:pPr>
              <w:jc w:val="center"/>
              <w:rPr>
                <w:rFonts w:ascii="Arial" w:hAnsi="Arial" w:cs="Arial"/>
                <w:color w:val="000000"/>
                <w:lang w:val="en-GB" w:eastAsia="sv-SE"/>
              </w:rPr>
            </w:pPr>
          </w:p>
        </w:tc>
        <w:tc>
          <w:tcPr>
            <w:tcW w:w="1697"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Final AS concentation</w:t>
            </w:r>
          </w:p>
          <w:p w:rsidR="005B0427" w:rsidRDefault="005B0427">
            <w:pPr>
              <w:jc w:val="center"/>
              <w:rPr>
                <w:rFonts w:ascii="Arial" w:hAnsi="Arial" w:cs="Arial"/>
                <w:color w:val="000000"/>
                <w:lang w:val="fi-FI"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g/mL)</w:t>
            </w: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Final DHA concentation</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g/mL)</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jc w:val="center"/>
              <w:rPr>
                <w:rFonts w:ascii="Arial" w:hAnsi="Arial" w:cs="Arial"/>
                <w:color w:val="000000"/>
                <w:vertAlign w:val="subscript"/>
                <w:lang w:val="fi-FI" w:eastAsia="sv-SE"/>
              </w:rPr>
            </w:pPr>
            <w:r>
              <w:rPr>
                <w:rFonts w:ascii="Arial" w:hAnsi="Arial" w:cs="Arial"/>
                <w:color w:val="000000"/>
                <w:lang w:val="fi-FI" w:eastAsia="sv-SE"/>
              </w:rPr>
              <w:t>Volume ISB</w:t>
            </w:r>
            <w:r>
              <w:rPr>
                <w:rFonts w:ascii="Arial" w:hAnsi="Arial" w:cs="Arial"/>
                <w:color w:val="000000"/>
                <w:vertAlign w:val="subscript"/>
                <w:lang w:val="fi-FI" w:eastAsia="sv-SE"/>
              </w:rPr>
              <w:t>A</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L)</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jc w:val="center"/>
              <w:rPr>
                <w:rFonts w:ascii="Arial" w:hAnsi="Arial" w:cs="Arial"/>
                <w:color w:val="000000"/>
                <w:vertAlign w:val="subscript"/>
                <w:lang w:val="fi-FI" w:eastAsia="sv-SE"/>
              </w:rPr>
            </w:pPr>
            <w:r>
              <w:rPr>
                <w:rFonts w:ascii="Arial" w:hAnsi="Arial" w:cs="Arial"/>
                <w:color w:val="000000"/>
                <w:lang w:val="fi-FI" w:eastAsia="sv-SE"/>
              </w:rPr>
              <w:t>Volume ISB</w:t>
            </w:r>
            <w:r>
              <w:rPr>
                <w:rFonts w:ascii="Arial" w:hAnsi="Arial" w:cs="Arial"/>
                <w:color w:val="000000"/>
                <w:vertAlign w:val="subscript"/>
                <w:lang w:val="fi-FI" w:eastAsia="sv-SE"/>
              </w:rPr>
              <w:t>D</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L)</w:t>
            </w:r>
          </w:p>
        </w:tc>
      </w:tr>
      <w:tr w:rsidR="005B0427" w:rsidTr="005B0427">
        <w:trPr>
          <w:trHeight w:val="397"/>
        </w:trPr>
        <w:tc>
          <w:tcPr>
            <w:tcW w:w="107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rPr>
                <w:rFonts w:ascii="Arial" w:hAnsi="Arial" w:cs="Arial"/>
                <w:smallCaps/>
                <w:color w:val="000000"/>
                <w:lang w:val="en-GB" w:eastAsia="sv-SE"/>
              </w:rPr>
            </w:pPr>
            <w:r>
              <w:rPr>
                <w:rFonts w:ascii="Arial" w:hAnsi="Arial" w:cs="Arial"/>
                <w:smallCaps/>
                <w:color w:val="000000"/>
                <w:lang w:val="fi-FI" w:eastAsia="sv-SE"/>
              </w:rPr>
              <w:t>WSB</w:t>
            </w:r>
            <w:r>
              <w:rPr>
                <w:rFonts w:ascii="Arial" w:hAnsi="Arial" w:cs="Arial"/>
                <w:smallCaps/>
                <w:color w:val="000000"/>
                <w:vertAlign w:val="subscript"/>
                <w:lang w:val="fi-FI" w:eastAsia="sv-SE"/>
              </w:rPr>
              <w:t>C1B</w:t>
            </w:r>
          </w:p>
        </w:tc>
        <w:tc>
          <w:tcPr>
            <w:tcW w:w="1697"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36.4</w:t>
            </w: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125</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A1B</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D1B</w:t>
            </w:r>
          </w:p>
        </w:tc>
      </w:tr>
      <w:tr w:rsidR="005B0427" w:rsidTr="005B0427">
        <w:trPr>
          <w:trHeight w:val="67"/>
        </w:trPr>
        <w:tc>
          <w:tcPr>
            <w:tcW w:w="107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rPr>
                <w:rFonts w:ascii="Arial" w:hAnsi="Arial" w:cs="Arial"/>
                <w:smallCaps/>
                <w:color w:val="000000"/>
                <w:lang w:val="en-GB" w:eastAsia="sv-SE"/>
              </w:rPr>
            </w:pPr>
            <w:r>
              <w:rPr>
                <w:rFonts w:ascii="Arial" w:hAnsi="Arial" w:cs="Arial"/>
                <w:smallCaps/>
                <w:color w:val="000000"/>
                <w:lang w:val="fi-FI" w:eastAsia="sv-SE"/>
              </w:rPr>
              <w:t>WSB</w:t>
            </w:r>
            <w:r>
              <w:rPr>
                <w:rFonts w:ascii="Arial" w:hAnsi="Arial" w:cs="Arial"/>
                <w:smallCaps/>
                <w:color w:val="000000"/>
                <w:vertAlign w:val="subscript"/>
                <w:lang w:val="fi-FI" w:eastAsia="sv-SE"/>
              </w:rPr>
              <w:t>C2B</w:t>
            </w:r>
          </w:p>
        </w:tc>
        <w:tc>
          <w:tcPr>
            <w:tcW w:w="1697"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11.2</w:t>
            </w: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31.3</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A2B</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D2B</w:t>
            </w:r>
          </w:p>
        </w:tc>
      </w:tr>
      <w:tr w:rsidR="005B0427" w:rsidTr="005B0427">
        <w:trPr>
          <w:trHeight w:val="397"/>
        </w:trPr>
        <w:tc>
          <w:tcPr>
            <w:tcW w:w="107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rPr>
                <w:rFonts w:ascii="Arial" w:hAnsi="Arial" w:cs="Arial"/>
                <w:smallCaps/>
                <w:color w:val="000000"/>
                <w:lang w:val="en-GB" w:eastAsia="sv-SE"/>
              </w:rPr>
            </w:pPr>
            <w:r>
              <w:rPr>
                <w:rFonts w:ascii="Arial" w:hAnsi="Arial" w:cs="Arial"/>
                <w:smallCaps/>
                <w:color w:val="000000"/>
                <w:lang w:val="fi-FI" w:eastAsia="sv-SE"/>
              </w:rPr>
              <w:t>WSB</w:t>
            </w:r>
            <w:r>
              <w:rPr>
                <w:rFonts w:ascii="Arial" w:hAnsi="Arial" w:cs="Arial"/>
                <w:smallCaps/>
                <w:color w:val="000000"/>
                <w:vertAlign w:val="subscript"/>
                <w:lang w:val="fi-FI" w:eastAsia="sv-SE"/>
              </w:rPr>
              <w:t>C3B</w:t>
            </w:r>
          </w:p>
        </w:tc>
        <w:tc>
          <w:tcPr>
            <w:tcW w:w="1697"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3.45</w:t>
            </w: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7.81</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A3B</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D3B</w:t>
            </w:r>
          </w:p>
        </w:tc>
      </w:tr>
      <w:tr w:rsidR="005B0427" w:rsidTr="005B0427">
        <w:trPr>
          <w:trHeight w:val="397"/>
        </w:trPr>
        <w:tc>
          <w:tcPr>
            <w:tcW w:w="107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rPr>
                <w:rFonts w:ascii="Arial" w:hAnsi="Arial" w:cs="Arial"/>
                <w:smallCaps/>
                <w:color w:val="000000"/>
                <w:lang w:val="en-GB" w:eastAsia="sv-SE"/>
              </w:rPr>
            </w:pPr>
            <w:r>
              <w:rPr>
                <w:rFonts w:ascii="Arial" w:hAnsi="Arial" w:cs="Arial"/>
                <w:smallCaps/>
                <w:color w:val="000000"/>
                <w:lang w:val="fi-FI" w:eastAsia="sv-SE"/>
              </w:rPr>
              <w:t>WSB</w:t>
            </w:r>
            <w:r>
              <w:rPr>
                <w:rFonts w:ascii="Arial" w:hAnsi="Arial" w:cs="Arial"/>
                <w:smallCaps/>
                <w:color w:val="000000"/>
                <w:vertAlign w:val="subscript"/>
                <w:lang w:val="fi-FI" w:eastAsia="sv-SE"/>
              </w:rPr>
              <w:t>C4B</w:t>
            </w:r>
          </w:p>
        </w:tc>
        <w:tc>
          <w:tcPr>
            <w:tcW w:w="1697"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1.06</w:t>
            </w: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1.95</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A4B</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D4B</w:t>
            </w:r>
          </w:p>
        </w:tc>
      </w:tr>
      <w:tr w:rsidR="005B0427" w:rsidTr="005B0427">
        <w:trPr>
          <w:trHeight w:val="397"/>
        </w:trPr>
        <w:tc>
          <w:tcPr>
            <w:tcW w:w="107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rPr>
                <w:rFonts w:ascii="Arial" w:hAnsi="Arial" w:cs="Arial"/>
                <w:smallCaps/>
                <w:color w:val="000000"/>
                <w:lang w:val="en-GB" w:eastAsia="sv-SE"/>
              </w:rPr>
            </w:pPr>
            <w:r>
              <w:rPr>
                <w:rFonts w:ascii="Arial" w:hAnsi="Arial" w:cs="Arial"/>
                <w:smallCaps/>
                <w:color w:val="000000"/>
                <w:lang w:val="fi-FI" w:eastAsia="sv-SE"/>
              </w:rPr>
              <w:t>WSB</w:t>
            </w:r>
            <w:r>
              <w:rPr>
                <w:rFonts w:ascii="Arial" w:hAnsi="Arial" w:cs="Arial"/>
                <w:smallCaps/>
                <w:color w:val="000000"/>
                <w:vertAlign w:val="subscript"/>
                <w:lang w:val="fi-FI" w:eastAsia="sv-SE"/>
              </w:rPr>
              <w:t>C5B</w:t>
            </w:r>
          </w:p>
        </w:tc>
        <w:tc>
          <w:tcPr>
            <w:tcW w:w="1697" w:type="dxa"/>
            <w:tcBorders>
              <w:top w:val="single" w:sz="4" w:space="0" w:color="auto"/>
              <w:left w:val="single" w:sz="4" w:space="0" w:color="auto"/>
              <w:bottom w:val="single" w:sz="4" w:space="0" w:color="auto"/>
              <w:right w:val="single" w:sz="4" w:space="0" w:color="auto"/>
            </w:tcBorders>
          </w:tcPr>
          <w:p w:rsidR="005B0427" w:rsidRDefault="005B0427">
            <w:pPr>
              <w:spacing w:line="480" w:lineRule="auto"/>
              <w:jc w:val="center"/>
              <w:rPr>
                <w:rFonts w:ascii="Arial" w:hAnsi="Arial" w:cs="Arial"/>
                <w:color w:val="000000"/>
                <w:lang w:val="en-US"/>
              </w:rPr>
            </w:pP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US"/>
              </w:rPr>
            </w:pPr>
            <w:r>
              <w:rPr>
                <w:rFonts w:ascii="Arial" w:hAnsi="Arial" w:cs="Arial"/>
                <w:color w:val="000000"/>
                <w:lang w:val="en-US"/>
              </w:rPr>
              <w:t>0.391</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A5B</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D5B</w:t>
            </w:r>
          </w:p>
        </w:tc>
      </w:tr>
      <w:tr w:rsidR="005B0427" w:rsidTr="005B0427">
        <w:trPr>
          <w:trHeight w:val="397"/>
        </w:trPr>
        <w:tc>
          <w:tcPr>
            <w:tcW w:w="107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rPr>
                <w:rFonts w:ascii="Arial" w:hAnsi="Arial" w:cs="Arial"/>
                <w:smallCaps/>
                <w:color w:val="000000"/>
                <w:lang w:val="en-GB" w:eastAsia="sv-SE"/>
              </w:rPr>
            </w:pPr>
            <w:r>
              <w:rPr>
                <w:rFonts w:ascii="Arial" w:hAnsi="Arial" w:cs="Arial"/>
                <w:smallCaps/>
                <w:color w:val="000000"/>
                <w:lang w:val="fi-FI" w:eastAsia="sv-SE"/>
              </w:rPr>
              <w:t>WSB</w:t>
            </w:r>
            <w:r>
              <w:rPr>
                <w:rFonts w:ascii="Arial" w:hAnsi="Arial" w:cs="Arial"/>
                <w:smallCaps/>
                <w:color w:val="000000"/>
                <w:vertAlign w:val="subscript"/>
                <w:lang w:val="fi-FI" w:eastAsia="sv-SE"/>
              </w:rPr>
              <w:t>C6B</w:t>
            </w:r>
          </w:p>
        </w:tc>
        <w:tc>
          <w:tcPr>
            <w:tcW w:w="1697" w:type="dxa"/>
            <w:tcBorders>
              <w:top w:val="single" w:sz="4" w:space="0" w:color="auto"/>
              <w:left w:val="single" w:sz="4" w:space="0" w:color="auto"/>
              <w:bottom w:val="single" w:sz="4" w:space="0" w:color="auto"/>
              <w:right w:val="single" w:sz="4" w:space="0" w:color="auto"/>
            </w:tcBorders>
          </w:tcPr>
          <w:p w:rsidR="005B0427" w:rsidRDefault="005B0427">
            <w:pPr>
              <w:spacing w:line="480" w:lineRule="auto"/>
              <w:jc w:val="center"/>
              <w:rPr>
                <w:rFonts w:ascii="Arial" w:hAnsi="Arial" w:cs="Arial"/>
                <w:color w:val="000000"/>
                <w:lang w:val="en-US"/>
              </w:rPr>
            </w:pPr>
          </w:p>
        </w:tc>
        <w:tc>
          <w:tcPr>
            <w:tcW w:w="1651" w:type="dxa"/>
            <w:tcBorders>
              <w:top w:val="single" w:sz="4" w:space="0" w:color="auto"/>
              <w:left w:val="single" w:sz="4" w:space="0" w:color="auto"/>
              <w:bottom w:val="single" w:sz="4" w:space="0" w:color="auto"/>
              <w:right w:val="single" w:sz="4" w:space="0" w:color="auto"/>
            </w:tcBorders>
            <w:hideMark/>
          </w:tcPr>
          <w:p w:rsidR="005B0427" w:rsidRDefault="005B0427">
            <w:pPr>
              <w:spacing w:line="480" w:lineRule="auto"/>
              <w:jc w:val="center"/>
              <w:rPr>
                <w:rFonts w:ascii="Arial" w:hAnsi="Arial" w:cs="Arial"/>
                <w:color w:val="000000"/>
                <w:lang w:val="en-GB"/>
              </w:rPr>
            </w:pPr>
            <w:r>
              <w:rPr>
                <w:rFonts w:ascii="Arial" w:hAnsi="Arial" w:cs="Arial"/>
                <w:color w:val="000000"/>
                <w:lang w:val="en-US"/>
              </w:rPr>
              <w:t>0.0978</w:t>
            </w:r>
          </w:p>
        </w:tc>
        <w:tc>
          <w:tcPr>
            <w:tcW w:w="1434"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A6B</w:t>
            </w:r>
          </w:p>
        </w:tc>
        <w:tc>
          <w:tcPr>
            <w:tcW w:w="1799"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480" w:lineRule="auto"/>
              <w:jc w:val="center"/>
              <w:rPr>
                <w:rFonts w:ascii="Arial" w:hAnsi="Arial" w:cs="Arial"/>
                <w:color w:val="000000"/>
                <w:lang w:val="en-US"/>
              </w:rPr>
            </w:pPr>
            <w:r>
              <w:rPr>
                <w:rFonts w:ascii="Arial" w:hAnsi="Arial" w:cs="Arial"/>
                <w:color w:val="000000"/>
                <w:lang w:val="en-US"/>
              </w:rPr>
              <w:t>400 ISB</w:t>
            </w:r>
            <w:r>
              <w:rPr>
                <w:rFonts w:ascii="Arial" w:hAnsi="Arial" w:cs="Arial"/>
                <w:color w:val="000000"/>
                <w:vertAlign w:val="subscript"/>
                <w:lang w:val="en-US"/>
              </w:rPr>
              <w:t>D6B</w:t>
            </w:r>
          </w:p>
        </w:tc>
      </w:tr>
    </w:tbl>
    <w:p w:rsidR="005B0427" w:rsidRDefault="005B0427" w:rsidP="005B0427">
      <w:pPr>
        <w:keepNext/>
        <w:spacing w:line="480" w:lineRule="auto"/>
        <w:jc w:val="center"/>
        <w:outlineLvl w:val="1"/>
        <w:rPr>
          <w:rFonts w:ascii="Arial" w:hAnsi="Arial" w:cs="Arial"/>
          <w:lang w:val="en-US"/>
        </w:rPr>
      </w:pPr>
      <w:bookmarkStart w:id="17" w:name="_Toc386723399"/>
    </w:p>
    <w:p w:rsidR="005B0427" w:rsidRDefault="005B0427" w:rsidP="005B0427">
      <w:pPr>
        <w:numPr>
          <w:ilvl w:val="0"/>
          <w:numId w:val="18"/>
        </w:numPr>
        <w:tabs>
          <w:tab w:val="left" w:pos="709"/>
          <w:tab w:val="left" w:pos="3119"/>
        </w:tabs>
        <w:spacing w:line="480" w:lineRule="auto"/>
        <w:ind w:left="1134" w:hanging="425"/>
        <w:contextualSpacing/>
        <w:jc w:val="both"/>
        <w:rPr>
          <w:rFonts w:ascii="Arial" w:hAnsi="Arial" w:cs="Arial"/>
          <w:color w:val="000000"/>
        </w:rPr>
      </w:pPr>
      <w:r>
        <w:rPr>
          <w:rFonts w:ascii="Arial" w:hAnsi="Arial" w:cs="Arial"/>
          <w:lang w:val="en-US"/>
        </w:rPr>
        <w:t>Preparation of QC Plasma Samples</w:t>
      </w:r>
    </w:p>
    <w:p w:rsidR="005B0427" w:rsidRDefault="005B0427" w:rsidP="005B0427">
      <w:pPr>
        <w:spacing w:line="480" w:lineRule="auto"/>
        <w:ind w:left="1134"/>
        <w:jc w:val="both"/>
        <w:rPr>
          <w:rFonts w:ascii="Arial" w:hAnsi="Arial" w:cs="Arial"/>
          <w:lang w:val="en-US"/>
        </w:rPr>
      </w:pPr>
      <w:r>
        <w:rPr>
          <w:rFonts w:ascii="Arial" w:hAnsi="Arial" w:cs="Arial"/>
          <w:lang w:val="en-US"/>
        </w:rPr>
        <w:t>Quality control (QC) samples containing AS and DHA were prepared in DFP on ice covering a low, mid and high range .The QC samples were analysed in duplicate with each analytical batch in an identical manner to the calibration and unknown plasma samples. A quantification run was considered invalid if more than two QC samples observed values deviated by &gt; ±15% of their calculated value, or if two QC samples from the same group, low, mid or high, deviated by &gt; ±15%.</w:t>
      </w:r>
    </w:p>
    <w:p w:rsidR="005B0427" w:rsidRDefault="005B0427" w:rsidP="005B0427">
      <w:pPr>
        <w:rPr>
          <w:rFonts w:ascii="Arial" w:hAnsi="Arial" w:cs="Arial"/>
          <w:lang w:val="en-US"/>
        </w:rPr>
      </w:pPr>
      <w:r>
        <w:rPr>
          <w:rFonts w:ascii="Arial" w:hAnsi="Arial" w:cs="Arial"/>
          <w:lang w:val="en-US"/>
        </w:rPr>
        <w:br w:type="page"/>
      </w:r>
    </w:p>
    <w:bookmarkEnd w:id="17"/>
    <w:p w:rsidR="005B0427" w:rsidRDefault="005B0427" w:rsidP="005B0427">
      <w:pPr>
        <w:pStyle w:val="ListParagraph"/>
        <w:numPr>
          <w:ilvl w:val="0"/>
          <w:numId w:val="19"/>
        </w:numPr>
        <w:spacing w:after="0" w:line="480" w:lineRule="auto"/>
        <w:ind w:left="1134" w:hanging="425"/>
        <w:jc w:val="both"/>
        <w:rPr>
          <w:rFonts w:ascii="Arial" w:hAnsi="Arial" w:cs="Arial"/>
          <w:color w:val="000000"/>
          <w:sz w:val="24"/>
          <w:szCs w:val="24"/>
        </w:rPr>
      </w:pPr>
      <w:r>
        <w:rPr>
          <w:rFonts w:ascii="Arial" w:hAnsi="Arial" w:cs="Arial"/>
          <w:sz w:val="24"/>
          <w:szCs w:val="24"/>
        </w:rPr>
        <w:lastRenderedPageBreak/>
        <w:t>Preparation of Calibration Standards and QCs of AS and DHA.</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1644"/>
        <w:gridCol w:w="1587"/>
        <w:gridCol w:w="1811"/>
        <w:gridCol w:w="1623"/>
      </w:tblGrid>
      <w:tr w:rsidR="005B0427" w:rsidTr="005B0427">
        <w:trPr>
          <w:trHeight w:val="971"/>
        </w:trPr>
        <w:tc>
          <w:tcPr>
            <w:tcW w:w="990" w:type="dxa"/>
            <w:tcBorders>
              <w:top w:val="single" w:sz="4" w:space="0" w:color="auto"/>
              <w:left w:val="single" w:sz="4" w:space="0" w:color="auto"/>
              <w:bottom w:val="single" w:sz="4" w:space="0" w:color="auto"/>
              <w:right w:val="single" w:sz="4" w:space="0" w:color="auto"/>
            </w:tcBorders>
          </w:tcPr>
          <w:p w:rsidR="005B0427" w:rsidRDefault="005B0427">
            <w:pPr>
              <w:jc w:val="center"/>
              <w:rPr>
                <w:rFonts w:ascii="Arial" w:hAnsi="Arial" w:cs="Arial"/>
                <w:color w:val="000000"/>
                <w:lang w:val="en-GB" w:eastAsia="sv-SE"/>
              </w:rPr>
            </w:pPr>
            <w:r>
              <w:rPr>
                <w:rFonts w:ascii="Arial" w:hAnsi="Arial" w:cs="Arial"/>
                <w:color w:val="000000"/>
                <w:lang w:val="en-GB" w:eastAsia="sv-SE"/>
              </w:rPr>
              <w:t>WS</w:t>
            </w:r>
          </w:p>
          <w:p w:rsidR="005B0427" w:rsidRDefault="005B0427">
            <w:pPr>
              <w:jc w:val="center"/>
              <w:rPr>
                <w:rFonts w:ascii="Arial" w:hAnsi="Arial" w:cs="Arial"/>
                <w:color w:val="000000"/>
                <w:lang w:val="en-GB" w:eastAsia="sv-SE"/>
              </w:rPr>
            </w:pP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Final AS concentation</w:t>
            </w:r>
          </w:p>
          <w:p w:rsidR="005B0427" w:rsidRDefault="005B0427">
            <w:pPr>
              <w:jc w:val="center"/>
              <w:rPr>
                <w:rFonts w:ascii="Arial" w:hAnsi="Arial" w:cs="Arial"/>
                <w:color w:val="000000"/>
                <w:lang w:val="fi-FI" w:eastAsia="sv-SE"/>
              </w:rPr>
            </w:pPr>
            <w:r>
              <w:rPr>
                <w:rFonts w:ascii="Arial" w:hAnsi="Arial" w:cs="Arial"/>
                <w:color w:val="000000"/>
                <w:lang w:val="en-GB" w:eastAsia="sv-SE"/>
              </w:rPr>
              <w:t>(ng/mL)</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lang w:val="fi-FI" w:eastAsia="sv-SE"/>
              </w:rPr>
            </w:pPr>
            <w:r>
              <w:rPr>
                <w:rFonts w:ascii="Arial" w:hAnsi="Arial" w:cs="Arial"/>
                <w:color w:val="000000"/>
                <w:lang w:val="fi-FI" w:eastAsia="sv-SE"/>
              </w:rPr>
              <w:t>Final DHA concentation</w:t>
            </w:r>
          </w:p>
          <w:p w:rsidR="005B0427" w:rsidRDefault="005B0427">
            <w:pPr>
              <w:jc w:val="center"/>
              <w:rPr>
                <w:rFonts w:ascii="Arial" w:hAnsi="Arial" w:cs="Arial"/>
                <w:color w:val="000000"/>
                <w:lang w:val="en-GB" w:eastAsia="sv-SE"/>
              </w:rPr>
            </w:pPr>
            <w:r>
              <w:rPr>
                <w:rFonts w:ascii="Arial" w:hAnsi="Arial" w:cs="Arial"/>
                <w:color w:val="000000"/>
                <w:lang w:val="en-GB" w:eastAsia="sv-SE"/>
              </w:rPr>
              <w:t>(ng/mL)</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jc w:val="center"/>
              <w:rPr>
                <w:rFonts w:ascii="Arial" w:hAnsi="Arial" w:cs="Arial"/>
                <w:color w:val="000000"/>
                <w:vertAlign w:val="subscript"/>
                <w:lang w:val="fi-FI" w:eastAsia="sv-SE"/>
              </w:rPr>
            </w:pPr>
            <w:r>
              <w:rPr>
                <w:rFonts w:ascii="Arial" w:hAnsi="Arial" w:cs="Arial"/>
                <w:color w:val="000000"/>
                <w:lang w:val="fi-FI" w:eastAsia="sv-SE"/>
              </w:rPr>
              <w:t>Volume WSB</w:t>
            </w:r>
            <w:r>
              <w:rPr>
                <w:rFonts w:ascii="Arial" w:hAnsi="Arial" w:cs="Arial"/>
                <w:color w:val="000000"/>
                <w:vertAlign w:val="subscript"/>
                <w:lang w:val="fi-FI" w:eastAsia="sv-SE"/>
              </w:rPr>
              <w:t>C</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L)</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color w:val="000000"/>
                <w:vertAlign w:val="subscript"/>
                <w:lang w:val="en-GB" w:eastAsia="sv-SE"/>
              </w:rPr>
            </w:pPr>
            <w:r>
              <w:rPr>
                <w:rFonts w:ascii="Arial" w:hAnsi="Arial" w:cs="Arial"/>
                <w:color w:val="000000"/>
                <w:lang w:val="fi-FI" w:eastAsia="sv-SE"/>
              </w:rPr>
              <w:t>Volume plasma</w:t>
            </w:r>
          </w:p>
          <w:p w:rsidR="005B0427" w:rsidRDefault="005B0427">
            <w:pPr>
              <w:jc w:val="center"/>
              <w:rPr>
                <w:rFonts w:ascii="Arial" w:hAnsi="Arial" w:cs="Arial"/>
                <w:color w:val="000000"/>
                <w:lang w:val="en-GB" w:eastAsia="sv-SE"/>
              </w:rPr>
            </w:pPr>
            <w:r>
              <w:rPr>
                <w:rFonts w:ascii="Arial" w:hAnsi="Arial" w:cs="Arial"/>
                <w:color w:val="000000"/>
                <w:lang w:val="en-GB" w:eastAsia="sv-SE"/>
              </w:rPr>
              <w:t>(</w:t>
            </w:r>
            <w:r>
              <w:rPr>
                <w:rFonts w:ascii="Arial" w:hAnsi="Arial" w:cs="Arial"/>
                <w:color w:val="000000"/>
                <w:lang w:val="en-GB" w:eastAsia="sv-SE"/>
              </w:rPr>
              <w:sym w:font="Symbol" w:char="F06D"/>
            </w:r>
            <w:r>
              <w:rPr>
                <w:rFonts w:ascii="Arial" w:hAnsi="Arial" w:cs="Arial"/>
                <w:color w:val="000000"/>
                <w:lang w:val="en-GB" w:eastAsia="sv-SE"/>
              </w:rPr>
              <w:t>L)</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en-GB" w:eastAsia="sv-SE"/>
              </w:rPr>
            </w:pPr>
            <w:r>
              <w:rPr>
                <w:rFonts w:ascii="Arial" w:hAnsi="Arial" w:cs="Arial"/>
                <w:smallCaps/>
                <w:color w:val="000000"/>
                <w:lang w:val="fi-FI" w:eastAsia="sv-SE"/>
              </w:rPr>
              <w:t>Std 1</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0</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5,000</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en-GB" w:eastAsia="sv-SE"/>
              </w:rPr>
            </w:pPr>
            <w:r>
              <w:rPr>
                <w:rFonts w:ascii="Arial" w:hAnsi="Arial" w:cs="Arial"/>
                <w:smallCaps/>
                <w:color w:val="000000"/>
                <w:lang w:val="fi-FI" w:eastAsia="sv-SE"/>
              </w:rPr>
              <w:t>Std 2</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1.19</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1.96</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100 WSB</w:t>
            </w:r>
            <w:r>
              <w:rPr>
                <w:rFonts w:ascii="Arial" w:hAnsi="Arial" w:cs="Arial"/>
                <w:color w:val="000000"/>
                <w:vertAlign w:val="subscript"/>
                <w:lang w:val="en-US"/>
              </w:rPr>
              <w:t>C6B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4,900</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en-GB" w:eastAsia="sv-SE"/>
              </w:rPr>
            </w:pPr>
            <w:r>
              <w:rPr>
                <w:rFonts w:ascii="Arial" w:hAnsi="Arial" w:cs="Arial"/>
                <w:smallCaps/>
                <w:color w:val="000000"/>
                <w:lang w:val="fi-FI" w:eastAsia="sv-SE"/>
              </w:rPr>
              <w:t>Std 3</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3.86</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7.82</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100 WSB</w:t>
            </w:r>
            <w:r>
              <w:rPr>
                <w:rFonts w:ascii="Arial" w:hAnsi="Arial" w:cs="Arial"/>
                <w:color w:val="000000"/>
                <w:vertAlign w:val="subscript"/>
                <w:lang w:val="en-US"/>
              </w:rPr>
              <w:t>C5B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4,900</w:t>
            </w:r>
          </w:p>
        </w:tc>
      </w:tr>
      <w:tr w:rsidR="005B0427" w:rsidTr="005B0427">
        <w:trPr>
          <w:trHeight w:val="392"/>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fi-FI" w:eastAsia="sv-SE"/>
              </w:rPr>
            </w:pPr>
            <w:r>
              <w:rPr>
                <w:rFonts w:ascii="Arial" w:hAnsi="Arial" w:cs="Arial"/>
                <w:smallCaps/>
                <w:color w:val="000000"/>
                <w:lang w:val="fi-FI" w:eastAsia="sv-SE"/>
              </w:rPr>
              <w:t>Std 4</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21.2</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39.1</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100 WSB</w:t>
            </w:r>
            <w:r>
              <w:rPr>
                <w:rFonts w:ascii="Arial" w:hAnsi="Arial" w:cs="Arial"/>
                <w:color w:val="000000"/>
                <w:vertAlign w:val="subscript"/>
                <w:lang w:val="en-US"/>
              </w:rPr>
              <w:t>C4B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4,900</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en-GB" w:eastAsia="sv-SE"/>
              </w:rPr>
            </w:pPr>
            <w:r>
              <w:rPr>
                <w:rFonts w:ascii="Arial" w:hAnsi="Arial" w:cs="Arial"/>
                <w:smallCaps/>
                <w:color w:val="000000"/>
                <w:lang w:val="fi-FI" w:eastAsia="sv-SE"/>
              </w:rPr>
              <w:t>Std 5</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69.0</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156</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100 WSB</w:t>
            </w:r>
            <w:r>
              <w:rPr>
                <w:rFonts w:ascii="Arial" w:hAnsi="Arial" w:cs="Arial"/>
                <w:color w:val="000000"/>
                <w:vertAlign w:val="subscript"/>
                <w:lang w:val="en-US"/>
              </w:rPr>
              <w:t>C3B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4,900</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en-GB" w:eastAsia="sv-SE"/>
              </w:rPr>
            </w:pPr>
            <w:r>
              <w:rPr>
                <w:rFonts w:ascii="Arial" w:hAnsi="Arial" w:cs="Arial"/>
                <w:smallCaps/>
                <w:color w:val="000000"/>
                <w:lang w:val="fi-FI" w:eastAsia="sv-SE"/>
              </w:rPr>
              <w:t>Std 6</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224</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625</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100 WSB</w:t>
            </w:r>
            <w:r>
              <w:rPr>
                <w:rFonts w:ascii="Arial" w:hAnsi="Arial" w:cs="Arial"/>
                <w:color w:val="000000"/>
                <w:vertAlign w:val="subscript"/>
                <w:lang w:val="en-US"/>
              </w:rPr>
              <w:t>C2B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4,900</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en-GB" w:eastAsia="sv-SE"/>
              </w:rPr>
            </w:pPr>
            <w:r>
              <w:rPr>
                <w:rFonts w:ascii="Arial" w:hAnsi="Arial" w:cs="Arial"/>
                <w:smallCaps/>
                <w:color w:val="000000"/>
                <w:lang w:val="fi-FI" w:eastAsia="sv-SE"/>
              </w:rPr>
              <w:t>Std 7</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728</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2,500</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100 WSB</w:t>
            </w:r>
            <w:r>
              <w:rPr>
                <w:rFonts w:ascii="Arial" w:hAnsi="Arial" w:cs="Arial"/>
                <w:color w:val="000000"/>
                <w:vertAlign w:val="subscript"/>
                <w:lang w:val="en-US"/>
              </w:rPr>
              <w:t>C1B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4,900</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fi-FI" w:eastAsia="sv-SE"/>
              </w:rPr>
            </w:pPr>
            <w:r>
              <w:rPr>
                <w:rFonts w:ascii="Arial" w:hAnsi="Arial" w:cs="Arial"/>
                <w:smallCaps/>
                <w:color w:val="000000"/>
                <w:lang w:val="fi-FI" w:eastAsia="sv-SE"/>
              </w:rPr>
              <w:t>QC1</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GB"/>
              </w:rPr>
            </w:pPr>
            <w:r>
              <w:rPr>
                <w:rFonts w:ascii="Arial" w:hAnsi="Arial" w:cs="Arial"/>
                <w:color w:val="000000"/>
                <w:lang w:val="en-GB"/>
              </w:rPr>
              <w:t>2.90</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5.87</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75 WSB</w:t>
            </w:r>
            <w:r>
              <w:rPr>
                <w:rFonts w:ascii="Arial" w:hAnsi="Arial" w:cs="Arial"/>
                <w:color w:val="000000"/>
                <w:vertAlign w:val="subscript"/>
                <w:lang w:val="en-US"/>
              </w:rPr>
              <w:t>C5B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4,925</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fi-FI" w:eastAsia="sv-SE"/>
              </w:rPr>
            </w:pPr>
            <w:r>
              <w:rPr>
                <w:rFonts w:ascii="Arial" w:hAnsi="Arial" w:cs="Arial"/>
                <w:smallCaps/>
                <w:color w:val="000000"/>
                <w:lang w:val="fi-FI" w:eastAsia="sv-SE"/>
              </w:rPr>
              <w:t>QC2</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51.7</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117</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75 WSB</w:t>
            </w:r>
            <w:r>
              <w:rPr>
                <w:rFonts w:ascii="Arial" w:hAnsi="Arial" w:cs="Arial"/>
                <w:color w:val="000000"/>
                <w:vertAlign w:val="subscript"/>
                <w:lang w:val="en-US"/>
              </w:rPr>
              <w:t>C3B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4,925</w:t>
            </w:r>
          </w:p>
        </w:tc>
      </w:tr>
      <w:tr w:rsidR="005B0427" w:rsidTr="005B0427">
        <w:trPr>
          <w:trHeight w:val="404"/>
        </w:trPr>
        <w:tc>
          <w:tcPr>
            <w:tcW w:w="99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smallCaps/>
                <w:color w:val="000000"/>
                <w:lang w:val="fi-FI" w:eastAsia="sv-SE"/>
              </w:rPr>
            </w:pPr>
            <w:r>
              <w:rPr>
                <w:rFonts w:ascii="Arial" w:hAnsi="Arial" w:cs="Arial"/>
                <w:smallCaps/>
                <w:color w:val="000000"/>
                <w:lang w:val="fi-FI" w:eastAsia="sv-SE"/>
              </w:rPr>
              <w:t>QC3</w:t>
            </w:r>
          </w:p>
        </w:tc>
        <w:tc>
          <w:tcPr>
            <w:tcW w:w="164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546</w:t>
            </w:r>
          </w:p>
        </w:tc>
        <w:tc>
          <w:tcPr>
            <w:tcW w:w="158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1,880</w:t>
            </w:r>
          </w:p>
        </w:tc>
        <w:tc>
          <w:tcPr>
            <w:tcW w:w="1811" w:type="dxa"/>
            <w:tcBorders>
              <w:top w:val="single" w:sz="4" w:space="0" w:color="auto"/>
              <w:left w:val="single" w:sz="4" w:space="0" w:color="auto"/>
              <w:bottom w:val="single" w:sz="4" w:space="0" w:color="auto"/>
              <w:right w:val="single" w:sz="4" w:space="0" w:color="auto"/>
            </w:tcBorders>
            <w:hideMark/>
          </w:tcPr>
          <w:p w:rsidR="005B0427" w:rsidRDefault="005B0427">
            <w:pPr>
              <w:autoSpaceDE w:val="0"/>
              <w:spacing w:line="360" w:lineRule="auto"/>
              <w:jc w:val="center"/>
              <w:rPr>
                <w:rFonts w:ascii="Arial" w:hAnsi="Arial" w:cs="Arial"/>
                <w:color w:val="000000"/>
                <w:lang w:val="en-US"/>
              </w:rPr>
            </w:pPr>
            <w:r>
              <w:rPr>
                <w:rFonts w:ascii="Arial" w:hAnsi="Arial" w:cs="Arial"/>
                <w:color w:val="000000"/>
                <w:lang w:val="en-US"/>
              </w:rPr>
              <w:t>75 WSB</w:t>
            </w:r>
            <w:r>
              <w:rPr>
                <w:rFonts w:ascii="Arial" w:hAnsi="Arial" w:cs="Arial"/>
                <w:color w:val="000000"/>
                <w:vertAlign w:val="subscript"/>
                <w:lang w:val="en-US"/>
              </w:rPr>
              <w:t>C1B</w:t>
            </w:r>
          </w:p>
        </w:tc>
        <w:tc>
          <w:tcPr>
            <w:tcW w:w="1623"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color w:val="000000"/>
                <w:lang w:val="en-US"/>
              </w:rPr>
            </w:pPr>
            <w:r>
              <w:rPr>
                <w:rFonts w:ascii="Arial" w:hAnsi="Arial" w:cs="Arial"/>
                <w:color w:val="000000"/>
                <w:lang w:val="en-US"/>
              </w:rPr>
              <w:t>4,925</w:t>
            </w:r>
          </w:p>
        </w:tc>
      </w:tr>
    </w:tbl>
    <w:p w:rsidR="005B0427" w:rsidRDefault="005B0427" w:rsidP="005B0427">
      <w:pPr>
        <w:spacing w:line="480" w:lineRule="auto"/>
        <w:ind w:left="720"/>
        <w:contextualSpacing/>
        <w:rPr>
          <w:rFonts w:ascii="Arial" w:hAnsi="Arial" w:cs="Arial"/>
          <w:lang w:val="en-US"/>
        </w:rPr>
      </w:pPr>
      <w:bookmarkStart w:id="18" w:name="_Toc386723400"/>
    </w:p>
    <w:p w:rsidR="005B0427" w:rsidRDefault="005B0427" w:rsidP="005B0427">
      <w:pPr>
        <w:numPr>
          <w:ilvl w:val="0"/>
          <w:numId w:val="20"/>
        </w:numPr>
        <w:spacing w:line="480" w:lineRule="auto"/>
        <w:ind w:left="1134" w:hanging="425"/>
        <w:contextualSpacing/>
        <w:jc w:val="both"/>
        <w:rPr>
          <w:rFonts w:ascii="Arial" w:hAnsi="Arial" w:cs="Arial"/>
          <w:lang w:val="en-US"/>
        </w:rPr>
      </w:pPr>
      <w:r>
        <w:rPr>
          <w:rFonts w:ascii="Arial" w:hAnsi="Arial" w:cs="Arial"/>
          <w:lang w:val="en-US"/>
        </w:rPr>
        <w:t xml:space="preserve">Volumes of combined working solutions above were pipetted into suitable plastic tubes. The tubes were mixed and kept on ice for 30 min. 400 </w:t>
      </w:r>
      <w:r>
        <w:rPr>
          <w:rFonts w:ascii="Arial" w:hAnsi="Arial" w:cs="Arial"/>
          <w:lang w:val="en-US"/>
        </w:rPr>
        <w:sym w:font="Symbol" w:char="F06D"/>
      </w:r>
      <w:r>
        <w:rPr>
          <w:rFonts w:ascii="Arial" w:hAnsi="Arial" w:cs="Arial"/>
          <w:lang w:val="en-US"/>
        </w:rPr>
        <w:t>L was aliquoted into eppendorf tubes and frozen at -80</w:t>
      </w:r>
      <w:r>
        <w:rPr>
          <w:rFonts w:ascii="Arial" w:hAnsi="Arial" w:cs="Arial"/>
          <w:lang w:val="en-US"/>
        </w:rPr>
        <w:sym w:font="Symbol" w:char="F0B0"/>
      </w:r>
      <w:r>
        <w:rPr>
          <w:rFonts w:ascii="Arial" w:hAnsi="Arial" w:cs="Arial"/>
          <w:lang w:val="en-US"/>
        </w:rPr>
        <w:t>C.</w:t>
      </w:r>
    </w:p>
    <w:bookmarkEnd w:id="18"/>
    <w:p w:rsidR="005B0427" w:rsidRDefault="005B0427" w:rsidP="005B0427">
      <w:pPr>
        <w:numPr>
          <w:ilvl w:val="0"/>
          <w:numId w:val="18"/>
        </w:numPr>
        <w:tabs>
          <w:tab w:val="left" w:pos="709"/>
          <w:tab w:val="left" w:pos="3119"/>
        </w:tabs>
        <w:spacing w:line="480" w:lineRule="auto"/>
        <w:ind w:left="1134" w:hanging="425"/>
        <w:contextualSpacing/>
        <w:jc w:val="both"/>
        <w:rPr>
          <w:rFonts w:ascii="Arial" w:hAnsi="Arial" w:cs="Arial"/>
          <w:color w:val="000000"/>
        </w:rPr>
      </w:pPr>
      <w:r>
        <w:rPr>
          <w:rFonts w:ascii="Arial" w:hAnsi="Arial" w:cs="Arial"/>
          <w:color w:val="000000"/>
        </w:rPr>
        <w:t>During the LC run replicates of each QC level were analysed at the beginning and end of the sequence.</w:t>
      </w:r>
    </w:p>
    <w:p w:rsidR="005B0427" w:rsidRDefault="005B0427" w:rsidP="005B0427">
      <w:pPr>
        <w:keepNext/>
        <w:numPr>
          <w:ilvl w:val="2"/>
          <w:numId w:val="5"/>
        </w:numPr>
        <w:tabs>
          <w:tab w:val="num" w:pos="1080"/>
        </w:tabs>
        <w:spacing w:line="480" w:lineRule="auto"/>
        <w:jc w:val="both"/>
        <w:outlineLvl w:val="2"/>
        <w:rPr>
          <w:rFonts w:ascii="Arial" w:hAnsi="Arial" w:cs="Arial"/>
          <w:b/>
        </w:rPr>
      </w:pPr>
      <w:bookmarkStart w:id="19" w:name="_Toc509578155"/>
      <w:bookmarkStart w:id="20" w:name="_Toc509578687"/>
      <w:r>
        <w:rPr>
          <w:rFonts w:ascii="Arial" w:hAnsi="Arial" w:cs="Arial"/>
          <w:b/>
        </w:rPr>
        <w:t>Sample</w:t>
      </w:r>
      <w:bookmarkEnd w:id="19"/>
      <w:bookmarkEnd w:id="20"/>
      <w:r>
        <w:rPr>
          <w:rFonts w:ascii="Arial" w:hAnsi="Arial" w:cs="Arial"/>
          <w:b/>
        </w:rPr>
        <w:t xml:space="preserve"> Preparation</w:t>
      </w:r>
    </w:p>
    <w:p w:rsidR="005B0427" w:rsidRDefault="005B0427" w:rsidP="005B0427">
      <w:pPr>
        <w:numPr>
          <w:ilvl w:val="0"/>
          <w:numId w:val="21"/>
        </w:numPr>
        <w:spacing w:line="480" w:lineRule="auto"/>
        <w:ind w:left="1134" w:hanging="425"/>
        <w:contextualSpacing/>
        <w:jc w:val="both"/>
        <w:rPr>
          <w:rFonts w:ascii="Arial" w:hAnsi="Arial" w:cs="Arial"/>
          <w:lang w:val="en-US"/>
        </w:rPr>
      </w:pPr>
      <w:r>
        <w:rPr>
          <w:rFonts w:ascii="Arial" w:hAnsi="Arial" w:cs="Arial"/>
          <w:lang w:val="en-US"/>
        </w:rPr>
        <w:t>Calibrators and QCs were prepared by spiking AS and DHA in DFP (50 µL) with acetonitrile containing internal standards (2 ng/mL SIL-AS and 10 ng/mL SIL-DHA in acetonitrile; 200 µL), or blank acetonitrile (200 µL) for the double blank. Calibrators and blanks were then treated as unknowns.</w:t>
      </w:r>
    </w:p>
    <w:p w:rsidR="005B0427" w:rsidRDefault="005B0427" w:rsidP="005B0427">
      <w:pPr>
        <w:numPr>
          <w:ilvl w:val="0"/>
          <w:numId w:val="21"/>
        </w:numPr>
        <w:spacing w:line="480" w:lineRule="auto"/>
        <w:ind w:left="1134" w:hanging="425"/>
        <w:contextualSpacing/>
        <w:jc w:val="both"/>
        <w:rPr>
          <w:rFonts w:ascii="Arial" w:hAnsi="Arial" w:cs="Arial"/>
          <w:lang w:val="en-US"/>
        </w:rPr>
      </w:pPr>
      <w:r>
        <w:rPr>
          <w:rFonts w:ascii="Arial" w:hAnsi="Arial" w:cs="Arial"/>
          <w:lang w:val="en-US"/>
        </w:rPr>
        <w:t>Subject plasma samples were thawed in a room temperature circulating water bath and vortex-mixed prior to analysis.</w:t>
      </w:r>
    </w:p>
    <w:p w:rsidR="005B0427" w:rsidRDefault="005B0427" w:rsidP="005B0427">
      <w:pPr>
        <w:numPr>
          <w:ilvl w:val="0"/>
          <w:numId w:val="21"/>
        </w:numPr>
        <w:spacing w:line="480" w:lineRule="auto"/>
        <w:ind w:left="1134" w:hanging="425"/>
        <w:contextualSpacing/>
        <w:jc w:val="both"/>
        <w:rPr>
          <w:rFonts w:ascii="Arial" w:hAnsi="Arial" w:cs="Arial"/>
          <w:lang w:val="en-US"/>
        </w:rPr>
      </w:pPr>
      <w:r>
        <w:rPr>
          <w:rFonts w:ascii="Arial" w:hAnsi="Arial" w:cs="Arial"/>
          <w:lang w:val="en-US"/>
        </w:rPr>
        <w:t>Subject or spiked plasma (50 µL) were added to pre-labelled 1.5 mL polypropylene microcentrifuge tubes. Internal standard solution (2 ng/mL SIL-</w:t>
      </w:r>
      <w:r>
        <w:rPr>
          <w:rFonts w:ascii="Arial" w:hAnsi="Arial" w:cs="Arial"/>
          <w:lang w:val="en-US"/>
        </w:rPr>
        <w:lastRenderedPageBreak/>
        <w:t>AS and 10 ng/mL SIL-DHA in acetonitrile; 200 µL) was added and the tubes mixed by vortexing for 1 min at maximum vortex setting.</w:t>
      </w:r>
    </w:p>
    <w:p w:rsidR="005B0427" w:rsidRDefault="005B0427" w:rsidP="005B0427">
      <w:pPr>
        <w:numPr>
          <w:ilvl w:val="0"/>
          <w:numId w:val="21"/>
        </w:numPr>
        <w:tabs>
          <w:tab w:val="num" w:pos="2552"/>
        </w:tabs>
        <w:spacing w:line="480" w:lineRule="auto"/>
        <w:ind w:left="1134" w:hanging="425"/>
        <w:contextualSpacing/>
        <w:jc w:val="both"/>
        <w:rPr>
          <w:rFonts w:ascii="Arial" w:hAnsi="Arial" w:cs="Arial"/>
          <w:lang w:val="en-US"/>
        </w:rPr>
      </w:pPr>
      <w:r>
        <w:rPr>
          <w:rFonts w:ascii="Arial" w:hAnsi="Arial" w:cs="Arial"/>
          <w:lang w:val="en-US"/>
        </w:rPr>
        <w:t xml:space="preserve">The tubes were then centrifuged (20,817 x </w:t>
      </w:r>
      <w:r>
        <w:rPr>
          <w:rFonts w:ascii="Arial" w:hAnsi="Arial" w:cs="Arial"/>
          <w:i/>
          <w:lang w:val="en-US"/>
        </w:rPr>
        <w:t>g</w:t>
      </w:r>
      <w:r>
        <w:rPr>
          <w:rFonts w:ascii="Arial" w:hAnsi="Arial" w:cs="Arial"/>
          <w:lang w:val="en-US"/>
        </w:rPr>
        <w:t>, 5 min at 4°C).</w:t>
      </w:r>
    </w:p>
    <w:p w:rsidR="005B0427" w:rsidRDefault="005B0427" w:rsidP="005B0427">
      <w:pPr>
        <w:numPr>
          <w:ilvl w:val="0"/>
          <w:numId w:val="21"/>
        </w:numPr>
        <w:spacing w:line="480" w:lineRule="auto"/>
        <w:ind w:left="1134" w:hanging="425"/>
        <w:contextualSpacing/>
        <w:jc w:val="both"/>
        <w:rPr>
          <w:rFonts w:ascii="Arial" w:hAnsi="Arial" w:cs="Arial"/>
          <w:lang w:val="en-US"/>
        </w:rPr>
      </w:pPr>
      <w:r>
        <w:rPr>
          <w:rFonts w:ascii="Arial" w:hAnsi="Arial" w:cs="Arial"/>
          <w:lang w:val="en-US"/>
        </w:rPr>
        <w:t>The organic layer (100 µL) was subsequently transferred to a 96 well polypropylene microtitre plate containing 100 µL of 0.1% formic acid, and the assay plate sealed with a silicone mat.</w:t>
      </w:r>
    </w:p>
    <w:p w:rsidR="005B0427" w:rsidRDefault="005B0427" w:rsidP="005B0427">
      <w:pPr>
        <w:numPr>
          <w:ilvl w:val="0"/>
          <w:numId w:val="21"/>
        </w:numPr>
        <w:spacing w:line="480" w:lineRule="auto"/>
        <w:ind w:left="1134" w:hanging="425"/>
        <w:contextualSpacing/>
        <w:jc w:val="both"/>
        <w:rPr>
          <w:rFonts w:ascii="Arial" w:hAnsi="Arial" w:cs="Arial"/>
          <w:lang w:val="en-US"/>
        </w:rPr>
      </w:pPr>
      <w:r>
        <w:rPr>
          <w:rFonts w:ascii="Arial" w:hAnsi="Arial" w:cs="Arial"/>
          <w:lang w:val="en-US"/>
        </w:rPr>
        <w:t>10 µL was injected on column.</w:t>
      </w:r>
    </w:p>
    <w:p w:rsidR="005B0427" w:rsidRDefault="005B0427" w:rsidP="005B0427">
      <w:pPr>
        <w:keepNext/>
        <w:numPr>
          <w:ilvl w:val="2"/>
          <w:numId w:val="5"/>
        </w:numPr>
        <w:tabs>
          <w:tab w:val="num" w:pos="1080"/>
        </w:tabs>
        <w:spacing w:line="480" w:lineRule="auto"/>
        <w:jc w:val="both"/>
        <w:outlineLvl w:val="2"/>
        <w:rPr>
          <w:rFonts w:ascii="Arial" w:hAnsi="Arial" w:cs="Arial"/>
          <w:b/>
          <w:lang w:val="en-US"/>
        </w:rPr>
      </w:pPr>
      <w:bookmarkStart w:id="21" w:name="_Toc509578156"/>
      <w:bookmarkStart w:id="22" w:name="_Toc509578688"/>
      <w:r>
        <w:rPr>
          <w:rFonts w:ascii="Arial" w:hAnsi="Arial" w:cs="Arial"/>
          <w:b/>
          <w:lang w:val="en-US"/>
        </w:rPr>
        <w:t>Quantification</w:t>
      </w:r>
      <w:bookmarkEnd w:id="21"/>
      <w:bookmarkEnd w:id="22"/>
    </w:p>
    <w:p w:rsidR="005B0427" w:rsidRDefault="005B0427" w:rsidP="005B0427">
      <w:pPr>
        <w:widowControl w:val="0"/>
        <w:tabs>
          <w:tab w:val="num" w:pos="2160"/>
        </w:tabs>
        <w:spacing w:line="480" w:lineRule="auto"/>
        <w:ind w:left="709"/>
        <w:jc w:val="both"/>
        <w:rPr>
          <w:rFonts w:ascii="Arial" w:hAnsi="Arial" w:cs="Arial"/>
        </w:rPr>
      </w:pPr>
      <w:r>
        <w:rPr>
          <w:rFonts w:ascii="Arial" w:hAnsi="Arial" w:cs="Arial"/>
        </w:rPr>
        <w:t>Chromatograms were integrated and processed using Applied Biosystems software (Analyst V1.4.2). Concentrations of DHA and ARS in subject plasma samples and quality controls were calculated from regression curves of peak area ratios (DHA:SIL-DHA and ARS:SIL-ARS) versus analyte concentration using Multiquant 2.1 software. A weighting of (1/X</w:t>
      </w:r>
      <w:r>
        <w:rPr>
          <w:rFonts w:ascii="Arial" w:hAnsi="Arial" w:cs="Arial"/>
          <w:vertAlign w:val="superscript"/>
        </w:rPr>
        <w:t>2</w:t>
      </w:r>
      <w:r>
        <w:rPr>
          <w:rFonts w:ascii="Arial" w:hAnsi="Arial" w:cs="Arial"/>
        </w:rPr>
        <w:t>) was used to generate a quadratic regression curve.</w:t>
      </w:r>
    </w:p>
    <w:p w:rsidR="005B0427" w:rsidRDefault="005B0427" w:rsidP="005B0427">
      <w:pPr>
        <w:keepNext/>
        <w:numPr>
          <w:ilvl w:val="2"/>
          <w:numId w:val="5"/>
        </w:numPr>
        <w:tabs>
          <w:tab w:val="num" w:pos="1080"/>
        </w:tabs>
        <w:spacing w:line="480" w:lineRule="auto"/>
        <w:jc w:val="both"/>
        <w:outlineLvl w:val="2"/>
        <w:rPr>
          <w:rFonts w:ascii="Arial" w:hAnsi="Arial" w:cs="Arial"/>
          <w:b/>
          <w:lang w:val="en-US"/>
        </w:rPr>
      </w:pPr>
      <w:bookmarkStart w:id="23" w:name="_Toc509578157"/>
      <w:bookmarkStart w:id="24" w:name="_Toc509578689"/>
      <w:r>
        <w:rPr>
          <w:rFonts w:ascii="Arial" w:hAnsi="Arial" w:cs="Arial"/>
          <w:b/>
          <w:lang w:val="en-US"/>
        </w:rPr>
        <w:t>QA/QC</w:t>
      </w:r>
      <w:bookmarkEnd w:id="23"/>
      <w:bookmarkEnd w:id="24"/>
    </w:p>
    <w:p w:rsidR="005B0427" w:rsidRDefault="005B0427" w:rsidP="005B0427">
      <w:pPr>
        <w:widowControl w:val="0"/>
        <w:spacing w:line="480" w:lineRule="auto"/>
        <w:ind w:left="709"/>
        <w:jc w:val="both"/>
        <w:rPr>
          <w:rFonts w:ascii="Arial" w:hAnsi="Arial" w:cs="Arial"/>
          <w:lang w:val="en-US"/>
        </w:rPr>
      </w:pPr>
      <w:r>
        <w:rPr>
          <w:rFonts w:ascii="Arial" w:hAnsi="Arial" w:cs="Arial"/>
          <w:lang w:val="en-US"/>
        </w:rPr>
        <w:t>Paired samples of each QC plasma sample were run with each batch.</w:t>
      </w:r>
    </w:p>
    <w:p w:rsidR="005B0427" w:rsidRDefault="005B0427" w:rsidP="005B0427">
      <w:pPr>
        <w:keepNext/>
        <w:numPr>
          <w:ilvl w:val="1"/>
          <w:numId w:val="6"/>
        </w:numPr>
        <w:tabs>
          <w:tab w:val="num" w:pos="709"/>
        </w:tabs>
        <w:spacing w:line="480" w:lineRule="auto"/>
        <w:ind w:left="709" w:hanging="709"/>
        <w:jc w:val="both"/>
        <w:outlineLvl w:val="1"/>
        <w:rPr>
          <w:rFonts w:ascii="Arial" w:hAnsi="Arial" w:cs="Arial"/>
          <w:b/>
          <w:szCs w:val="20"/>
        </w:rPr>
      </w:pPr>
      <w:bookmarkStart w:id="25" w:name="_Toc509578710"/>
      <w:r>
        <w:rPr>
          <w:rFonts w:ascii="Arial" w:hAnsi="Arial" w:cs="Arial"/>
          <w:b/>
          <w:szCs w:val="20"/>
        </w:rPr>
        <w:t>Chromatograms</w:t>
      </w:r>
      <w:bookmarkEnd w:id="25"/>
    </w:p>
    <w:p w:rsidR="005B0427" w:rsidRDefault="005B0427" w:rsidP="005B0427">
      <w:pPr>
        <w:keepNext/>
        <w:numPr>
          <w:ilvl w:val="2"/>
          <w:numId w:val="6"/>
        </w:numPr>
        <w:tabs>
          <w:tab w:val="num" w:pos="709"/>
        </w:tabs>
        <w:spacing w:line="480" w:lineRule="auto"/>
        <w:ind w:left="709" w:hanging="709"/>
        <w:jc w:val="both"/>
        <w:outlineLvl w:val="2"/>
        <w:rPr>
          <w:rFonts w:ascii="Arial" w:hAnsi="Arial" w:cs="Arial"/>
          <w:b/>
          <w:szCs w:val="20"/>
        </w:rPr>
      </w:pPr>
      <w:bookmarkStart w:id="26" w:name="_Toc509578179"/>
      <w:bookmarkStart w:id="27" w:name="_Toc509578711"/>
      <w:r>
        <w:rPr>
          <w:rFonts w:ascii="Arial" w:hAnsi="Arial" w:cs="Arial"/>
          <w:b/>
          <w:szCs w:val="20"/>
        </w:rPr>
        <w:t>AS and DHA</w:t>
      </w:r>
      <w:bookmarkEnd w:id="26"/>
      <w:bookmarkEnd w:id="27"/>
    </w:p>
    <w:p w:rsidR="005B0427" w:rsidRDefault="005B0427" w:rsidP="005B0427">
      <w:pPr>
        <w:spacing w:line="480" w:lineRule="auto"/>
        <w:ind w:left="709"/>
        <w:jc w:val="both"/>
        <w:rPr>
          <w:rFonts w:ascii="Arial" w:hAnsi="Arial" w:cs="Arial"/>
          <w:szCs w:val="20"/>
        </w:rPr>
      </w:pPr>
      <w:r>
        <w:rPr>
          <w:rFonts w:ascii="Arial" w:hAnsi="Arial" w:cs="Arial"/>
          <w:color w:val="000000"/>
          <w:szCs w:val="20"/>
        </w:rPr>
        <w:t xml:space="preserve">Typical chromatograms of AS, DHA and the internal standard SIL-AS and SIL-DHA in plasma are shown in Figures S1 to S6. </w:t>
      </w:r>
      <w:r>
        <w:rPr>
          <w:rFonts w:ascii="Arial" w:hAnsi="Arial" w:cs="Arial"/>
          <w:szCs w:val="20"/>
        </w:rPr>
        <w:t>The retention times for AS, DHA, SIL-AS and SIL-DHA were approximately at 1.49, 1.25, 1.49 and 1.25 min, respectively.</w:t>
      </w:r>
    </w:p>
    <w:p w:rsidR="005B0427" w:rsidRDefault="005B0427" w:rsidP="005B0427">
      <w:pPr>
        <w:rPr>
          <w:rFonts w:ascii="Arial" w:hAnsi="Arial" w:cs="Arial"/>
          <w:szCs w:val="20"/>
        </w:rPr>
      </w:pPr>
      <w:r>
        <w:rPr>
          <w:rFonts w:ascii="Arial" w:hAnsi="Arial" w:cs="Arial"/>
          <w:szCs w:val="20"/>
        </w:rPr>
        <w:br w:type="page"/>
      </w:r>
    </w:p>
    <w:p w:rsidR="005B0427" w:rsidRDefault="005B0427" w:rsidP="005B0427">
      <w:pPr>
        <w:spacing w:after="240"/>
        <w:ind w:left="-567" w:firstLine="567"/>
        <w:rPr>
          <w:rFonts w:ascii="Arial" w:hAnsi="Arial" w:cs="Arial"/>
        </w:rPr>
      </w:pPr>
      <w:r>
        <w:rPr>
          <w:rFonts w:ascii="Arial" w:hAnsi="Arial" w:cs="Arial"/>
        </w:rPr>
        <w:lastRenderedPageBreak/>
        <w:t>Figure S1. Drug-free plasma (DFP) sample for AS and DHA analysis</w:t>
      </w:r>
    </w:p>
    <w:tbl>
      <w:tblPr>
        <w:tblW w:w="0" w:type="dxa"/>
        <w:tblInd w:w="-743" w:type="dxa"/>
        <w:tblLayout w:type="fixed"/>
        <w:tblLook w:val="04A0" w:firstRow="1" w:lastRow="0" w:firstColumn="1" w:lastColumn="0" w:noHBand="0" w:noVBand="1"/>
      </w:tblPr>
      <w:tblGrid>
        <w:gridCol w:w="5558"/>
        <w:gridCol w:w="5362"/>
      </w:tblGrid>
      <w:tr w:rsidR="005B0427" w:rsidTr="005B0427">
        <w:tc>
          <w:tcPr>
            <w:tcW w:w="5558" w:type="dxa"/>
            <w:hideMark/>
          </w:tcPr>
          <w:p w:rsidR="005B0427" w:rsidRDefault="005B0427">
            <w:pPr>
              <w:ind w:firstLine="176"/>
              <w:rPr>
                <w:rFonts w:ascii="Arial" w:hAnsi="Arial" w:cs="Arial"/>
                <w:bCs/>
                <w:sz w:val="20"/>
              </w:rPr>
            </w:pPr>
            <w:r>
              <w:rPr>
                <w:rFonts w:ascii="Arial" w:hAnsi="Arial" w:cs="Arial"/>
                <w:noProof/>
                <w:sz w:val="20"/>
                <w:szCs w:val="20"/>
              </w:rPr>
              <w:drawing>
                <wp:inline distT="0" distB="0" distL="0" distR="0">
                  <wp:extent cx="3169920" cy="1257300"/>
                  <wp:effectExtent l="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9920" cy="1257300"/>
                          </a:xfrm>
                          <a:prstGeom prst="rect">
                            <a:avLst/>
                          </a:prstGeom>
                          <a:noFill/>
                          <a:ln>
                            <a:noFill/>
                          </a:ln>
                        </pic:spPr>
                      </pic:pic>
                    </a:graphicData>
                  </a:graphic>
                </wp:inline>
              </w:drawing>
            </w:r>
          </w:p>
        </w:tc>
        <w:tc>
          <w:tcPr>
            <w:tcW w:w="5362" w:type="dxa"/>
            <w:hideMark/>
          </w:tcPr>
          <w:p w:rsidR="005B0427" w:rsidRDefault="005B0427">
            <w:pPr>
              <w:ind w:firstLine="147"/>
              <w:rPr>
                <w:rFonts w:ascii="Arial" w:hAnsi="Arial" w:cs="Arial"/>
                <w:bCs/>
                <w:sz w:val="20"/>
              </w:rPr>
            </w:pPr>
            <w:r>
              <w:rPr>
                <w:rFonts w:ascii="Arial" w:hAnsi="Arial" w:cs="Arial"/>
                <w:noProof/>
                <w:sz w:val="20"/>
                <w:szCs w:val="20"/>
              </w:rPr>
              <w:drawing>
                <wp:inline distT="0" distB="0" distL="0" distR="0">
                  <wp:extent cx="2994660" cy="125730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4660" cy="1257300"/>
                          </a:xfrm>
                          <a:prstGeom prst="rect">
                            <a:avLst/>
                          </a:prstGeom>
                          <a:noFill/>
                          <a:ln>
                            <a:noFill/>
                          </a:ln>
                        </pic:spPr>
                      </pic:pic>
                    </a:graphicData>
                  </a:graphic>
                </wp:inline>
              </w:drawing>
            </w:r>
          </w:p>
        </w:tc>
      </w:tr>
    </w:tbl>
    <w:tbl>
      <w:tblPr>
        <w:tblpPr w:leftFromText="180" w:rightFromText="180" w:vertAnchor="text" w:horzAnchor="margin" w:tblpXSpec="center" w:tblpY="83"/>
        <w:tblW w:w="0" w:type="dxa"/>
        <w:tblLayout w:type="fixed"/>
        <w:tblLook w:val="01E0" w:firstRow="1" w:lastRow="1" w:firstColumn="1" w:lastColumn="1" w:noHBand="0" w:noVBand="0"/>
      </w:tblPr>
      <w:tblGrid>
        <w:gridCol w:w="11051"/>
      </w:tblGrid>
      <w:tr w:rsidR="005B0427" w:rsidTr="005B0427">
        <w:trPr>
          <w:cantSplit/>
          <w:trHeight w:val="2890"/>
        </w:trPr>
        <w:tc>
          <w:tcPr>
            <w:tcW w:w="11051" w:type="dxa"/>
          </w:tcPr>
          <w:p w:rsidR="005B0427" w:rsidRDefault="005B0427">
            <w:pPr>
              <w:widowControl w:val="0"/>
              <w:ind w:left="142"/>
              <w:rPr>
                <w:rFonts w:ascii="Arial" w:hAnsi="Arial" w:cs="Arial"/>
                <w:color w:val="000000"/>
              </w:rPr>
            </w:pPr>
            <w:bookmarkStart w:id="28" w:name="_Ref404671597"/>
            <w:bookmarkStart w:id="29" w:name="_Toc479596732"/>
            <w:bookmarkStart w:id="30" w:name="_Toc509578767"/>
          </w:p>
          <w:p w:rsidR="005B0427" w:rsidRDefault="005B0427">
            <w:pPr>
              <w:widowControl w:val="0"/>
              <w:spacing w:after="240"/>
              <w:ind w:left="720"/>
              <w:rPr>
                <w:rFonts w:ascii="Arial" w:hAnsi="Arial" w:cs="Arial"/>
                <w:color w:val="000000"/>
              </w:rPr>
            </w:pPr>
            <w:r>
              <w:rPr>
                <w:rFonts w:ascii="Arial" w:hAnsi="Arial" w:cs="Arial"/>
                <w:color w:val="000000"/>
              </w:rPr>
              <w:t xml:space="preserve">Figure </w:t>
            </w:r>
            <w:bookmarkEnd w:id="28"/>
            <w:r>
              <w:rPr>
                <w:rFonts w:ascii="Arial" w:hAnsi="Arial" w:cs="Arial"/>
                <w:color w:val="000000"/>
              </w:rPr>
              <w:t>S2. Low-range QC plasma nominal concentrations of AS (2.9 ng/mL) and DHA (5.87 ng/mL</w:t>
            </w:r>
            <w:bookmarkEnd w:id="29"/>
            <w:r>
              <w:rPr>
                <w:rFonts w:ascii="Arial" w:hAnsi="Arial" w:cs="Arial"/>
                <w:color w:val="000000"/>
              </w:rPr>
              <w:t>)</w:t>
            </w:r>
            <w:bookmarkEnd w:id="30"/>
          </w:p>
          <w:tbl>
            <w:tblPr>
              <w:tblW w:w="0" w:type="auto"/>
              <w:tblLayout w:type="fixed"/>
              <w:tblLook w:val="04A0" w:firstRow="1" w:lastRow="0" w:firstColumn="1" w:lastColumn="0" w:noHBand="0" w:noVBand="1"/>
            </w:tblPr>
            <w:tblGrid>
              <w:gridCol w:w="5410"/>
              <w:gridCol w:w="5410"/>
            </w:tblGrid>
            <w:tr w:rsidR="005B0427">
              <w:tc>
                <w:tcPr>
                  <w:tcW w:w="5410" w:type="dxa"/>
                  <w:hideMark/>
                </w:tcPr>
                <w:p w:rsidR="005B0427" w:rsidRDefault="005B0427">
                  <w:pPr>
                    <w:framePr w:hSpace="180" w:wrap="around" w:vAnchor="text" w:hAnchor="margin" w:xAlign="center" w:y="83"/>
                    <w:widowControl w:val="0"/>
                    <w:rPr>
                      <w:rFonts w:ascii="Arial" w:hAnsi="Arial" w:cs="Arial"/>
                      <w:color w:val="000000"/>
                    </w:rPr>
                  </w:pPr>
                  <w:r>
                    <w:rPr>
                      <w:rFonts w:ascii="Arial" w:hAnsi="Arial" w:cs="Arial"/>
                      <w:noProof/>
                      <w:sz w:val="20"/>
                      <w:szCs w:val="20"/>
                    </w:rPr>
                    <w:drawing>
                      <wp:inline distT="0" distB="0" distL="0" distR="0">
                        <wp:extent cx="3200400" cy="1257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1257300"/>
                                </a:xfrm>
                                <a:prstGeom prst="rect">
                                  <a:avLst/>
                                </a:prstGeom>
                                <a:noFill/>
                                <a:ln>
                                  <a:noFill/>
                                </a:ln>
                              </pic:spPr>
                            </pic:pic>
                          </a:graphicData>
                        </a:graphic>
                      </wp:inline>
                    </w:drawing>
                  </w:r>
                </w:p>
              </w:tc>
              <w:tc>
                <w:tcPr>
                  <w:tcW w:w="5410" w:type="dxa"/>
                  <w:hideMark/>
                </w:tcPr>
                <w:p w:rsidR="005B0427" w:rsidRDefault="005B0427">
                  <w:pPr>
                    <w:framePr w:hSpace="180" w:wrap="around" w:vAnchor="text" w:hAnchor="margin" w:xAlign="center" w:y="83"/>
                    <w:widowControl w:val="0"/>
                    <w:ind w:firstLine="152"/>
                    <w:rPr>
                      <w:rFonts w:ascii="Arial" w:hAnsi="Arial" w:cs="Arial"/>
                      <w:color w:val="000000"/>
                    </w:rPr>
                  </w:pPr>
                  <w:r>
                    <w:rPr>
                      <w:rFonts w:ascii="Arial" w:hAnsi="Arial" w:cs="Arial"/>
                      <w:noProof/>
                      <w:sz w:val="20"/>
                      <w:szCs w:val="20"/>
                    </w:rPr>
                    <w:drawing>
                      <wp:inline distT="0" distB="0" distL="0" distR="0">
                        <wp:extent cx="2987040" cy="125730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7040" cy="1257300"/>
                                </a:xfrm>
                                <a:prstGeom prst="rect">
                                  <a:avLst/>
                                </a:prstGeom>
                                <a:noFill/>
                                <a:ln>
                                  <a:noFill/>
                                </a:ln>
                              </pic:spPr>
                            </pic:pic>
                          </a:graphicData>
                        </a:graphic>
                      </wp:inline>
                    </w:drawing>
                  </w:r>
                </w:p>
              </w:tc>
            </w:tr>
          </w:tbl>
          <w:p w:rsidR="005B0427" w:rsidRDefault="005B0427">
            <w:pPr>
              <w:rPr>
                <w:sz w:val="20"/>
                <w:szCs w:val="20"/>
              </w:rPr>
            </w:pPr>
          </w:p>
        </w:tc>
      </w:tr>
      <w:tr w:rsidR="005B0427" w:rsidTr="005B0427">
        <w:trPr>
          <w:cantSplit/>
          <w:trHeight w:val="2890"/>
        </w:trPr>
        <w:tc>
          <w:tcPr>
            <w:tcW w:w="11051" w:type="dxa"/>
          </w:tcPr>
          <w:p w:rsidR="005B0427" w:rsidRDefault="005B0427">
            <w:pPr>
              <w:keepNext/>
              <w:widowControl w:val="0"/>
              <w:ind w:left="720"/>
              <w:rPr>
                <w:rFonts w:ascii="Arial" w:hAnsi="Arial" w:cs="Arial"/>
              </w:rPr>
            </w:pPr>
            <w:bookmarkStart w:id="31" w:name="_Ref404671659"/>
            <w:bookmarkStart w:id="32" w:name="_Toc479596733"/>
            <w:bookmarkStart w:id="33" w:name="_Toc509578768"/>
          </w:p>
          <w:p w:rsidR="005B0427" w:rsidRDefault="005B0427">
            <w:pPr>
              <w:keepNext/>
              <w:widowControl w:val="0"/>
              <w:spacing w:after="240"/>
              <w:ind w:left="720"/>
              <w:rPr>
                <w:rFonts w:ascii="Arial" w:hAnsi="Arial" w:cs="Arial"/>
              </w:rPr>
            </w:pPr>
            <w:r>
              <w:rPr>
                <w:rFonts w:ascii="Arial" w:hAnsi="Arial" w:cs="Arial"/>
              </w:rPr>
              <w:t xml:space="preserve">Figure </w:t>
            </w:r>
            <w:bookmarkEnd w:id="31"/>
            <w:r>
              <w:rPr>
                <w:rFonts w:ascii="Arial" w:hAnsi="Arial" w:cs="Arial"/>
              </w:rPr>
              <w:t>S3. Spiked DFP containing nominal concentrations of AS (1.19 ng/mL) and DHA (1.96 ng/mL</w:t>
            </w:r>
            <w:bookmarkEnd w:id="32"/>
            <w:r>
              <w:rPr>
                <w:rFonts w:ascii="Arial" w:hAnsi="Arial" w:cs="Arial"/>
              </w:rPr>
              <w:t>)</w:t>
            </w:r>
            <w:bookmarkEnd w:id="33"/>
          </w:p>
          <w:tbl>
            <w:tblPr>
              <w:tblW w:w="0" w:type="auto"/>
              <w:tblLayout w:type="fixed"/>
              <w:tblLook w:val="04A0" w:firstRow="1" w:lastRow="0" w:firstColumn="1" w:lastColumn="0" w:noHBand="0" w:noVBand="1"/>
            </w:tblPr>
            <w:tblGrid>
              <w:gridCol w:w="5410"/>
              <w:gridCol w:w="5410"/>
            </w:tblGrid>
            <w:tr w:rsidR="005B0427">
              <w:tc>
                <w:tcPr>
                  <w:tcW w:w="5410" w:type="dxa"/>
                  <w:hideMark/>
                </w:tcPr>
                <w:p w:rsidR="005B0427" w:rsidRDefault="005B0427">
                  <w:pPr>
                    <w:framePr w:hSpace="180" w:wrap="around" w:vAnchor="text" w:hAnchor="margin" w:xAlign="center" w:y="83"/>
                    <w:widowControl w:val="0"/>
                    <w:rPr>
                      <w:rFonts w:ascii="Arial" w:hAnsi="Arial" w:cs="Arial"/>
                    </w:rPr>
                  </w:pPr>
                  <w:r>
                    <w:rPr>
                      <w:rFonts w:ascii="Arial" w:hAnsi="Arial" w:cs="Arial"/>
                      <w:noProof/>
                      <w:sz w:val="20"/>
                      <w:szCs w:val="20"/>
                    </w:rPr>
                    <w:drawing>
                      <wp:inline distT="0" distB="0" distL="0" distR="0">
                        <wp:extent cx="3200400" cy="1257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1257300"/>
                                </a:xfrm>
                                <a:prstGeom prst="rect">
                                  <a:avLst/>
                                </a:prstGeom>
                                <a:noFill/>
                                <a:ln>
                                  <a:noFill/>
                                </a:ln>
                              </pic:spPr>
                            </pic:pic>
                          </a:graphicData>
                        </a:graphic>
                      </wp:inline>
                    </w:drawing>
                  </w:r>
                </w:p>
              </w:tc>
              <w:tc>
                <w:tcPr>
                  <w:tcW w:w="5410" w:type="dxa"/>
                  <w:hideMark/>
                </w:tcPr>
                <w:p w:rsidR="005B0427" w:rsidRDefault="005B0427">
                  <w:pPr>
                    <w:framePr w:hSpace="180" w:wrap="around" w:vAnchor="text" w:hAnchor="margin" w:xAlign="center" w:y="83"/>
                    <w:widowControl w:val="0"/>
                    <w:ind w:firstLine="152"/>
                    <w:rPr>
                      <w:rFonts w:ascii="Arial" w:hAnsi="Arial" w:cs="Arial"/>
                    </w:rPr>
                  </w:pPr>
                  <w:r>
                    <w:rPr>
                      <w:rFonts w:ascii="Arial" w:hAnsi="Arial" w:cs="Arial"/>
                      <w:noProof/>
                      <w:sz w:val="20"/>
                      <w:szCs w:val="20"/>
                    </w:rPr>
                    <w:drawing>
                      <wp:inline distT="0" distB="0" distL="0" distR="0">
                        <wp:extent cx="2987040" cy="125730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7040" cy="1257300"/>
                                </a:xfrm>
                                <a:prstGeom prst="rect">
                                  <a:avLst/>
                                </a:prstGeom>
                                <a:noFill/>
                                <a:ln>
                                  <a:noFill/>
                                </a:ln>
                              </pic:spPr>
                            </pic:pic>
                          </a:graphicData>
                        </a:graphic>
                      </wp:inline>
                    </w:drawing>
                  </w:r>
                </w:p>
              </w:tc>
            </w:tr>
          </w:tbl>
          <w:p w:rsidR="005B0427" w:rsidRDefault="005B0427">
            <w:pPr>
              <w:rPr>
                <w:sz w:val="20"/>
                <w:szCs w:val="20"/>
              </w:rPr>
            </w:pPr>
          </w:p>
        </w:tc>
      </w:tr>
    </w:tbl>
    <w:p w:rsidR="005B0427" w:rsidRDefault="005B0427" w:rsidP="005B0427">
      <w:pPr>
        <w:rPr>
          <w:rFonts w:ascii="Arial" w:hAnsi="Arial" w:cs="Arial"/>
        </w:rPr>
      </w:pPr>
      <w:bookmarkStart w:id="34" w:name="_Toc479596734"/>
      <w:bookmarkStart w:id="35" w:name="_Toc509578769"/>
    </w:p>
    <w:p w:rsidR="005B0427" w:rsidRDefault="005B0427" w:rsidP="005B0427">
      <w:pPr>
        <w:spacing w:after="240"/>
        <w:rPr>
          <w:rFonts w:ascii="Arial" w:hAnsi="Arial" w:cs="Arial"/>
        </w:rPr>
      </w:pPr>
      <w:r>
        <w:rPr>
          <w:rFonts w:ascii="Arial" w:hAnsi="Arial" w:cs="Arial"/>
        </w:rPr>
        <w:t xml:space="preserve">Figure S4. Spiked DFP containing nominal concentrations </w:t>
      </w:r>
      <w:bookmarkEnd w:id="34"/>
      <w:r>
        <w:rPr>
          <w:rFonts w:ascii="Arial" w:hAnsi="Arial" w:cs="Arial"/>
        </w:rPr>
        <w:t>of AS (728 ng/mL) and DHA (2,500 ng/mL)</w:t>
      </w:r>
      <w:bookmarkEnd w:id="35"/>
    </w:p>
    <w:tbl>
      <w:tblPr>
        <w:tblW w:w="10737" w:type="dxa"/>
        <w:tblInd w:w="-709" w:type="dxa"/>
        <w:tblLook w:val="04A0" w:firstRow="1" w:lastRow="0" w:firstColumn="1" w:lastColumn="0" w:noHBand="0" w:noVBand="1"/>
      </w:tblPr>
      <w:tblGrid>
        <w:gridCol w:w="5457"/>
        <w:gridCol w:w="5280"/>
      </w:tblGrid>
      <w:tr w:rsidR="005B0427" w:rsidTr="005B0427">
        <w:trPr>
          <w:trHeight w:val="2040"/>
        </w:trPr>
        <w:tc>
          <w:tcPr>
            <w:tcW w:w="5457" w:type="dxa"/>
            <w:hideMark/>
          </w:tcPr>
          <w:p w:rsidR="005B0427" w:rsidRDefault="005B0427">
            <w:pPr>
              <w:tabs>
                <w:tab w:val="left" w:pos="-709"/>
              </w:tabs>
              <w:ind w:firstLine="142"/>
              <w:rPr>
                <w:rFonts w:ascii="Arial" w:hAnsi="Arial" w:cs="Arial"/>
                <w:sz w:val="20"/>
                <w:szCs w:val="20"/>
              </w:rPr>
            </w:pPr>
            <w:bookmarkStart w:id="36" w:name="_Ref404671692"/>
            <w:bookmarkStart w:id="37" w:name="_Toc479596735"/>
            <w:r>
              <w:rPr>
                <w:rFonts w:ascii="Arial" w:hAnsi="Arial" w:cs="Arial"/>
                <w:noProof/>
                <w:sz w:val="20"/>
                <w:szCs w:val="20"/>
              </w:rPr>
              <w:drawing>
                <wp:inline distT="0" distB="0" distL="0" distR="0">
                  <wp:extent cx="3169920" cy="1257300"/>
                  <wp:effectExtent l="0" t="0" r="0"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9920" cy="1257300"/>
                          </a:xfrm>
                          <a:prstGeom prst="rect">
                            <a:avLst/>
                          </a:prstGeom>
                          <a:noFill/>
                          <a:ln>
                            <a:noFill/>
                          </a:ln>
                        </pic:spPr>
                      </pic:pic>
                    </a:graphicData>
                  </a:graphic>
                </wp:inline>
              </w:drawing>
            </w:r>
          </w:p>
        </w:tc>
        <w:tc>
          <w:tcPr>
            <w:tcW w:w="5280" w:type="dxa"/>
            <w:hideMark/>
          </w:tcPr>
          <w:p w:rsidR="005B0427" w:rsidRDefault="005B0427">
            <w:pPr>
              <w:tabs>
                <w:tab w:val="left" w:pos="-709"/>
              </w:tabs>
              <w:ind w:firstLine="235"/>
              <w:rPr>
                <w:rFonts w:ascii="Arial" w:hAnsi="Arial" w:cs="Arial"/>
                <w:sz w:val="20"/>
                <w:szCs w:val="20"/>
              </w:rPr>
            </w:pPr>
            <w:r>
              <w:rPr>
                <w:rFonts w:ascii="Arial" w:hAnsi="Arial" w:cs="Arial"/>
                <w:noProof/>
                <w:sz w:val="20"/>
                <w:szCs w:val="20"/>
              </w:rPr>
              <w:drawing>
                <wp:inline distT="0" distB="0" distL="0" distR="0">
                  <wp:extent cx="2971800" cy="1257300"/>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1257300"/>
                          </a:xfrm>
                          <a:prstGeom prst="rect">
                            <a:avLst/>
                          </a:prstGeom>
                          <a:noFill/>
                          <a:ln>
                            <a:noFill/>
                          </a:ln>
                        </pic:spPr>
                      </pic:pic>
                    </a:graphicData>
                  </a:graphic>
                </wp:inline>
              </w:drawing>
            </w:r>
          </w:p>
        </w:tc>
      </w:tr>
    </w:tbl>
    <w:p w:rsidR="005B0427" w:rsidRDefault="005B0427" w:rsidP="005B0427">
      <w:pPr>
        <w:keepNext/>
        <w:widowControl w:val="0"/>
        <w:tabs>
          <w:tab w:val="left" w:pos="567"/>
        </w:tabs>
        <w:rPr>
          <w:rFonts w:ascii="Arial" w:hAnsi="Arial" w:cs="Arial"/>
          <w:color w:val="000000"/>
        </w:rPr>
      </w:pPr>
      <w:bookmarkStart w:id="38" w:name="_Toc509578771"/>
      <w:bookmarkStart w:id="39" w:name="_Ref404671701"/>
      <w:bookmarkStart w:id="40" w:name="_Toc479596736"/>
      <w:bookmarkEnd w:id="36"/>
      <w:bookmarkEnd w:id="37"/>
    </w:p>
    <w:p w:rsidR="005B0427" w:rsidRDefault="005B0427" w:rsidP="005B0427">
      <w:pPr>
        <w:rPr>
          <w:rFonts w:ascii="Arial" w:hAnsi="Arial" w:cs="Arial"/>
          <w:color w:val="000000"/>
        </w:rPr>
      </w:pPr>
      <w:r>
        <w:rPr>
          <w:rFonts w:ascii="Arial" w:hAnsi="Arial" w:cs="Arial"/>
          <w:color w:val="000000"/>
        </w:rPr>
        <w:br w:type="page"/>
      </w:r>
    </w:p>
    <w:p w:rsidR="005B0427" w:rsidRDefault="005B0427" w:rsidP="005B0427">
      <w:pPr>
        <w:keepNext/>
        <w:widowControl w:val="0"/>
        <w:tabs>
          <w:tab w:val="left" w:pos="567"/>
        </w:tabs>
        <w:spacing w:after="240"/>
        <w:rPr>
          <w:rFonts w:ascii="Arial" w:hAnsi="Arial" w:cs="Arial"/>
          <w:color w:val="000000"/>
        </w:rPr>
      </w:pPr>
      <w:r>
        <w:rPr>
          <w:rFonts w:ascii="Arial" w:hAnsi="Arial" w:cs="Arial"/>
          <w:color w:val="000000"/>
        </w:rPr>
        <w:lastRenderedPageBreak/>
        <w:t>Figure S5. Plasma sample from patient VAS02A (AS 36.49 ng/mL; DHA 1547.35 ng/mL)</w:t>
      </w:r>
      <w:bookmarkEnd w:id="38"/>
    </w:p>
    <w:tbl>
      <w:tblPr>
        <w:tblpPr w:leftFromText="180" w:rightFromText="180" w:vertAnchor="text" w:horzAnchor="margin" w:tblpXSpec="center" w:tblpY="54"/>
        <w:tblW w:w="0" w:type="dxa"/>
        <w:tblLayout w:type="fixed"/>
        <w:tblLook w:val="04A0" w:firstRow="1" w:lastRow="0" w:firstColumn="1" w:lastColumn="0" w:noHBand="0" w:noVBand="1"/>
      </w:tblPr>
      <w:tblGrid>
        <w:gridCol w:w="5492"/>
        <w:gridCol w:w="5264"/>
      </w:tblGrid>
      <w:tr w:rsidR="005B0427" w:rsidTr="005B0427">
        <w:trPr>
          <w:trHeight w:val="2285"/>
        </w:trPr>
        <w:tc>
          <w:tcPr>
            <w:tcW w:w="5492" w:type="dxa"/>
            <w:hideMark/>
          </w:tcPr>
          <w:p w:rsidR="005B0427" w:rsidRDefault="005B0427">
            <w:pPr>
              <w:keepNext/>
              <w:widowControl w:val="0"/>
              <w:tabs>
                <w:tab w:val="left" w:pos="1129"/>
              </w:tabs>
              <w:ind w:firstLine="29"/>
              <w:rPr>
                <w:rFonts w:ascii="Arial" w:hAnsi="Arial" w:cs="Arial"/>
                <w:b/>
                <w:color w:val="000000"/>
              </w:rPr>
            </w:pPr>
            <w:r>
              <w:rPr>
                <w:rFonts w:ascii="Arial" w:hAnsi="Arial" w:cs="Arial"/>
                <w:b/>
                <w:noProof/>
                <w:sz w:val="20"/>
                <w:szCs w:val="20"/>
              </w:rPr>
              <w:drawing>
                <wp:inline distT="0" distB="0" distL="0" distR="0">
                  <wp:extent cx="3230880" cy="1257300"/>
                  <wp:effectExtent l="0" t="0" r="762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0880" cy="1257300"/>
                          </a:xfrm>
                          <a:prstGeom prst="rect">
                            <a:avLst/>
                          </a:prstGeom>
                          <a:noFill/>
                          <a:ln>
                            <a:noFill/>
                          </a:ln>
                        </pic:spPr>
                      </pic:pic>
                    </a:graphicData>
                  </a:graphic>
                </wp:inline>
              </w:drawing>
            </w:r>
          </w:p>
        </w:tc>
        <w:tc>
          <w:tcPr>
            <w:tcW w:w="5264" w:type="dxa"/>
            <w:hideMark/>
          </w:tcPr>
          <w:p w:rsidR="005B0427" w:rsidRDefault="005B0427">
            <w:pPr>
              <w:keepNext/>
              <w:widowControl w:val="0"/>
              <w:rPr>
                <w:rFonts w:ascii="Arial" w:hAnsi="Arial" w:cs="Arial"/>
                <w:b/>
                <w:color w:val="000000"/>
              </w:rPr>
            </w:pPr>
            <w:r>
              <w:rPr>
                <w:rFonts w:ascii="Arial" w:hAnsi="Arial" w:cs="Arial"/>
                <w:b/>
                <w:noProof/>
                <w:sz w:val="20"/>
                <w:szCs w:val="20"/>
              </w:rPr>
              <w:drawing>
                <wp:inline distT="0" distB="0" distL="0" distR="0">
                  <wp:extent cx="2910840" cy="1257300"/>
                  <wp:effectExtent l="0" t="0" r="381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0840" cy="1257300"/>
                          </a:xfrm>
                          <a:prstGeom prst="rect">
                            <a:avLst/>
                          </a:prstGeom>
                          <a:noFill/>
                          <a:ln>
                            <a:noFill/>
                          </a:ln>
                        </pic:spPr>
                      </pic:pic>
                    </a:graphicData>
                  </a:graphic>
                </wp:inline>
              </w:drawing>
            </w:r>
          </w:p>
        </w:tc>
      </w:tr>
    </w:tbl>
    <w:p w:rsidR="005B0427" w:rsidRDefault="005B0427" w:rsidP="005B0427">
      <w:pPr>
        <w:keepNext/>
        <w:widowControl w:val="0"/>
        <w:spacing w:after="240"/>
        <w:rPr>
          <w:rFonts w:ascii="Arial" w:hAnsi="Arial" w:cs="Arial"/>
          <w:color w:val="000000"/>
        </w:rPr>
      </w:pPr>
      <w:bookmarkStart w:id="41" w:name="_Ref404671721"/>
      <w:bookmarkStart w:id="42" w:name="_Toc479596737"/>
      <w:bookmarkStart w:id="43" w:name="_Toc509578772"/>
      <w:bookmarkEnd w:id="39"/>
      <w:bookmarkEnd w:id="40"/>
      <w:r>
        <w:rPr>
          <w:rFonts w:ascii="Arial" w:hAnsi="Arial" w:cs="Arial"/>
          <w:color w:val="000000"/>
        </w:rPr>
        <w:t xml:space="preserve">Figure </w:t>
      </w:r>
      <w:bookmarkEnd w:id="41"/>
      <w:r>
        <w:rPr>
          <w:rFonts w:ascii="Arial" w:hAnsi="Arial" w:cs="Arial"/>
          <w:color w:val="000000"/>
        </w:rPr>
        <w:t xml:space="preserve">S6. </w:t>
      </w:r>
      <w:bookmarkEnd w:id="42"/>
      <w:bookmarkEnd w:id="43"/>
      <w:r>
        <w:rPr>
          <w:rFonts w:ascii="Arial" w:hAnsi="Arial" w:cs="Arial"/>
          <w:color w:val="000000"/>
        </w:rPr>
        <w:t>SIL-DHA and SIL-AS in extracted plasma sample for patient VAS02</w:t>
      </w:r>
    </w:p>
    <w:tbl>
      <w:tblPr>
        <w:tblW w:w="0" w:type="dxa"/>
        <w:tblInd w:w="-601" w:type="dxa"/>
        <w:tblLayout w:type="fixed"/>
        <w:tblLook w:val="04A0" w:firstRow="1" w:lastRow="0" w:firstColumn="1" w:lastColumn="0" w:noHBand="0" w:noVBand="1"/>
      </w:tblPr>
      <w:tblGrid>
        <w:gridCol w:w="5327"/>
        <w:gridCol w:w="5023"/>
      </w:tblGrid>
      <w:tr w:rsidR="005B0427" w:rsidTr="005B0427">
        <w:tc>
          <w:tcPr>
            <w:tcW w:w="5327" w:type="dxa"/>
            <w:hideMark/>
          </w:tcPr>
          <w:p w:rsidR="005B0427" w:rsidRDefault="005B0427">
            <w:pPr>
              <w:autoSpaceDE w:val="0"/>
              <w:autoSpaceDN w:val="0"/>
              <w:adjustRightInd w:val="0"/>
              <w:spacing w:line="360" w:lineRule="auto"/>
              <w:jc w:val="both"/>
              <w:rPr>
                <w:rFonts w:ascii="Arial" w:hAnsi="Arial" w:cs="Arial"/>
                <w:b/>
              </w:rPr>
            </w:pPr>
            <w:r>
              <w:rPr>
                <w:rFonts w:ascii="Arial" w:hAnsi="Arial" w:cs="Arial"/>
                <w:noProof/>
                <w:sz w:val="20"/>
                <w:szCs w:val="20"/>
              </w:rPr>
              <w:drawing>
                <wp:inline distT="0" distB="0" distL="0" distR="0">
                  <wp:extent cx="3177540" cy="125730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7540" cy="1257300"/>
                          </a:xfrm>
                          <a:prstGeom prst="rect">
                            <a:avLst/>
                          </a:prstGeom>
                          <a:noFill/>
                          <a:ln>
                            <a:noFill/>
                          </a:ln>
                        </pic:spPr>
                      </pic:pic>
                    </a:graphicData>
                  </a:graphic>
                </wp:inline>
              </w:drawing>
            </w:r>
          </w:p>
        </w:tc>
        <w:tc>
          <w:tcPr>
            <w:tcW w:w="5023" w:type="dxa"/>
            <w:hideMark/>
          </w:tcPr>
          <w:p w:rsidR="005B0427" w:rsidRDefault="005B0427">
            <w:pPr>
              <w:autoSpaceDE w:val="0"/>
              <w:autoSpaceDN w:val="0"/>
              <w:adjustRightInd w:val="0"/>
              <w:spacing w:line="360" w:lineRule="auto"/>
              <w:ind w:firstLine="237"/>
              <w:jc w:val="both"/>
              <w:rPr>
                <w:rFonts w:ascii="Arial" w:hAnsi="Arial" w:cs="Arial"/>
                <w:b/>
              </w:rPr>
            </w:pPr>
            <w:r>
              <w:rPr>
                <w:rFonts w:ascii="Arial" w:hAnsi="Arial" w:cs="Arial"/>
                <w:noProof/>
                <w:sz w:val="20"/>
                <w:szCs w:val="20"/>
              </w:rPr>
              <w:drawing>
                <wp:inline distT="0" distB="0" distL="0" distR="0">
                  <wp:extent cx="2872740" cy="125730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2740" cy="1257300"/>
                          </a:xfrm>
                          <a:prstGeom prst="rect">
                            <a:avLst/>
                          </a:prstGeom>
                          <a:noFill/>
                          <a:ln>
                            <a:noFill/>
                          </a:ln>
                        </pic:spPr>
                      </pic:pic>
                    </a:graphicData>
                  </a:graphic>
                </wp:inline>
              </w:drawing>
            </w:r>
          </w:p>
        </w:tc>
      </w:tr>
    </w:tbl>
    <w:p w:rsidR="005B0427" w:rsidRDefault="005B0427" w:rsidP="005B0427">
      <w:pPr>
        <w:tabs>
          <w:tab w:val="num" w:pos="1440"/>
        </w:tabs>
        <w:autoSpaceDE w:val="0"/>
        <w:autoSpaceDN w:val="0"/>
        <w:spacing w:line="360" w:lineRule="auto"/>
        <w:ind w:left="1440" w:hanging="1440"/>
        <w:rPr>
          <w:rFonts w:ascii="Arial" w:hAnsi="Arial" w:cs="Arial"/>
        </w:rPr>
      </w:pPr>
    </w:p>
    <w:p w:rsidR="005B0427" w:rsidRDefault="005B0427" w:rsidP="005B0427">
      <w:pPr>
        <w:keepNext/>
        <w:numPr>
          <w:ilvl w:val="1"/>
          <w:numId w:val="6"/>
        </w:numPr>
        <w:tabs>
          <w:tab w:val="num" w:pos="709"/>
        </w:tabs>
        <w:spacing w:line="480" w:lineRule="auto"/>
        <w:ind w:hanging="1080"/>
        <w:outlineLvl w:val="1"/>
        <w:rPr>
          <w:rFonts w:ascii="Arial" w:hAnsi="Arial" w:cs="Arial"/>
          <w:b/>
        </w:rPr>
      </w:pPr>
      <w:bookmarkStart w:id="44" w:name="_Toc509578714"/>
      <w:r>
        <w:rPr>
          <w:rFonts w:ascii="Arial" w:hAnsi="Arial" w:cs="Arial"/>
          <w:b/>
        </w:rPr>
        <w:t>Method Validation Plasma Samples</w:t>
      </w:r>
      <w:bookmarkEnd w:id="44"/>
    </w:p>
    <w:p w:rsidR="005B0427" w:rsidRDefault="005B0427" w:rsidP="005B0427">
      <w:pPr>
        <w:keepNext/>
        <w:numPr>
          <w:ilvl w:val="2"/>
          <w:numId w:val="6"/>
        </w:numPr>
        <w:tabs>
          <w:tab w:val="num" w:pos="709"/>
        </w:tabs>
        <w:spacing w:line="480" w:lineRule="auto"/>
        <w:ind w:hanging="1080"/>
        <w:outlineLvl w:val="2"/>
        <w:rPr>
          <w:rFonts w:ascii="Arial" w:hAnsi="Arial" w:cs="Arial"/>
          <w:b/>
        </w:rPr>
      </w:pPr>
      <w:bookmarkStart w:id="45" w:name="_Toc509578183"/>
      <w:bookmarkStart w:id="46" w:name="_Toc509578715"/>
      <w:r>
        <w:rPr>
          <w:rFonts w:ascii="Arial" w:hAnsi="Arial" w:cs="Arial"/>
          <w:b/>
        </w:rPr>
        <w:t>AS and DHA</w:t>
      </w:r>
      <w:bookmarkEnd w:id="45"/>
      <w:bookmarkEnd w:id="46"/>
    </w:p>
    <w:p w:rsidR="005B0427" w:rsidRDefault="005B0427" w:rsidP="005B0427">
      <w:pPr>
        <w:keepNext/>
        <w:numPr>
          <w:ilvl w:val="0"/>
          <w:numId w:val="7"/>
        </w:numPr>
        <w:tabs>
          <w:tab w:val="num" w:pos="709"/>
        </w:tabs>
        <w:spacing w:line="480" w:lineRule="auto"/>
        <w:ind w:left="1134" w:hanging="425"/>
        <w:outlineLvl w:val="3"/>
        <w:rPr>
          <w:rFonts w:ascii="Arial" w:hAnsi="Arial" w:cs="Arial"/>
          <w:b/>
        </w:rPr>
      </w:pPr>
      <w:r>
        <w:rPr>
          <w:rFonts w:ascii="Arial" w:hAnsi="Arial" w:cs="Arial"/>
          <w:b/>
        </w:rPr>
        <w:t>Accuracy and Precision</w:t>
      </w:r>
    </w:p>
    <w:p w:rsidR="005B0427" w:rsidRDefault="005B0427" w:rsidP="005B0427">
      <w:pPr>
        <w:keepNext/>
        <w:tabs>
          <w:tab w:val="num" w:pos="1418"/>
        </w:tabs>
        <w:spacing w:line="480" w:lineRule="auto"/>
        <w:ind w:left="1134" w:hanging="425"/>
        <w:jc w:val="both"/>
        <w:rPr>
          <w:rFonts w:ascii="Arial" w:hAnsi="Arial" w:cs="Arial"/>
          <w:color w:val="000000"/>
        </w:rPr>
      </w:pPr>
      <w:r>
        <w:rPr>
          <w:rFonts w:ascii="Arial" w:hAnsi="Arial" w:cs="Arial"/>
          <w:color w:val="000000"/>
        </w:rPr>
        <w:tab/>
        <w:t>Calibration standards of plasma AS and DHA concentrations from 1.19 to 728 and 1.96 to 2,500 ng/mL, respectively, were analysed on the different days (Table S1). Good linearity was obtained over this range, with good precision and accuracy.</w:t>
      </w:r>
    </w:p>
    <w:p w:rsidR="005B0427" w:rsidRDefault="005B0427" w:rsidP="005B0427">
      <w:pPr>
        <w:spacing w:line="480" w:lineRule="auto"/>
        <w:ind w:firstLine="1134"/>
        <w:rPr>
          <w:rFonts w:ascii="Arial" w:hAnsi="Arial" w:cs="Arial"/>
          <w:bCs/>
        </w:rPr>
      </w:pPr>
      <w:bookmarkStart w:id="47" w:name="_Toc410725904"/>
      <w:bookmarkStart w:id="48" w:name="_Toc509577748"/>
      <w:r>
        <w:rPr>
          <w:rFonts w:ascii="Arial" w:hAnsi="Arial" w:cs="Arial"/>
        </w:rPr>
        <w:t>Table S1</w:t>
      </w:r>
      <w:r>
        <w:rPr>
          <w:rFonts w:ascii="Arial" w:hAnsi="Arial" w:cs="Arial"/>
          <w:bCs/>
        </w:rPr>
        <w:t>. Inter-day Accuracy and Precision of AS and DHA assay.</w:t>
      </w:r>
      <w:bookmarkEnd w:id="47"/>
      <w:bookmarkEnd w:id="48"/>
    </w:p>
    <w:tbl>
      <w:tblPr>
        <w:tblW w:w="8110" w:type="dxa"/>
        <w:tblInd w:w="1242" w:type="dxa"/>
        <w:tblLook w:val="04A0" w:firstRow="1" w:lastRow="0" w:firstColumn="1" w:lastColumn="0" w:noHBand="0" w:noVBand="1"/>
      </w:tblPr>
      <w:tblGrid>
        <w:gridCol w:w="1351"/>
        <w:gridCol w:w="1351"/>
        <w:gridCol w:w="1352"/>
        <w:gridCol w:w="1352"/>
        <w:gridCol w:w="1352"/>
        <w:gridCol w:w="1352"/>
      </w:tblGrid>
      <w:tr w:rsidR="005B0427" w:rsidTr="005B0427">
        <w:trPr>
          <w:cantSplit/>
          <w:trHeight w:val="639"/>
        </w:trPr>
        <w:tc>
          <w:tcPr>
            <w:tcW w:w="135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Nominal Conc. (ng/mL)</w:t>
            </w:r>
          </w:p>
        </w:tc>
        <w:tc>
          <w:tcPr>
            <w:tcW w:w="135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(ng/mL)</w:t>
            </w:r>
          </w:p>
        </w:tc>
        <w:tc>
          <w:tcPr>
            <w:tcW w:w="1352"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SD (ng/mL)</w:t>
            </w:r>
          </w:p>
        </w:tc>
        <w:tc>
          <w:tcPr>
            <w:tcW w:w="1352"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1352"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w:t>
            </w:r>
          </w:p>
        </w:tc>
        <w:tc>
          <w:tcPr>
            <w:tcW w:w="1352"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w:t>
            </w:r>
          </w:p>
          <w:p w:rsidR="005B0427" w:rsidRDefault="005B0427">
            <w:pPr>
              <w:jc w:val="center"/>
              <w:rPr>
                <w:rFonts w:ascii="Arial" w:hAnsi="Arial" w:cs="Arial"/>
              </w:rPr>
            </w:pPr>
            <w:r>
              <w:rPr>
                <w:rFonts w:ascii="Arial" w:hAnsi="Arial" w:cs="Arial"/>
              </w:rPr>
              <w:t>Accuracy (%)</w:t>
            </w:r>
          </w:p>
        </w:tc>
      </w:tr>
      <w:tr w:rsidR="005B0427" w:rsidTr="005B0427">
        <w:trPr>
          <w:trHeight w:val="320"/>
        </w:trPr>
        <w:tc>
          <w:tcPr>
            <w:tcW w:w="8110"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AS</w:t>
            </w:r>
          </w:p>
        </w:tc>
      </w:tr>
      <w:tr w:rsidR="005B0427" w:rsidTr="005B0427">
        <w:trPr>
          <w:trHeight w:val="320"/>
        </w:trPr>
        <w:tc>
          <w:tcPr>
            <w:tcW w:w="135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bCs/>
              </w:rPr>
              <w:t>1.19</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1.22</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0.03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2.5</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102.1</w:t>
            </w:r>
          </w:p>
        </w:tc>
      </w:tr>
      <w:tr w:rsidR="005B0427" w:rsidTr="005B0427">
        <w:trPr>
          <w:trHeight w:val="320"/>
        </w:trPr>
        <w:tc>
          <w:tcPr>
            <w:tcW w:w="135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bCs/>
              </w:rPr>
              <w:t>3.86</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3.85</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0.24</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99.8</w:t>
            </w:r>
          </w:p>
        </w:tc>
      </w:tr>
      <w:tr w:rsidR="005B0427" w:rsidTr="005B0427">
        <w:trPr>
          <w:trHeight w:val="320"/>
        </w:trPr>
        <w:tc>
          <w:tcPr>
            <w:tcW w:w="135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bCs/>
              </w:rPr>
              <w:t>21.2</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21.26</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100.3</w:t>
            </w:r>
          </w:p>
        </w:tc>
      </w:tr>
      <w:tr w:rsidR="005B0427" w:rsidTr="005B0427">
        <w:trPr>
          <w:trHeight w:val="320"/>
        </w:trPr>
        <w:tc>
          <w:tcPr>
            <w:tcW w:w="135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bCs/>
              </w:rPr>
              <w:t>69.0</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66.65</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2.30</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3.5</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96.6</w:t>
            </w:r>
          </w:p>
        </w:tc>
      </w:tr>
      <w:tr w:rsidR="005B0427" w:rsidTr="005B0427">
        <w:trPr>
          <w:trHeight w:val="320"/>
        </w:trPr>
        <w:tc>
          <w:tcPr>
            <w:tcW w:w="135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bCs/>
              </w:rPr>
              <w:t>224</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226.93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9.31</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4.1</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101.3</w:t>
            </w:r>
          </w:p>
        </w:tc>
      </w:tr>
      <w:tr w:rsidR="005B0427" w:rsidTr="005B0427">
        <w:trPr>
          <w:trHeight w:val="320"/>
        </w:trPr>
        <w:tc>
          <w:tcPr>
            <w:tcW w:w="135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bCs/>
              </w:rPr>
              <w:t>728</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727.15</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9.33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99.9</w:t>
            </w:r>
          </w:p>
        </w:tc>
      </w:tr>
      <w:tr w:rsidR="005B0427" w:rsidTr="005B0427">
        <w:trPr>
          <w:cantSplit/>
          <w:trHeight w:val="650"/>
        </w:trPr>
        <w:tc>
          <w:tcPr>
            <w:tcW w:w="8110" w:type="dxa"/>
            <w:gridSpan w:val="6"/>
            <w:tcBorders>
              <w:top w:val="single" w:sz="4" w:space="0" w:color="auto"/>
              <w:left w:val="single" w:sz="4" w:space="0" w:color="auto"/>
              <w:bottom w:val="single" w:sz="4" w:space="0" w:color="auto"/>
              <w:right w:val="single" w:sz="4" w:space="0" w:color="auto"/>
            </w:tcBorders>
            <w:noWrap/>
            <w:vAlign w:val="bottom"/>
          </w:tcPr>
          <w:p w:rsidR="005B0427" w:rsidRDefault="005B0427">
            <w:pPr>
              <w:jc w:val="center"/>
              <w:rPr>
                <w:rFonts w:ascii="Arial" w:hAnsi="Arial" w:cs="Arial"/>
              </w:rPr>
            </w:pPr>
          </w:p>
        </w:tc>
      </w:tr>
      <w:tr w:rsidR="005B0427" w:rsidTr="005B0427">
        <w:trPr>
          <w:cantSplit/>
          <w:trHeight w:val="320"/>
        </w:trPr>
        <w:tc>
          <w:tcPr>
            <w:tcW w:w="8110" w:type="dxa"/>
            <w:gridSpan w:val="6"/>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DHA</w:t>
            </w:r>
          </w:p>
        </w:tc>
      </w:tr>
      <w:tr w:rsidR="005B0427" w:rsidTr="005B0427">
        <w:trPr>
          <w:trHeight w:val="320"/>
        </w:trPr>
        <w:tc>
          <w:tcPr>
            <w:tcW w:w="135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1.96</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1.97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0.12</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6.3</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100.6</w:t>
            </w:r>
          </w:p>
        </w:tc>
      </w:tr>
      <w:tr w:rsidR="005B0427" w:rsidTr="005B0427">
        <w:trPr>
          <w:trHeight w:val="320"/>
        </w:trPr>
        <w:tc>
          <w:tcPr>
            <w:tcW w:w="135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7.82</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8.06</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0.71</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8.8</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103.0</w:t>
            </w:r>
          </w:p>
        </w:tc>
      </w:tr>
      <w:tr w:rsidR="005B0427" w:rsidTr="005B0427">
        <w:trPr>
          <w:trHeight w:val="320"/>
        </w:trPr>
        <w:tc>
          <w:tcPr>
            <w:tcW w:w="135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39.1</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39.31</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2.81</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7.1</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100.6</w:t>
            </w:r>
          </w:p>
        </w:tc>
      </w:tr>
      <w:tr w:rsidR="005B0427" w:rsidTr="005B0427">
        <w:trPr>
          <w:trHeight w:val="320"/>
        </w:trPr>
        <w:tc>
          <w:tcPr>
            <w:tcW w:w="135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156</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152.58</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4.28</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2.8</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97.8</w:t>
            </w:r>
          </w:p>
        </w:tc>
      </w:tr>
      <w:tr w:rsidR="005B0427" w:rsidTr="005B0427">
        <w:trPr>
          <w:trHeight w:val="320"/>
        </w:trPr>
        <w:tc>
          <w:tcPr>
            <w:tcW w:w="135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625</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606.19</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42.66</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7.0</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97.0</w:t>
            </w:r>
          </w:p>
        </w:tc>
      </w:tr>
      <w:tr w:rsidR="005B0427" w:rsidTr="005B0427">
        <w:trPr>
          <w:trHeight w:val="320"/>
        </w:trPr>
        <w:tc>
          <w:tcPr>
            <w:tcW w:w="135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2,500</w:t>
            </w:r>
          </w:p>
        </w:tc>
        <w:tc>
          <w:tcPr>
            <w:tcW w:w="135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2,522.32</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43.54</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1.7</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w:t>
            </w:r>
          </w:p>
        </w:tc>
        <w:tc>
          <w:tcPr>
            <w:tcW w:w="1352"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100.9</w:t>
            </w:r>
          </w:p>
        </w:tc>
      </w:tr>
    </w:tbl>
    <w:p w:rsidR="005B0427" w:rsidRDefault="005B0427" w:rsidP="005B0427">
      <w:pPr>
        <w:rPr>
          <w:rFonts w:ascii="Arial" w:hAnsi="Arial" w:cs="Arial"/>
          <w:b/>
          <w:bCs/>
        </w:rPr>
      </w:pPr>
    </w:p>
    <w:p w:rsidR="005B0427" w:rsidRDefault="005B0427" w:rsidP="005B0427">
      <w:pPr>
        <w:numPr>
          <w:ilvl w:val="0"/>
          <w:numId w:val="22"/>
        </w:numPr>
        <w:spacing w:line="480" w:lineRule="auto"/>
        <w:jc w:val="both"/>
        <w:rPr>
          <w:rFonts w:ascii="Arial" w:hAnsi="Arial" w:cs="Arial"/>
        </w:rPr>
      </w:pPr>
      <w:r>
        <w:rPr>
          <w:rFonts w:ascii="Arial" w:hAnsi="Arial" w:cs="Arial"/>
        </w:rPr>
        <w:t>For AS the lower limit of quantification (LLOQ) using 50 µL of plasma was 1.19 ng/mL, with a coefficient of variation (CV) of 2.5% and an accuracy of 102.1%.</w:t>
      </w:r>
    </w:p>
    <w:p w:rsidR="005B0427" w:rsidRDefault="005B0427" w:rsidP="005B0427">
      <w:pPr>
        <w:numPr>
          <w:ilvl w:val="0"/>
          <w:numId w:val="22"/>
        </w:numPr>
        <w:spacing w:line="480" w:lineRule="auto"/>
        <w:jc w:val="both"/>
        <w:rPr>
          <w:rFonts w:ascii="Arial" w:hAnsi="Arial" w:cs="Arial"/>
        </w:rPr>
      </w:pPr>
      <w:r>
        <w:rPr>
          <w:rFonts w:ascii="Arial" w:hAnsi="Arial" w:cs="Arial"/>
        </w:rPr>
        <w:t>For DHA the lower limit of quantification (LLOQ) using 50 µL of plasma was 1.96 ng/mL, with a CV of 6.3% and an accuracy of 100.6%.</w:t>
      </w:r>
    </w:p>
    <w:p w:rsidR="005B0427" w:rsidRDefault="005B0427" w:rsidP="005B0427">
      <w:pPr>
        <w:numPr>
          <w:ilvl w:val="0"/>
          <w:numId w:val="22"/>
        </w:numPr>
        <w:spacing w:line="480" w:lineRule="auto"/>
        <w:jc w:val="both"/>
        <w:rPr>
          <w:rFonts w:ascii="Arial" w:hAnsi="Arial" w:cs="Arial"/>
        </w:rPr>
      </w:pPr>
      <w:r>
        <w:rPr>
          <w:rFonts w:ascii="Arial" w:hAnsi="Arial" w:cs="Arial"/>
        </w:rPr>
        <w:t xml:space="preserve">A quadratic regression equation </w:t>
      </w:r>
      <w:r>
        <w:rPr>
          <w:rFonts w:ascii="Arial" w:hAnsi="Arial" w:cs="Arial"/>
          <w:i/>
        </w:rPr>
        <w:t>y = ax</w:t>
      </w:r>
      <w:r>
        <w:rPr>
          <w:rFonts w:ascii="Arial" w:hAnsi="Arial" w:cs="Arial"/>
          <w:i/>
          <w:vertAlign w:val="superscript"/>
        </w:rPr>
        <w:t>2</w:t>
      </w:r>
      <w:r>
        <w:rPr>
          <w:rFonts w:ascii="Arial" w:hAnsi="Arial" w:cs="Arial"/>
          <w:i/>
        </w:rPr>
        <w:t xml:space="preserve"> + bx+ c</w:t>
      </w:r>
      <w:r>
        <w:rPr>
          <w:rFonts w:ascii="Arial" w:hAnsi="Arial" w:cs="Arial"/>
        </w:rPr>
        <w:t xml:space="preserve"> where </w:t>
      </w:r>
      <w:r>
        <w:rPr>
          <w:rFonts w:ascii="Arial" w:hAnsi="Arial" w:cs="Arial"/>
          <w:i/>
        </w:rPr>
        <w:t>x</w:t>
      </w:r>
      <w:r>
        <w:rPr>
          <w:rFonts w:ascii="Arial" w:hAnsi="Arial" w:cs="Arial"/>
        </w:rPr>
        <w:t xml:space="preserve"> is the amount of drug and </w:t>
      </w:r>
      <w:r>
        <w:rPr>
          <w:rFonts w:ascii="Arial" w:hAnsi="Arial" w:cs="Arial"/>
          <w:i/>
        </w:rPr>
        <w:t>y</w:t>
      </w:r>
      <w:r>
        <w:rPr>
          <w:rFonts w:ascii="Arial" w:hAnsi="Arial" w:cs="Arial"/>
        </w:rPr>
        <w:t xml:space="preserve"> is the peak area ratio, was used to determine the concentrations of unknowns and QC samples. A typical regression equation of a calibration curve was:</w:t>
      </w:r>
    </w:p>
    <w:p w:rsidR="005B0427" w:rsidRDefault="005B0427" w:rsidP="005B0427">
      <w:pPr>
        <w:tabs>
          <w:tab w:val="left" w:pos="1620"/>
        </w:tabs>
        <w:spacing w:line="480" w:lineRule="auto"/>
        <w:ind w:left="1560"/>
        <w:jc w:val="both"/>
        <w:rPr>
          <w:rFonts w:ascii="Arial" w:hAnsi="Arial" w:cs="Arial"/>
        </w:rPr>
      </w:pPr>
      <w:r>
        <w:rPr>
          <w:rFonts w:ascii="Arial" w:hAnsi="Arial" w:cs="Arial"/>
        </w:rPr>
        <w:tab/>
        <w:t>AS:  a = 2.71346x10</w:t>
      </w:r>
      <w:r>
        <w:rPr>
          <w:rFonts w:ascii="Arial" w:hAnsi="Arial" w:cs="Arial"/>
          <w:vertAlign w:val="superscript"/>
        </w:rPr>
        <w:t>-6</w:t>
      </w:r>
      <w:r>
        <w:rPr>
          <w:rFonts w:ascii="Arial" w:hAnsi="Arial" w:cs="Arial"/>
        </w:rPr>
        <w:t>, b = 0.23307, c = 0.04149, with r = 0.99850</w:t>
      </w:r>
    </w:p>
    <w:p w:rsidR="005B0427" w:rsidRDefault="005B0427" w:rsidP="005B0427">
      <w:pPr>
        <w:tabs>
          <w:tab w:val="left" w:pos="1620"/>
        </w:tabs>
        <w:spacing w:line="480" w:lineRule="auto"/>
        <w:ind w:left="1418"/>
        <w:jc w:val="both"/>
        <w:rPr>
          <w:rFonts w:ascii="Arial" w:hAnsi="Arial" w:cs="Arial"/>
        </w:rPr>
      </w:pPr>
      <w:r>
        <w:rPr>
          <w:rFonts w:ascii="Arial" w:hAnsi="Arial" w:cs="Arial"/>
        </w:rPr>
        <w:tab/>
        <w:t>DHA: a = -9.75983x10</w:t>
      </w:r>
      <w:r>
        <w:rPr>
          <w:rFonts w:ascii="Arial" w:hAnsi="Arial" w:cs="Arial"/>
          <w:vertAlign w:val="superscript"/>
        </w:rPr>
        <w:t>-8</w:t>
      </w:r>
      <w:r>
        <w:rPr>
          <w:rFonts w:ascii="Arial" w:hAnsi="Arial" w:cs="Arial"/>
        </w:rPr>
        <w:t>, b = 0.00823, c = 0.02799, with r = 0.99637</w:t>
      </w:r>
    </w:p>
    <w:p w:rsidR="005B0427" w:rsidRDefault="005B0427" w:rsidP="005B0427">
      <w:pPr>
        <w:keepNext/>
        <w:numPr>
          <w:ilvl w:val="0"/>
          <w:numId w:val="7"/>
        </w:numPr>
        <w:spacing w:line="480" w:lineRule="auto"/>
        <w:ind w:left="1134" w:hanging="425"/>
        <w:jc w:val="both"/>
        <w:outlineLvl w:val="3"/>
        <w:rPr>
          <w:rFonts w:ascii="Arial" w:hAnsi="Arial" w:cs="Arial"/>
          <w:b/>
        </w:rPr>
      </w:pPr>
      <w:bookmarkStart w:id="49" w:name="_Toc479596724"/>
      <w:r>
        <w:rPr>
          <w:rFonts w:ascii="Arial" w:hAnsi="Arial" w:cs="Arial"/>
          <w:b/>
        </w:rPr>
        <w:t>QC Plasma Samples</w:t>
      </w:r>
      <w:bookmarkEnd w:id="49"/>
    </w:p>
    <w:p w:rsidR="005B0427" w:rsidRDefault="005B0427" w:rsidP="005B0427">
      <w:pPr>
        <w:keepNext/>
        <w:spacing w:line="480" w:lineRule="auto"/>
        <w:ind w:left="1134"/>
        <w:jc w:val="both"/>
        <w:outlineLvl w:val="3"/>
        <w:rPr>
          <w:rFonts w:ascii="Arial" w:hAnsi="Arial" w:cs="Arial"/>
          <w:color w:val="000000"/>
        </w:rPr>
      </w:pPr>
      <w:r>
        <w:rPr>
          <w:rFonts w:ascii="Arial" w:hAnsi="Arial" w:cs="Arial"/>
          <w:color w:val="000000"/>
        </w:rPr>
        <w:t xml:space="preserve">Paired QC samples for low, mid and high concentrations </w:t>
      </w:r>
      <w:r>
        <w:rPr>
          <w:rFonts w:ascii="Arial" w:hAnsi="Arial" w:cs="Arial"/>
        </w:rPr>
        <w:t xml:space="preserve">from </w:t>
      </w:r>
      <w:r>
        <w:rPr>
          <w:rFonts w:ascii="Arial" w:hAnsi="Arial" w:cs="Arial"/>
          <w:color w:val="000000"/>
        </w:rPr>
        <w:t>were included with each analytical batch. Results of accuracy and precision of QC samples (mid-low-high concentrations) that fell within acceptance criteria are shown in Table S2.</w:t>
      </w:r>
    </w:p>
    <w:p w:rsidR="005B0427" w:rsidRDefault="005B0427" w:rsidP="005B0427">
      <w:pPr>
        <w:keepNext/>
        <w:spacing w:line="480" w:lineRule="auto"/>
        <w:ind w:left="1134"/>
        <w:jc w:val="both"/>
        <w:outlineLvl w:val="3"/>
        <w:rPr>
          <w:rFonts w:ascii="Arial" w:hAnsi="Arial" w:cs="Arial"/>
          <w:color w:val="000000"/>
        </w:rPr>
      </w:pPr>
    </w:p>
    <w:p w:rsidR="005B0427" w:rsidRDefault="005B0427" w:rsidP="005B0427">
      <w:pPr>
        <w:rPr>
          <w:rFonts w:ascii="Arial" w:hAnsi="Arial" w:cs="Arial"/>
        </w:rPr>
      </w:pPr>
      <w:r>
        <w:rPr>
          <w:rFonts w:ascii="Arial" w:hAnsi="Arial" w:cs="Arial"/>
        </w:rPr>
        <w:br w:type="page"/>
      </w:r>
      <w:bookmarkStart w:id="50" w:name="_Toc509577749"/>
    </w:p>
    <w:p w:rsidR="005B0427" w:rsidRDefault="005B0427" w:rsidP="005B0427">
      <w:pPr>
        <w:spacing w:line="480" w:lineRule="auto"/>
        <w:ind w:firstLine="1134"/>
        <w:rPr>
          <w:rFonts w:ascii="Arial" w:hAnsi="Arial" w:cs="Arial"/>
          <w:bCs/>
        </w:rPr>
      </w:pPr>
      <w:r>
        <w:rPr>
          <w:rFonts w:ascii="Arial" w:hAnsi="Arial" w:cs="Arial"/>
        </w:rPr>
        <w:lastRenderedPageBreak/>
        <w:t>Table S2</w:t>
      </w:r>
      <w:r>
        <w:rPr>
          <w:rFonts w:ascii="Arial" w:hAnsi="Arial" w:cs="Arial"/>
          <w:color w:val="000000"/>
        </w:rPr>
        <w:t>. Accuracy and Precision of plasma AS and DHA QC samples</w:t>
      </w:r>
      <w:bookmarkEnd w:id="50"/>
    </w:p>
    <w:tbl>
      <w:tblPr>
        <w:tblW w:w="6946" w:type="dxa"/>
        <w:tblInd w:w="1242" w:type="dxa"/>
        <w:tblLook w:val="04A0" w:firstRow="1" w:lastRow="0" w:firstColumn="1" w:lastColumn="0" w:noHBand="0" w:noVBand="1"/>
      </w:tblPr>
      <w:tblGrid>
        <w:gridCol w:w="1351"/>
        <w:gridCol w:w="1351"/>
        <w:gridCol w:w="1352"/>
        <w:gridCol w:w="1352"/>
        <w:gridCol w:w="1352"/>
        <w:gridCol w:w="1352"/>
      </w:tblGrid>
      <w:tr w:rsidR="005B0427" w:rsidTr="005B0427">
        <w:trPr>
          <w:cantSplit/>
          <w:trHeight w:val="630"/>
        </w:trPr>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Nominal Conc. (ng/mL)</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(ng/mL)</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SD (ng/mL)</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CV (%)</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Accuracy (%)</w:t>
            </w:r>
          </w:p>
        </w:tc>
      </w:tr>
      <w:tr w:rsidR="005B0427" w:rsidTr="005B0427">
        <w:trPr>
          <w:trHeight w:val="315"/>
        </w:trPr>
        <w:tc>
          <w:tcPr>
            <w:tcW w:w="1361"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AS</w:t>
            </w:r>
          </w:p>
        </w:tc>
      </w:tr>
      <w:tr w:rsidR="005B0427" w:rsidTr="005B0427">
        <w:trPr>
          <w:trHeight w:val="315"/>
        </w:trPr>
        <w:tc>
          <w:tcPr>
            <w:tcW w:w="1361" w:type="dxa"/>
            <w:tcBorders>
              <w:top w:val="nil"/>
              <w:left w:val="single" w:sz="4" w:space="0" w:color="auto"/>
              <w:bottom w:val="single" w:sz="4" w:space="0" w:color="auto"/>
              <w:right w:val="single" w:sz="4" w:space="0" w:color="auto"/>
            </w:tcBorders>
            <w:noWrap/>
            <w:vAlign w:val="center"/>
            <w:hideMark/>
          </w:tcPr>
          <w:p w:rsidR="005B0427" w:rsidRDefault="005B0427">
            <w:pPr>
              <w:jc w:val="right"/>
              <w:rPr>
                <w:rFonts w:ascii="Arial" w:hAnsi="Arial" w:cs="Arial"/>
              </w:rPr>
            </w:pPr>
            <w:r>
              <w:rPr>
                <w:rFonts w:ascii="Arial" w:hAnsi="Arial" w:cs="Arial"/>
              </w:rPr>
              <w:t>2.9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3.00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0.21</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103.5</w:t>
            </w:r>
          </w:p>
        </w:tc>
      </w:tr>
      <w:tr w:rsidR="005B0427" w:rsidTr="005B0427">
        <w:trPr>
          <w:trHeight w:val="315"/>
        </w:trPr>
        <w:tc>
          <w:tcPr>
            <w:tcW w:w="1361" w:type="dxa"/>
            <w:tcBorders>
              <w:top w:val="nil"/>
              <w:left w:val="single" w:sz="4" w:space="0" w:color="auto"/>
              <w:bottom w:val="single" w:sz="4" w:space="0" w:color="auto"/>
              <w:right w:val="single" w:sz="4" w:space="0" w:color="auto"/>
            </w:tcBorders>
            <w:noWrap/>
            <w:vAlign w:val="center"/>
            <w:hideMark/>
          </w:tcPr>
          <w:p w:rsidR="005B0427" w:rsidRDefault="005B0427">
            <w:pPr>
              <w:jc w:val="right"/>
              <w:rPr>
                <w:rFonts w:ascii="Arial" w:hAnsi="Arial" w:cs="Arial"/>
              </w:rPr>
            </w:pPr>
            <w:r>
              <w:rPr>
                <w:rFonts w:ascii="Arial" w:hAnsi="Arial" w:cs="Arial"/>
              </w:rPr>
              <w:t>51.7</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51.23</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3.01</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5.9%</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99.1</w:t>
            </w:r>
          </w:p>
        </w:tc>
      </w:tr>
      <w:tr w:rsidR="005B0427" w:rsidTr="005B0427">
        <w:trPr>
          <w:trHeight w:val="315"/>
        </w:trPr>
        <w:tc>
          <w:tcPr>
            <w:tcW w:w="1361" w:type="dxa"/>
            <w:tcBorders>
              <w:top w:val="nil"/>
              <w:left w:val="single" w:sz="4" w:space="0" w:color="auto"/>
              <w:bottom w:val="single" w:sz="4" w:space="0" w:color="auto"/>
              <w:right w:val="single" w:sz="4" w:space="0" w:color="auto"/>
            </w:tcBorders>
            <w:noWrap/>
            <w:vAlign w:val="center"/>
            <w:hideMark/>
          </w:tcPr>
          <w:p w:rsidR="005B0427" w:rsidRDefault="005B0427">
            <w:pPr>
              <w:jc w:val="right"/>
              <w:rPr>
                <w:rFonts w:ascii="Arial" w:hAnsi="Arial" w:cs="Arial"/>
              </w:rPr>
            </w:pPr>
            <w:r>
              <w:rPr>
                <w:rFonts w:ascii="Arial" w:hAnsi="Arial" w:cs="Arial"/>
              </w:rPr>
              <w:t>546</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544.98</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21.08</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3.9%</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w:t>
            </w:r>
          </w:p>
        </w:tc>
        <w:tc>
          <w:tcPr>
            <w:tcW w:w="136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99.8</w:t>
            </w:r>
          </w:p>
        </w:tc>
      </w:tr>
      <w:tr w:rsidR="005B0427" w:rsidTr="005B0427">
        <w:trPr>
          <w:cantSplit/>
          <w:trHeight w:val="315"/>
        </w:trPr>
        <w:tc>
          <w:tcPr>
            <w:tcW w:w="1361"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DHA</w:t>
            </w:r>
          </w:p>
        </w:tc>
      </w:tr>
      <w:tr w:rsidR="005B0427" w:rsidTr="005B0427">
        <w:trPr>
          <w:trHeight w:val="315"/>
        </w:trPr>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right"/>
              <w:rPr>
                <w:rFonts w:ascii="Arial" w:hAnsi="Arial" w:cs="Arial"/>
              </w:rPr>
            </w:pPr>
            <w:r>
              <w:rPr>
                <w:rFonts w:ascii="Arial" w:hAnsi="Arial" w:cs="Arial"/>
              </w:rPr>
              <w:t>5.87</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5.7</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0.44</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7.8%</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97.1</w:t>
            </w:r>
          </w:p>
        </w:tc>
      </w:tr>
      <w:tr w:rsidR="005B0427" w:rsidTr="005B0427">
        <w:trPr>
          <w:trHeight w:val="315"/>
        </w:trPr>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right"/>
              <w:rPr>
                <w:rFonts w:ascii="Arial" w:hAnsi="Arial" w:cs="Arial"/>
              </w:rPr>
            </w:pPr>
            <w:r>
              <w:rPr>
                <w:rFonts w:ascii="Arial" w:hAnsi="Arial" w:cs="Arial"/>
              </w:rPr>
              <w:t>117</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118.72</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8.52</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7.2%</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101.5</w:t>
            </w:r>
          </w:p>
        </w:tc>
      </w:tr>
      <w:tr w:rsidR="005B0427" w:rsidTr="005B0427">
        <w:trPr>
          <w:trHeight w:val="315"/>
        </w:trPr>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right"/>
              <w:rPr>
                <w:rFonts w:ascii="Arial" w:hAnsi="Arial" w:cs="Arial"/>
              </w:rPr>
            </w:pPr>
            <w:r>
              <w:rPr>
                <w:rFonts w:ascii="Arial" w:hAnsi="Arial" w:cs="Arial"/>
              </w:rPr>
              <w:t>1,880</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1,834.22</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76.03</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4.1%</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97.6</w:t>
            </w:r>
          </w:p>
        </w:tc>
      </w:tr>
    </w:tbl>
    <w:p w:rsidR="005B0427" w:rsidRDefault="005B0427" w:rsidP="005B0427">
      <w:pPr>
        <w:pStyle w:val="ListParagraph"/>
        <w:keepNext/>
        <w:spacing w:line="480" w:lineRule="auto"/>
        <w:ind w:left="1134"/>
        <w:jc w:val="both"/>
        <w:outlineLvl w:val="3"/>
        <w:rPr>
          <w:rFonts w:ascii="Arial" w:hAnsi="Arial" w:cs="Arial"/>
          <w:b/>
          <w:sz w:val="24"/>
          <w:szCs w:val="24"/>
        </w:rPr>
      </w:pPr>
      <w:bookmarkStart w:id="51" w:name="_Toc479596725"/>
    </w:p>
    <w:p w:rsidR="005B0427" w:rsidRDefault="005B0427" w:rsidP="005B0427">
      <w:pPr>
        <w:pStyle w:val="ListParagraph"/>
        <w:keepNext/>
        <w:numPr>
          <w:ilvl w:val="0"/>
          <w:numId w:val="7"/>
        </w:numPr>
        <w:spacing w:line="480" w:lineRule="auto"/>
        <w:ind w:left="1134" w:hanging="425"/>
        <w:jc w:val="both"/>
        <w:outlineLvl w:val="3"/>
        <w:rPr>
          <w:rFonts w:ascii="Arial" w:hAnsi="Arial" w:cs="Arial"/>
          <w:b/>
          <w:sz w:val="24"/>
          <w:szCs w:val="24"/>
        </w:rPr>
      </w:pPr>
      <w:r>
        <w:rPr>
          <w:rFonts w:ascii="Arial" w:hAnsi="Arial" w:cs="Arial"/>
          <w:b/>
          <w:sz w:val="24"/>
          <w:szCs w:val="24"/>
        </w:rPr>
        <w:t>WWARN / Incurred Plasma Samples</w:t>
      </w:r>
      <w:bookmarkEnd w:id="51"/>
    </w:p>
    <w:p w:rsidR="005B0427" w:rsidRDefault="005B0427" w:rsidP="005B0427">
      <w:pPr>
        <w:pStyle w:val="ListParagraph"/>
        <w:keepNext/>
        <w:spacing w:line="480" w:lineRule="auto"/>
        <w:ind w:left="1134"/>
        <w:jc w:val="both"/>
        <w:outlineLvl w:val="3"/>
        <w:rPr>
          <w:rFonts w:ascii="Arial" w:hAnsi="Arial" w:cs="Arial"/>
          <w:b/>
          <w:sz w:val="24"/>
          <w:szCs w:val="24"/>
        </w:rPr>
      </w:pPr>
      <w:r>
        <w:rPr>
          <w:rFonts w:ascii="Arial" w:hAnsi="Arial" w:cs="Arial"/>
          <w:color w:val="000000"/>
          <w:sz w:val="24"/>
          <w:szCs w:val="24"/>
        </w:rPr>
        <w:t>Plasma samples spiked with AS and DHA provided by WWARN as part of their Quality Assurance /Proficiency testing programme were included with the batches. For both AS and DHA all 12 analyses measured would have provided a “satisfactory” result according to the WWARN scoring system.</w:t>
      </w:r>
    </w:p>
    <w:p w:rsidR="005B0427" w:rsidRDefault="005B0427" w:rsidP="005B0427">
      <w:pPr>
        <w:keepNext/>
        <w:numPr>
          <w:ilvl w:val="0"/>
          <w:numId w:val="7"/>
        </w:numPr>
        <w:spacing w:line="480" w:lineRule="auto"/>
        <w:ind w:left="1134" w:hanging="425"/>
        <w:jc w:val="both"/>
        <w:outlineLvl w:val="3"/>
        <w:rPr>
          <w:rFonts w:ascii="Arial" w:hAnsi="Arial" w:cs="Arial"/>
          <w:b/>
          <w:lang w:val="fr-FR"/>
        </w:rPr>
      </w:pPr>
      <w:bookmarkStart w:id="52" w:name="_Toc479596726"/>
      <w:r>
        <w:rPr>
          <w:rFonts w:ascii="Arial" w:hAnsi="Arial" w:cs="Arial"/>
          <w:b/>
        </w:rPr>
        <w:t>Patient’s</w:t>
      </w:r>
      <w:r>
        <w:rPr>
          <w:rFonts w:ascii="Arial" w:hAnsi="Arial" w:cs="Arial"/>
          <w:b/>
          <w:lang w:val="fr-FR"/>
        </w:rPr>
        <w:t xml:space="preserve"> Plasma AS and DHA Concentrations</w:t>
      </w:r>
      <w:bookmarkEnd w:id="52"/>
    </w:p>
    <w:p w:rsidR="005B0427" w:rsidRDefault="005B0427" w:rsidP="005B0427">
      <w:pPr>
        <w:keepNext/>
        <w:spacing w:line="480" w:lineRule="auto"/>
        <w:ind w:left="1134" w:hanging="425"/>
        <w:jc w:val="both"/>
        <w:outlineLvl w:val="3"/>
        <w:rPr>
          <w:rFonts w:ascii="Arial" w:hAnsi="Arial" w:cs="Arial"/>
          <w:color w:val="000000"/>
        </w:rPr>
      </w:pPr>
      <w:r>
        <w:rPr>
          <w:rFonts w:ascii="Arial" w:hAnsi="Arial" w:cs="Arial"/>
          <w:color w:val="000000"/>
        </w:rPr>
        <w:tab/>
        <w:t>Plasma AS and DHA concentrations in malaria patients are listed at Table S3.</w:t>
      </w:r>
    </w:p>
    <w:p w:rsidR="005B0427" w:rsidRDefault="005B0427" w:rsidP="005B0427">
      <w:pPr>
        <w:tabs>
          <w:tab w:val="left" w:pos="709"/>
        </w:tabs>
        <w:spacing w:line="480" w:lineRule="auto"/>
        <w:ind w:left="851" w:firstLine="283"/>
        <w:rPr>
          <w:rFonts w:ascii="Arial" w:hAnsi="Arial" w:cs="Arial"/>
          <w:color w:val="000000"/>
        </w:rPr>
      </w:pPr>
      <w:bookmarkStart w:id="53" w:name="_Toc479596731"/>
      <w:bookmarkStart w:id="54" w:name="_Toc509577750"/>
      <w:r>
        <w:rPr>
          <w:rFonts w:ascii="Arial" w:hAnsi="Arial" w:cs="Arial"/>
        </w:rPr>
        <w:t>Table S3</w:t>
      </w:r>
      <w:r>
        <w:rPr>
          <w:rFonts w:ascii="Arial" w:hAnsi="Arial" w:cs="Arial"/>
          <w:color w:val="000000"/>
        </w:rPr>
        <w:t>. Plasma AS and DHA concentrations (ng/mL).</w:t>
      </w:r>
      <w:bookmarkEnd w:id="53"/>
      <w:bookmarkEnd w:id="54"/>
    </w:p>
    <w:tbl>
      <w:tblPr>
        <w:tblW w:w="5271" w:type="dxa"/>
        <w:tblInd w:w="1242" w:type="dxa"/>
        <w:tblLook w:val="04A0" w:firstRow="1" w:lastRow="0" w:firstColumn="1" w:lastColumn="0" w:noHBand="0" w:noVBand="1"/>
      </w:tblPr>
      <w:tblGrid>
        <w:gridCol w:w="1757"/>
        <w:gridCol w:w="1757"/>
        <w:gridCol w:w="1757"/>
      </w:tblGrid>
      <w:tr w:rsidR="005B0427" w:rsidTr="005B0427">
        <w:trPr>
          <w:trHeight w:hRule="exact" w:val="397"/>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bCs/>
              </w:rPr>
            </w:pPr>
            <w:r>
              <w:rPr>
                <w:rFonts w:ascii="Arial" w:hAnsi="Arial" w:cs="Arial"/>
                <w:bCs/>
              </w:rPr>
              <w:t>Patient Code</w:t>
            </w:r>
          </w:p>
        </w:tc>
        <w:tc>
          <w:tcPr>
            <w:tcW w:w="1418" w:type="dxa"/>
            <w:tcBorders>
              <w:top w:val="single" w:sz="4" w:space="0" w:color="auto"/>
              <w:left w:val="nil"/>
              <w:bottom w:val="single" w:sz="4" w:space="0" w:color="auto"/>
              <w:right w:val="single" w:sz="4" w:space="0" w:color="auto"/>
            </w:tcBorders>
            <w:noWrap/>
            <w:vAlign w:val="bottom"/>
            <w:hideMark/>
          </w:tcPr>
          <w:p w:rsidR="005B0427" w:rsidRDefault="005B0427">
            <w:pPr>
              <w:spacing w:line="360" w:lineRule="auto"/>
              <w:rPr>
                <w:rFonts w:ascii="Arial" w:hAnsi="Arial" w:cs="Arial"/>
                <w:bCs/>
              </w:rPr>
            </w:pPr>
            <w:r>
              <w:rPr>
                <w:rFonts w:ascii="Arial" w:hAnsi="Arial" w:cs="Arial"/>
                <w:bCs/>
              </w:rPr>
              <w:t xml:space="preserve">AS (ng/mL) </w:t>
            </w:r>
          </w:p>
        </w:tc>
        <w:tc>
          <w:tcPr>
            <w:tcW w:w="1418" w:type="dxa"/>
            <w:tcBorders>
              <w:top w:val="single" w:sz="4" w:space="0" w:color="auto"/>
              <w:left w:val="nil"/>
              <w:bottom w:val="single" w:sz="4" w:space="0" w:color="auto"/>
              <w:right w:val="single" w:sz="4" w:space="0" w:color="auto"/>
            </w:tcBorders>
            <w:noWrap/>
            <w:vAlign w:val="bottom"/>
            <w:hideMark/>
          </w:tcPr>
          <w:p w:rsidR="005B0427" w:rsidRDefault="005B0427">
            <w:pPr>
              <w:spacing w:line="360" w:lineRule="auto"/>
              <w:rPr>
                <w:rFonts w:ascii="Arial" w:hAnsi="Arial" w:cs="Arial"/>
                <w:bCs/>
              </w:rPr>
            </w:pPr>
            <w:r>
              <w:rPr>
                <w:rFonts w:ascii="Arial" w:hAnsi="Arial" w:cs="Arial"/>
                <w:bCs/>
              </w:rPr>
              <w:t>DHA (ng/mL)</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VAS01A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23.05</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1,012.4</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VAS01C</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41.19</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856.55</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VAS02A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36.49</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1,547.35</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VAS03A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70.09</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668.18</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VAS04A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227.60</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823.60</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VAS05A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30.36</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215.11</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VAS02C</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36.59</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74.36</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VAS06A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51.08</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235.33</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VAS03C</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153.41</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1,379.69</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VAS08A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46.00</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731.16</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VAS09A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20.50</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163.16</w:t>
            </w:r>
          </w:p>
        </w:tc>
      </w:tr>
      <w:tr w:rsidR="005B0427" w:rsidTr="005B0427">
        <w:trPr>
          <w:trHeight w:hRule="exact" w:val="340"/>
        </w:trPr>
        <w:tc>
          <w:tcPr>
            <w:tcW w:w="1418" w:type="dxa"/>
            <w:tcBorders>
              <w:top w:val="nil"/>
              <w:left w:val="single" w:sz="4" w:space="0" w:color="auto"/>
              <w:bottom w:val="single" w:sz="4" w:space="0" w:color="auto"/>
              <w:right w:val="single" w:sz="4" w:space="0" w:color="auto"/>
            </w:tcBorders>
            <w:noWrap/>
            <w:vAlign w:val="bottom"/>
            <w:hideMark/>
          </w:tcPr>
          <w:p w:rsidR="005B0427" w:rsidRDefault="005B0427">
            <w:pPr>
              <w:spacing w:line="360" w:lineRule="auto"/>
              <w:rPr>
                <w:rFonts w:ascii="Arial" w:hAnsi="Arial" w:cs="Arial"/>
              </w:rPr>
            </w:pPr>
            <w:r>
              <w:rPr>
                <w:rFonts w:ascii="Arial" w:hAnsi="Arial" w:cs="Arial"/>
              </w:rPr>
              <w:t>VAS10A</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11.00</w:t>
            </w:r>
          </w:p>
        </w:tc>
        <w:tc>
          <w:tcPr>
            <w:tcW w:w="1418" w:type="dxa"/>
            <w:tcBorders>
              <w:top w:val="nil"/>
              <w:left w:val="nil"/>
              <w:bottom w:val="single" w:sz="4" w:space="0" w:color="auto"/>
              <w:right w:val="single" w:sz="4" w:space="0" w:color="auto"/>
            </w:tcBorders>
            <w:noWrap/>
            <w:vAlign w:val="bottom"/>
            <w:hideMark/>
          </w:tcPr>
          <w:p w:rsidR="005B0427" w:rsidRDefault="005B0427">
            <w:pPr>
              <w:spacing w:line="360" w:lineRule="auto"/>
              <w:jc w:val="right"/>
              <w:rPr>
                <w:rFonts w:ascii="Arial" w:hAnsi="Arial" w:cs="Arial"/>
              </w:rPr>
            </w:pPr>
            <w:r>
              <w:rPr>
                <w:rFonts w:ascii="Arial" w:hAnsi="Arial" w:cs="Arial"/>
              </w:rPr>
              <w:t>1,697.36</w:t>
            </w:r>
          </w:p>
        </w:tc>
      </w:tr>
    </w:tbl>
    <w:p w:rsidR="005B0427" w:rsidRDefault="005B0427" w:rsidP="005B0427">
      <w:pPr>
        <w:rPr>
          <w:rFonts w:ascii="Arial" w:hAnsi="Arial" w:cs="Arial"/>
          <w:b/>
          <w:color w:val="000000"/>
        </w:rPr>
      </w:pPr>
      <w:r>
        <w:rPr>
          <w:rFonts w:ascii="Arial" w:hAnsi="Arial" w:cs="Arial"/>
          <w:b/>
          <w:color w:val="000000"/>
        </w:rPr>
        <w:br w:type="page"/>
      </w:r>
    </w:p>
    <w:p w:rsidR="005B0427" w:rsidRDefault="005B0427" w:rsidP="005B0427">
      <w:pPr>
        <w:pStyle w:val="ListParagraph"/>
        <w:keepNext/>
        <w:numPr>
          <w:ilvl w:val="1"/>
          <w:numId w:val="8"/>
        </w:numPr>
        <w:spacing w:after="0" w:line="480" w:lineRule="auto"/>
        <w:ind w:left="709" w:hanging="709"/>
        <w:outlineLvl w:val="1"/>
        <w:rPr>
          <w:rFonts w:ascii="Arial" w:hAnsi="Arial" w:cs="Arial"/>
          <w:b/>
          <w:sz w:val="28"/>
          <w:szCs w:val="28"/>
        </w:rPr>
      </w:pPr>
      <w:bookmarkStart w:id="55" w:name="_Toc509578690"/>
      <w:r>
        <w:rPr>
          <w:rFonts w:ascii="Arial" w:hAnsi="Arial" w:cs="Arial"/>
          <w:b/>
          <w:sz w:val="28"/>
          <w:szCs w:val="28"/>
        </w:rPr>
        <w:lastRenderedPageBreak/>
        <w:t>LC/MS/MS analysis of LUM</w:t>
      </w:r>
      <w:bookmarkEnd w:id="55"/>
      <w:r>
        <w:rPr>
          <w:rFonts w:ascii="Arial" w:hAnsi="Arial" w:cs="Arial"/>
          <w:b/>
          <w:sz w:val="28"/>
          <w:szCs w:val="28"/>
        </w:rPr>
        <w:t xml:space="preserve"> and LUMm</w:t>
      </w:r>
    </w:p>
    <w:p w:rsidR="005B0427" w:rsidRDefault="005B0427" w:rsidP="005B0427">
      <w:pPr>
        <w:keepNext/>
        <w:tabs>
          <w:tab w:val="num" w:pos="709"/>
        </w:tabs>
        <w:spacing w:line="480" w:lineRule="auto"/>
        <w:outlineLvl w:val="2"/>
        <w:rPr>
          <w:rFonts w:ascii="Arial" w:hAnsi="Arial" w:cs="Arial"/>
          <w:b/>
        </w:rPr>
      </w:pPr>
      <w:bookmarkStart w:id="56" w:name="_Toc509578159"/>
      <w:bookmarkStart w:id="57" w:name="_Toc509578691"/>
      <w:r>
        <w:rPr>
          <w:rFonts w:ascii="Arial" w:hAnsi="Arial" w:cs="Arial"/>
          <w:b/>
        </w:rPr>
        <w:t>1.1.1</w:t>
      </w:r>
      <w:r>
        <w:rPr>
          <w:rFonts w:ascii="Arial" w:hAnsi="Arial" w:cs="Arial"/>
          <w:b/>
        </w:rPr>
        <w:tab/>
        <w:t>LC/MS/MS Conditions</w:t>
      </w:r>
      <w:bookmarkEnd w:id="56"/>
      <w:bookmarkEnd w:id="57"/>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Sample extracts were analysed on an AB Sciex 4000 QTRAP LC-MS/MS analyser (Applied Biosystems) preceded by a Prominence liquid chromatography system (Shimadzu), including a temperature-controlled autosampler.</w:t>
      </w:r>
    </w:p>
    <w:p w:rsidR="005B0427" w:rsidRDefault="005B0427" w:rsidP="005B0427">
      <w:pPr>
        <w:pStyle w:val="ListParagraph"/>
        <w:keepNext/>
        <w:numPr>
          <w:ilvl w:val="2"/>
          <w:numId w:val="9"/>
        </w:numPr>
        <w:tabs>
          <w:tab w:val="num" w:pos="1080"/>
        </w:tabs>
        <w:spacing w:after="0" w:line="480" w:lineRule="auto"/>
        <w:outlineLvl w:val="2"/>
        <w:rPr>
          <w:rFonts w:ascii="Arial" w:hAnsi="Arial" w:cs="Arial"/>
          <w:b/>
          <w:sz w:val="24"/>
          <w:szCs w:val="24"/>
          <w:lang w:val="en-US"/>
        </w:rPr>
      </w:pPr>
      <w:bookmarkStart w:id="58" w:name="_Toc509578160"/>
      <w:bookmarkStart w:id="59" w:name="_Toc509578692"/>
      <w:r>
        <w:rPr>
          <w:rFonts w:ascii="Arial" w:hAnsi="Arial" w:cs="Arial"/>
          <w:b/>
          <w:sz w:val="24"/>
          <w:szCs w:val="24"/>
          <w:lang w:val="en-US"/>
        </w:rPr>
        <w:t>Chromatographic</w:t>
      </w:r>
      <w:bookmarkEnd w:id="58"/>
      <w:bookmarkEnd w:id="59"/>
      <w:r>
        <w:rPr>
          <w:rFonts w:ascii="Arial" w:hAnsi="Arial" w:cs="Arial"/>
          <w:b/>
          <w:sz w:val="24"/>
          <w:szCs w:val="24"/>
          <w:lang w:val="en-US"/>
        </w:rPr>
        <w:t xml:space="preserve"> Conditions</w:t>
      </w:r>
    </w:p>
    <w:p w:rsidR="005B0427" w:rsidRDefault="005B0427" w:rsidP="005B0427">
      <w:pPr>
        <w:tabs>
          <w:tab w:val="left" w:pos="2835"/>
          <w:tab w:val="left" w:pos="3240"/>
          <w:tab w:val="left" w:pos="3600"/>
        </w:tabs>
        <w:spacing w:line="480" w:lineRule="auto"/>
        <w:ind w:left="2127" w:hanging="1418"/>
        <w:rPr>
          <w:rFonts w:ascii="Arial" w:hAnsi="Arial" w:cs="Arial"/>
          <w:lang w:val="en-US"/>
        </w:rPr>
      </w:pPr>
      <w:r>
        <w:rPr>
          <w:rFonts w:ascii="Arial" w:hAnsi="Arial" w:cs="Arial"/>
          <w:lang w:val="en-US"/>
        </w:rPr>
        <w:t>LC-Column:</w:t>
      </w:r>
      <w:r>
        <w:rPr>
          <w:rFonts w:ascii="Arial" w:hAnsi="Arial" w:cs="Arial"/>
          <w:lang w:val="en-US"/>
        </w:rPr>
        <w:tab/>
      </w:r>
      <w:r>
        <w:rPr>
          <w:rFonts w:ascii="Arial" w:hAnsi="Arial" w:cs="Arial"/>
          <w:lang w:val="en-US"/>
        </w:rPr>
        <w:tab/>
        <w:t xml:space="preserve">Phenomenex Gemini-NX 5u C18 110A 50 mm x 2.0 mm I.D. </w:t>
      </w:r>
      <w:r>
        <w:rPr>
          <w:rFonts w:ascii="Arial" w:hAnsi="Arial" w:cs="Arial"/>
          <w:lang w:val="en-US"/>
        </w:rPr>
        <w:tab/>
        <w:t xml:space="preserve">5 μm (Phenomenex, </w:t>
      </w:r>
      <w:r>
        <w:rPr>
          <w:rFonts w:ascii="Arial" w:hAnsi="Arial" w:cs="Arial"/>
          <w:lang w:val="en"/>
        </w:rPr>
        <w:t>Torrance, CA,</w:t>
      </w:r>
      <w:r>
        <w:rPr>
          <w:rFonts w:ascii="Arial" w:hAnsi="Arial" w:cs="Arial"/>
          <w:sz w:val="17"/>
          <w:szCs w:val="17"/>
          <w:lang w:val="en"/>
        </w:rPr>
        <w:t xml:space="preserve"> </w:t>
      </w:r>
      <w:r>
        <w:rPr>
          <w:rFonts w:ascii="Arial" w:hAnsi="Arial" w:cs="Arial"/>
          <w:lang w:val="en-US"/>
        </w:rPr>
        <w:t>USA)</w:t>
      </w:r>
    </w:p>
    <w:p w:rsidR="005B0427" w:rsidRDefault="005B0427" w:rsidP="005B0427">
      <w:pPr>
        <w:tabs>
          <w:tab w:val="left" w:pos="2835"/>
          <w:tab w:val="left" w:pos="3240"/>
          <w:tab w:val="left" w:pos="3600"/>
        </w:tabs>
        <w:spacing w:line="480" w:lineRule="auto"/>
        <w:ind w:left="2835" w:hanging="2126"/>
        <w:rPr>
          <w:rFonts w:ascii="Arial" w:hAnsi="Arial" w:cs="Arial"/>
          <w:lang w:val="es-ES"/>
        </w:rPr>
      </w:pPr>
      <w:r>
        <w:rPr>
          <w:rFonts w:ascii="Arial" w:hAnsi="Arial" w:cs="Arial"/>
          <w:lang w:val="es-ES"/>
        </w:rPr>
        <w:t>Pre-Column:</w:t>
      </w:r>
      <w:r>
        <w:rPr>
          <w:rFonts w:ascii="Arial" w:hAnsi="Arial" w:cs="Arial"/>
          <w:lang w:val="es-ES"/>
        </w:rPr>
        <w:tab/>
        <w:t xml:space="preserve">Phenomenex Gemini-NX C18 4 mm x 2.0 mm I.D. 5 </w:t>
      </w:r>
      <w:r>
        <w:rPr>
          <w:rFonts w:ascii="Arial" w:hAnsi="Arial" w:cs="Arial"/>
          <w:lang w:val="en-US"/>
        </w:rPr>
        <w:t>μ</w:t>
      </w:r>
      <w:r>
        <w:rPr>
          <w:rFonts w:ascii="Arial" w:hAnsi="Arial" w:cs="Arial"/>
          <w:lang w:val="es-ES"/>
        </w:rPr>
        <w:t>m</w:t>
      </w:r>
    </w:p>
    <w:p w:rsidR="005B0427" w:rsidRDefault="005B0427" w:rsidP="005B0427">
      <w:pPr>
        <w:tabs>
          <w:tab w:val="left" w:pos="2835"/>
          <w:tab w:val="left" w:pos="3544"/>
        </w:tabs>
        <w:spacing w:line="480" w:lineRule="auto"/>
        <w:ind w:left="851" w:hanging="142"/>
        <w:rPr>
          <w:rFonts w:ascii="Arial" w:hAnsi="Arial" w:cs="Arial"/>
          <w:lang w:val="en-US"/>
        </w:rPr>
      </w:pPr>
      <w:r>
        <w:rPr>
          <w:rFonts w:ascii="Arial" w:hAnsi="Arial" w:cs="Arial"/>
          <w:lang w:val="en-US"/>
        </w:rPr>
        <w:t xml:space="preserve">Mobile Phase A: </w:t>
      </w:r>
      <w:r>
        <w:rPr>
          <w:rFonts w:ascii="Arial" w:hAnsi="Arial" w:cs="Arial"/>
          <w:lang w:val="en-US"/>
        </w:rPr>
        <w:tab/>
        <w:t>2 mM Ammonium Acetate, 0.1% formic acid in Water</w:t>
      </w:r>
    </w:p>
    <w:p w:rsidR="005B0427" w:rsidRDefault="005B0427" w:rsidP="005B0427">
      <w:pPr>
        <w:tabs>
          <w:tab w:val="left" w:pos="2835"/>
          <w:tab w:val="left" w:pos="3240"/>
        </w:tabs>
        <w:spacing w:line="480" w:lineRule="auto"/>
        <w:ind w:left="851" w:hanging="142"/>
        <w:rPr>
          <w:rFonts w:ascii="Arial" w:hAnsi="Arial" w:cs="Arial"/>
          <w:lang w:val="en-US"/>
        </w:rPr>
      </w:pPr>
      <w:r>
        <w:rPr>
          <w:rFonts w:ascii="Arial" w:hAnsi="Arial" w:cs="Arial"/>
          <w:lang w:val="en-US"/>
        </w:rPr>
        <w:t>Mobile Phase B:</w:t>
      </w:r>
      <w:r>
        <w:rPr>
          <w:rFonts w:ascii="Arial" w:hAnsi="Arial" w:cs="Arial"/>
          <w:lang w:val="en-US"/>
        </w:rPr>
        <w:tab/>
        <w:t>2 mM Ammonium Acetate, 0.1% formic acid in Methanol</w:t>
      </w:r>
    </w:p>
    <w:p w:rsidR="005B0427" w:rsidRDefault="005B0427" w:rsidP="005B0427">
      <w:pPr>
        <w:spacing w:line="480" w:lineRule="auto"/>
        <w:ind w:left="1411" w:hanging="142"/>
        <w:rPr>
          <w:rFonts w:ascii="Arial" w:hAnsi="Arial" w:cs="Arial"/>
          <w:lang w:val="en-US"/>
        </w:rPr>
      </w:pPr>
    </w:p>
    <w:p w:rsidR="005B0427" w:rsidRDefault="005B0427" w:rsidP="005B0427">
      <w:pPr>
        <w:spacing w:line="480" w:lineRule="auto"/>
        <w:ind w:left="709"/>
        <w:rPr>
          <w:rFonts w:ascii="Arial" w:hAnsi="Arial" w:cs="Arial"/>
          <w:lang w:val="en-US"/>
        </w:rPr>
      </w:pPr>
      <w:r>
        <w:rPr>
          <w:rFonts w:ascii="Arial" w:hAnsi="Arial" w:cs="Arial"/>
          <w:lang w:val="en-US"/>
        </w:rPr>
        <w:t>Mobile Phase Flow:</w:t>
      </w:r>
      <w:r>
        <w:rPr>
          <w:rFonts w:ascii="Arial" w:hAnsi="Arial" w:cs="Arial"/>
          <w:color w:val="FF0000"/>
          <w:lang w:val="en-US"/>
        </w:rPr>
        <w:t xml:space="preserve"> </w:t>
      </w:r>
      <w:r>
        <w:rPr>
          <w:rFonts w:ascii="Arial" w:hAnsi="Arial" w:cs="Arial"/>
          <w:lang w:val="en-US"/>
        </w:rPr>
        <w:t>Gradient as follows:</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5"/>
        <w:gridCol w:w="1985"/>
        <w:gridCol w:w="1985"/>
      </w:tblGrid>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Time</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Module</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Events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Parameter</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0.60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70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0.90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95</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1.10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95</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1.20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70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3.00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Pumps</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Pump B Conc.</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70</w:t>
            </w:r>
          </w:p>
        </w:tc>
      </w:tr>
      <w:tr w:rsidR="005B0427" w:rsidTr="005B0427">
        <w:trPr>
          <w:trHeight w:val="454"/>
          <w:jc w:val="center"/>
        </w:trPr>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3.10</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System Controller</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Stop</w:t>
            </w:r>
          </w:p>
        </w:tc>
        <w:tc>
          <w:tcPr>
            <w:tcW w:w="1985" w:type="dxa"/>
            <w:tcBorders>
              <w:top w:val="single" w:sz="4" w:space="0" w:color="auto"/>
              <w:left w:val="single" w:sz="4" w:space="0" w:color="auto"/>
              <w:bottom w:val="single" w:sz="4" w:space="0" w:color="auto"/>
              <w:right w:val="single" w:sz="4" w:space="0" w:color="auto"/>
            </w:tcBorders>
            <w:hideMark/>
          </w:tcPr>
          <w:p w:rsidR="005B0427" w:rsidRDefault="005B0427">
            <w:pPr>
              <w:rPr>
                <w:rFonts w:ascii="Arial" w:hAnsi="Arial" w:cs="Arial"/>
              </w:rPr>
            </w:pPr>
          </w:p>
        </w:tc>
      </w:tr>
    </w:tbl>
    <w:p w:rsidR="005B0427" w:rsidRDefault="005B0427" w:rsidP="005B0427">
      <w:pPr>
        <w:tabs>
          <w:tab w:val="left" w:pos="3600"/>
        </w:tabs>
        <w:spacing w:line="360" w:lineRule="auto"/>
        <w:rPr>
          <w:rFonts w:ascii="Arial" w:hAnsi="Arial" w:cs="Arial"/>
          <w:lang w:val="fr-FR"/>
        </w:rPr>
      </w:pPr>
    </w:p>
    <w:p w:rsidR="005B0427" w:rsidRDefault="005B0427" w:rsidP="005B0427">
      <w:pPr>
        <w:tabs>
          <w:tab w:val="left" w:pos="2835"/>
          <w:tab w:val="left" w:pos="3600"/>
        </w:tabs>
        <w:spacing w:line="480" w:lineRule="auto"/>
        <w:ind w:left="709"/>
        <w:jc w:val="both"/>
        <w:rPr>
          <w:rFonts w:ascii="Arial" w:hAnsi="Arial" w:cs="Arial"/>
          <w:lang w:val="en-US"/>
        </w:rPr>
      </w:pPr>
      <w:r>
        <w:rPr>
          <w:rFonts w:ascii="Arial" w:hAnsi="Arial" w:cs="Arial"/>
          <w:lang w:val="en-US"/>
        </w:rPr>
        <w:t>Column Oven:  40°C</w:t>
      </w:r>
    </w:p>
    <w:p w:rsidR="005B0427" w:rsidRDefault="005B0427" w:rsidP="005B0427">
      <w:pPr>
        <w:widowControl w:val="0"/>
        <w:spacing w:line="480" w:lineRule="auto"/>
        <w:ind w:left="1134" w:hanging="425"/>
        <w:jc w:val="both"/>
        <w:rPr>
          <w:rFonts w:ascii="Arial" w:hAnsi="Arial" w:cs="Arial"/>
        </w:rPr>
      </w:pPr>
      <w:r>
        <w:rPr>
          <w:rFonts w:ascii="Arial" w:hAnsi="Arial" w:cs="Arial"/>
        </w:rPr>
        <w:t>Detector:  ABSciex 4000 Qtrap LCMS Spectrophotometer</w:t>
      </w:r>
    </w:p>
    <w:p w:rsidR="005B0427" w:rsidRDefault="005B0427" w:rsidP="005B0427">
      <w:pPr>
        <w:spacing w:line="480" w:lineRule="auto"/>
        <w:ind w:left="709"/>
        <w:jc w:val="both"/>
        <w:rPr>
          <w:rFonts w:ascii="Arial" w:hAnsi="Arial" w:cs="Arial"/>
          <w:lang w:val="en-US"/>
        </w:rPr>
      </w:pPr>
      <w:r>
        <w:rPr>
          <w:rFonts w:ascii="Arial" w:hAnsi="Arial" w:cs="Arial"/>
          <w:lang w:val="en-US"/>
        </w:rPr>
        <w:t>Injector Rinse Solution:  50% acetonitrile with 0.1% formic acid</w:t>
      </w:r>
    </w:p>
    <w:p w:rsidR="005B0427" w:rsidRDefault="005B0427" w:rsidP="005B0427">
      <w:pPr>
        <w:spacing w:line="480" w:lineRule="auto"/>
        <w:ind w:left="709"/>
        <w:jc w:val="both"/>
        <w:rPr>
          <w:rFonts w:ascii="Arial" w:hAnsi="Arial" w:cs="Arial"/>
          <w:lang w:val="en-US"/>
        </w:rPr>
      </w:pPr>
      <w:r>
        <w:rPr>
          <w:rFonts w:ascii="Arial" w:hAnsi="Arial" w:cs="Arial"/>
        </w:rPr>
        <w:t xml:space="preserve">Auto Sample Chamber Temp: </w:t>
      </w:r>
      <w:r>
        <w:rPr>
          <w:rFonts w:ascii="Arial" w:hAnsi="Arial" w:cs="Arial"/>
          <w:lang w:val="en-US"/>
        </w:rPr>
        <w:t xml:space="preserve"> 4-8°C</w:t>
      </w:r>
    </w:p>
    <w:p w:rsidR="005B0427" w:rsidRDefault="005B0427" w:rsidP="005B0427">
      <w:pPr>
        <w:spacing w:line="480" w:lineRule="auto"/>
        <w:ind w:left="709"/>
        <w:jc w:val="both"/>
        <w:rPr>
          <w:rFonts w:ascii="Arial" w:hAnsi="Arial" w:cs="Arial"/>
          <w:lang w:val="en-US"/>
        </w:rPr>
      </w:pPr>
      <w:r>
        <w:rPr>
          <w:rFonts w:ascii="Arial" w:hAnsi="Arial" w:cs="Arial"/>
          <w:lang w:val="en-US"/>
        </w:rPr>
        <w:lastRenderedPageBreak/>
        <w:t>Regression:  ABSciex Multiquant 2.1 MP4 integration with quadratic regression analysis with a weighting of 1/x</w:t>
      </w:r>
      <w:r>
        <w:rPr>
          <w:rFonts w:ascii="Arial" w:hAnsi="Arial" w:cs="Arial"/>
          <w:vertAlign w:val="superscript"/>
          <w:lang w:val="en-US"/>
        </w:rPr>
        <w:t>2</w:t>
      </w:r>
    </w:p>
    <w:p w:rsidR="005B0427" w:rsidRDefault="005B0427" w:rsidP="005B0427">
      <w:pPr>
        <w:keepNext/>
        <w:numPr>
          <w:ilvl w:val="2"/>
          <w:numId w:val="9"/>
        </w:numPr>
        <w:tabs>
          <w:tab w:val="num" w:pos="1080"/>
        </w:tabs>
        <w:spacing w:line="480" w:lineRule="auto"/>
        <w:outlineLvl w:val="2"/>
        <w:rPr>
          <w:rFonts w:ascii="Arial" w:hAnsi="Arial" w:cs="Arial"/>
          <w:b/>
          <w:lang w:val="en-US"/>
        </w:rPr>
      </w:pPr>
      <w:bookmarkStart w:id="60" w:name="_Toc509578161"/>
      <w:bookmarkStart w:id="61" w:name="_Toc509578693"/>
      <w:r>
        <w:rPr>
          <w:rFonts w:ascii="Arial" w:hAnsi="Arial" w:cs="Arial"/>
          <w:b/>
          <w:lang w:val="en-US"/>
        </w:rPr>
        <w:t>MS Conditions</w:t>
      </w:r>
      <w:bookmarkEnd w:id="60"/>
      <w:bookmarkEnd w:id="61"/>
    </w:p>
    <w:p w:rsidR="005B0427" w:rsidRDefault="005B0427" w:rsidP="005B0427">
      <w:pPr>
        <w:ind w:firstLine="720"/>
        <w:rPr>
          <w:rFonts w:ascii="Arial" w:hAnsi="Arial" w:cs="Arial"/>
          <w:lang w:val="en-US"/>
        </w:rPr>
      </w:pPr>
      <w:r>
        <w:rPr>
          <w:rFonts w:ascii="Arial" w:hAnsi="Arial" w:cs="Arial"/>
          <w:lang w:val="en-US"/>
        </w:rPr>
        <w:t>Source conditions</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126"/>
      </w:tblGrid>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Curtain gas</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20</w:t>
            </w:r>
          </w:p>
        </w:tc>
      </w:tr>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CAD gas</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Medium</w:t>
            </w:r>
          </w:p>
        </w:tc>
      </w:tr>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IS (V)</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5,500</w:t>
            </w:r>
          </w:p>
        </w:tc>
      </w:tr>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Temp (˚C)</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600</w:t>
            </w:r>
          </w:p>
        </w:tc>
      </w:tr>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GS1</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55</w:t>
            </w:r>
          </w:p>
        </w:tc>
      </w:tr>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GS2</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50</w:t>
            </w:r>
          </w:p>
        </w:tc>
      </w:tr>
      <w:tr w:rsidR="005B0427" w:rsidTr="005B0427">
        <w:trPr>
          <w:trHeight w:hRule="exact" w:val="288"/>
        </w:trPr>
        <w:tc>
          <w:tcPr>
            <w:tcW w:w="22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hanging="284"/>
              <w:jc w:val="center"/>
              <w:rPr>
                <w:rFonts w:ascii="Arial" w:hAnsi="Arial" w:cs="Arial"/>
                <w:lang w:val="en-US"/>
              </w:rPr>
            </w:pPr>
            <w:r>
              <w:rPr>
                <w:rFonts w:ascii="Arial" w:hAnsi="Arial" w:cs="Arial"/>
                <w:lang w:val="en-US"/>
              </w:rPr>
              <w:t>IHE</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hanging="284"/>
              <w:jc w:val="center"/>
              <w:rPr>
                <w:rFonts w:ascii="Arial" w:hAnsi="Arial" w:cs="Arial"/>
                <w:lang w:val="en-US"/>
              </w:rPr>
            </w:pPr>
            <w:r>
              <w:rPr>
                <w:rFonts w:ascii="Arial" w:hAnsi="Arial" w:cs="Arial"/>
                <w:lang w:val="en-US"/>
              </w:rPr>
              <w:t>On</w:t>
            </w:r>
          </w:p>
        </w:tc>
      </w:tr>
    </w:tbl>
    <w:p w:rsidR="005B0427" w:rsidRDefault="005B0427" w:rsidP="005B0427">
      <w:pPr>
        <w:widowControl w:val="0"/>
        <w:ind w:left="1418" w:hanging="284"/>
        <w:rPr>
          <w:rFonts w:ascii="Arial" w:hAnsi="Arial" w:cs="Arial"/>
          <w:lang w:val="en-US"/>
        </w:rPr>
      </w:pPr>
    </w:p>
    <w:p w:rsidR="005B0427" w:rsidRDefault="005B0427" w:rsidP="005B0427">
      <w:pPr>
        <w:widowControl w:val="0"/>
        <w:ind w:left="1418" w:hanging="709"/>
        <w:rPr>
          <w:rFonts w:ascii="Arial" w:hAnsi="Arial" w:cs="Arial"/>
          <w:lang w:val="en-US"/>
        </w:rPr>
      </w:pPr>
      <w:r>
        <w:rPr>
          <w:rFonts w:ascii="Arial" w:hAnsi="Arial" w:cs="Arial"/>
          <w:lang w:val="en-US"/>
        </w:rPr>
        <w:t>Mass transitions</w:t>
      </w:r>
    </w:p>
    <w:tbl>
      <w:tblPr>
        <w:tblpPr w:leftFromText="180" w:rightFromText="180" w:vertAnchor="text" w:horzAnchor="page" w:tblpX="2243" w:tblpY="1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134"/>
        <w:gridCol w:w="1134"/>
        <w:gridCol w:w="1134"/>
        <w:gridCol w:w="1134"/>
        <w:gridCol w:w="1134"/>
        <w:gridCol w:w="1134"/>
      </w:tblGrid>
      <w:tr w:rsidR="005B0427" w:rsidTr="005B0427">
        <w:trPr>
          <w:trHeight w:val="561"/>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hanging="284"/>
              <w:jc w:val="center"/>
              <w:rPr>
                <w:rFonts w:ascii="Arial" w:hAnsi="Arial" w:cs="Arial"/>
                <w:lang w:val="en-US"/>
              </w:rPr>
            </w:pPr>
            <w:r>
              <w:rPr>
                <w:rFonts w:ascii="Arial" w:hAnsi="Arial" w:cs="Arial"/>
                <w:lang w:val="en-US"/>
              </w:rPr>
              <w:t>Analyte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Q1</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Q3</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Time</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(msec)</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DP</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EP</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CE</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CXP</w:t>
            </w:r>
          </w:p>
          <w:p w:rsidR="005B0427" w:rsidRDefault="005B0427">
            <w:pPr>
              <w:autoSpaceDE w:val="0"/>
              <w:autoSpaceDN w:val="0"/>
              <w:adjustRightInd w:val="0"/>
              <w:ind w:left="98" w:hanging="284"/>
              <w:jc w:val="center"/>
              <w:rPr>
                <w:rFonts w:ascii="Arial" w:hAnsi="Arial" w:cs="Arial"/>
                <w:lang w:val="en-US"/>
              </w:rPr>
            </w:pPr>
            <w:r>
              <w:rPr>
                <w:rFonts w:ascii="Arial" w:hAnsi="Arial" w:cs="Arial"/>
                <w:lang w:val="en-US"/>
              </w:rPr>
              <w:t>(v)</w:t>
            </w:r>
          </w:p>
        </w:tc>
      </w:tr>
      <w:tr w:rsidR="005B0427" w:rsidTr="005B0427">
        <w:trPr>
          <w:trHeight w:val="288"/>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hanging="284"/>
              <w:jc w:val="center"/>
              <w:rPr>
                <w:rFonts w:ascii="Arial" w:hAnsi="Arial" w:cs="Arial"/>
                <w:lang w:val="en-US"/>
              </w:rPr>
            </w:pPr>
            <w:r>
              <w:rPr>
                <w:rFonts w:ascii="Arial" w:hAnsi="Arial" w:cs="Arial"/>
                <w:lang w:val="en-US"/>
              </w:rPr>
              <w:t>LUM</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529.182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511.000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12</w:t>
            </w:r>
          </w:p>
        </w:tc>
      </w:tr>
      <w:tr w:rsidR="005B0427" w:rsidTr="005B0427">
        <w:trPr>
          <w:trHeight w:val="288"/>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hanging="284"/>
              <w:jc w:val="center"/>
              <w:rPr>
                <w:rFonts w:ascii="Arial" w:hAnsi="Arial" w:cs="Arial"/>
                <w:lang w:val="en-US"/>
              </w:rPr>
            </w:pPr>
            <w:r>
              <w:rPr>
                <w:rFonts w:ascii="Arial" w:hAnsi="Arial" w:cs="Arial"/>
                <w:lang w:val="en-US"/>
              </w:rPr>
              <w:t>LUMm</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474.166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456.000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24</w:t>
            </w:r>
          </w:p>
        </w:tc>
      </w:tr>
      <w:tr w:rsidR="005B0427" w:rsidTr="005B0427">
        <w:trPr>
          <w:trHeight w:val="288"/>
        </w:trPr>
        <w:tc>
          <w:tcPr>
            <w:tcW w:w="1276"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hanging="284"/>
              <w:jc w:val="center"/>
              <w:rPr>
                <w:rFonts w:ascii="Arial" w:hAnsi="Arial" w:cs="Arial"/>
                <w:lang w:val="en-US"/>
              </w:rPr>
            </w:pPr>
            <w:r>
              <w:rPr>
                <w:rFonts w:ascii="Arial" w:hAnsi="Arial" w:cs="Arial"/>
                <w:lang w:val="en-US"/>
              </w:rPr>
              <w:t>LUMa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501.210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483.100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8" w:hanging="284"/>
              <w:jc w:val="center"/>
              <w:rPr>
                <w:rFonts w:ascii="Arial" w:hAnsi="Arial" w:cs="Arial"/>
                <w:lang w:val="en-US"/>
              </w:rPr>
            </w:pPr>
            <w:r>
              <w:rPr>
                <w:rFonts w:ascii="Arial" w:hAnsi="Arial" w:cs="Arial"/>
                <w:lang w:val="en-US"/>
              </w:rPr>
              <w:t>12</w:t>
            </w:r>
          </w:p>
        </w:tc>
      </w:tr>
    </w:tbl>
    <w:p w:rsidR="005B0427" w:rsidRDefault="005B0427" w:rsidP="005B0427">
      <w:pPr>
        <w:keepNext/>
        <w:outlineLvl w:val="2"/>
        <w:rPr>
          <w:rFonts w:ascii="Arial" w:hAnsi="Arial" w:cs="Arial"/>
          <w:b/>
          <w:lang w:val="en-US"/>
        </w:rPr>
      </w:pPr>
      <w:bookmarkStart w:id="62" w:name="_Toc509578162"/>
      <w:bookmarkStart w:id="63" w:name="_Toc509578694"/>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keepNext/>
        <w:outlineLvl w:val="2"/>
        <w:rPr>
          <w:rFonts w:ascii="Arial" w:hAnsi="Arial" w:cs="Arial"/>
          <w:b/>
          <w:lang w:val="en-US"/>
        </w:rPr>
      </w:pPr>
    </w:p>
    <w:p w:rsidR="005B0427" w:rsidRDefault="005B0427" w:rsidP="005B0427">
      <w:pPr>
        <w:pStyle w:val="ListParagraph"/>
        <w:keepNext/>
        <w:numPr>
          <w:ilvl w:val="2"/>
          <w:numId w:val="9"/>
        </w:numPr>
        <w:spacing w:after="0" w:line="480" w:lineRule="auto"/>
        <w:jc w:val="both"/>
        <w:outlineLvl w:val="2"/>
        <w:rPr>
          <w:rFonts w:ascii="Arial" w:hAnsi="Arial" w:cs="Arial"/>
          <w:b/>
          <w:sz w:val="24"/>
          <w:szCs w:val="24"/>
          <w:lang w:val="en-US"/>
        </w:rPr>
      </w:pPr>
      <w:r>
        <w:rPr>
          <w:rFonts w:ascii="Arial" w:hAnsi="Arial" w:cs="Arial"/>
          <w:b/>
          <w:sz w:val="24"/>
          <w:szCs w:val="24"/>
          <w:lang w:val="en-US"/>
        </w:rPr>
        <w:t>Testing of Drug-Free Plasma (DFP) for Ion Suppression</w:t>
      </w:r>
    </w:p>
    <w:p w:rsidR="005B0427" w:rsidRDefault="005B0427" w:rsidP="005B0427">
      <w:pPr>
        <w:widowControl w:val="0"/>
        <w:tabs>
          <w:tab w:val="num" w:pos="709"/>
          <w:tab w:val="left" w:pos="1560"/>
        </w:tabs>
        <w:spacing w:line="480" w:lineRule="auto"/>
        <w:ind w:left="709"/>
        <w:jc w:val="both"/>
        <w:rPr>
          <w:rFonts w:ascii="Arial" w:hAnsi="Arial" w:cs="Arial"/>
          <w:lang w:val="en-US"/>
        </w:rPr>
      </w:pPr>
      <w:r>
        <w:rPr>
          <w:rFonts w:ascii="Arial" w:hAnsi="Arial" w:cs="Arial"/>
          <w:lang w:val="en-US"/>
        </w:rPr>
        <w:t>Six drug-free citrate phosphate dextrose anticoagulated human plasma (DFPs) were tested for matrix effect (ion suppression) to identify drug-free plasma that showed no identifiable effect on drug quantification. This was done by infusing a low concentration of LUM, LUMm and LUMa while injecting mobile phase extracts from the six DFPs. None of the plasmas showed ion suppression and one of these, was used to prepare calibrators and quality control (QC) samples.</w:t>
      </w:r>
    </w:p>
    <w:p w:rsidR="005B0427" w:rsidRDefault="005B0427" w:rsidP="005B0427">
      <w:pPr>
        <w:keepNext/>
        <w:tabs>
          <w:tab w:val="num" w:pos="709"/>
        </w:tabs>
        <w:spacing w:line="480" w:lineRule="auto"/>
        <w:jc w:val="both"/>
        <w:outlineLvl w:val="2"/>
        <w:rPr>
          <w:rFonts w:ascii="Arial" w:hAnsi="Arial" w:cs="Arial"/>
          <w:b/>
          <w:lang w:val="en-US"/>
        </w:rPr>
      </w:pPr>
      <w:r>
        <w:rPr>
          <w:rFonts w:ascii="Arial" w:hAnsi="Arial" w:cs="Arial"/>
          <w:b/>
          <w:lang w:val="en-US"/>
        </w:rPr>
        <w:t>1.1.5</w:t>
      </w:r>
      <w:r>
        <w:rPr>
          <w:rFonts w:ascii="Arial" w:hAnsi="Arial" w:cs="Arial"/>
          <w:b/>
          <w:lang w:val="en-US"/>
        </w:rPr>
        <w:tab/>
        <w:t>Preparation of Calibration and Internal Standards</w:t>
      </w:r>
      <w:bookmarkEnd w:id="62"/>
      <w:bookmarkEnd w:id="63"/>
      <w:r>
        <w:rPr>
          <w:rFonts w:ascii="Arial" w:hAnsi="Arial" w:cs="Arial"/>
          <w:b/>
          <w:lang w:val="en-US"/>
        </w:rPr>
        <w:t xml:space="preserve"> </w:t>
      </w:r>
    </w:p>
    <w:p w:rsidR="005B0427" w:rsidRDefault="005B0427" w:rsidP="005B0427">
      <w:pPr>
        <w:numPr>
          <w:ilvl w:val="0"/>
          <w:numId w:val="23"/>
        </w:numPr>
        <w:tabs>
          <w:tab w:val="left" w:pos="2880"/>
        </w:tabs>
        <w:spacing w:line="480" w:lineRule="auto"/>
        <w:ind w:left="1134" w:hanging="425"/>
        <w:contextualSpacing/>
        <w:jc w:val="both"/>
        <w:rPr>
          <w:rFonts w:ascii="Arial" w:hAnsi="Arial" w:cs="Arial"/>
          <w:lang w:val="en-US"/>
        </w:rPr>
      </w:pPr>
      <w:r>
        <w:rPr>
          <w:rFonts w:ascii="Arial" w:hAnsi="Arial" w:cs="Arial"/>
          <w:lang w:val="en-US"/>
        </w:rPr>
        <w:t>LUM, Source WWARN, Alsa Chim, Sample ID RMLUM20140828-08, Lot # CM-ALS-10-004. MW 528.94 g/mol.</w:t>
      </w:r>
    </w:p>
    <w:p w:rsidR="005B0427" w:rsidRDefault="005B0427" w:rsidP="005B0427">
      <w:pPr>
        <w:numPr>
          <w:ilvl w:val="0"/>
          <w:numId w:val="23"/>
        </w:numPr>
        <w:tabs>
          <w:tab w:val="left" w:pos="2880"/>
        </w:tabs>
        <w:spacing w:line="480" w:lineRule="auto"/>
        <w:ind w:left="1134" w:hanging="425"/>
        <w:contextualSpacing/>
        <w:jc w:val="both"/>
        <w:rPr>
          <w:rFonts w:ascii="Arial" w:hAnsi="Arial" w:cs="Arial"/>
          <w:lang w:val="en-US"/>
        </w:rPr>
      </w:pPr>
      <w:r>
        <w:rPr>
          <w:rFonts w:ascii="Arial" w:hAnsi="Arial" w:cs="Arial"/>
          <w:lang w:val="en-US"/>
        </w:rPr>
        <w:t>LUMm, (N-Desbutyl-Lumefantrine Oxalate salt) WWARN, Alsa Chim, Sample ID RMLUMm20111209-09, Lot # JFH-ALS-11-034-P1. MW Salt 562.86 g/mol. MW Base 472.86 g/mol. Ratio 0.8401.</w:t>
      </w:r>
    </w:p>
    <w:p w:rsidR="005B0427" w:rsidRDefault="005B0427" w:rsidP="005B0427">
      <w:pPr>
        <w:numPr>
          <w:ilvl w:val="0"/>
          <w:numId w:val="23"/>
        </w:numPr>
        <w:tabs>
          <w:tab w:val="left" w:pos="1418"/>
          <w:tab w:val="left" w:pos="2880"/>
        </w:tabs>
        <w:spacing w:line="480" w:lineRule="auto"/>
        <w:ind w:left="1134" w:hanging="425"/>
        <w:contextualSpacing/>
        <w:jc w:val="both"/>
        <w:rPr>
          <w:rFonts w:ascii="Arial" w:hAnsi="Arial" w:cs="Arial"/>
          <w:lang w:val="en-US"/>
        </w:rPr>
      </w:pPr>
      <w:r>
        <w:rPr>
          <w:rFonts w:ascii="Arial" w:hAnsi="Arial" w:cs="Arial"/>
          <w:lang w:val="en-US"/>
        </w:rPr>
        <w:lastRenderedPageBreak/>
        <w:t>LUMa (LUM analog, internal standard), WWARN, Alsa Chim, Sample ID RMLUMa20130827-01, Lot # BD-ALS-11-004-P1. MW Salt 590.92 g/mol. MW Base 500.92 g/mol. Ratio 0.848.</w:t>
      </w:r>
    </w:p>
    <w:p w:rsidR="005B0427" w:rsidRDefault="005B0427" w:rsidP="005B0427">
      <w:pPr>
        <w:numPr>
          <w:ilvl w:val="0"/>
          <w:numId w:val="23"/>
        </w:numPr>
        <w:tabs>
          <w:tab w:val="num" w:pos="720"/>
        </w:tabs>
        <w:spacing w:line="480" w:lineRule="auto"/>
        <w:ind w:left="1134" w:hanging="425"/>
        <w:contextualSpacing/>
        <w:jc w:val="both"/>
        <w:rPr>
          <w:rFonts w:ascii="Arial" w:hAnsi="Arial" w:cs="Arial"/>
          <w:lang w:val="en-US"/>
        </w:rPr>
      </w:pPr>
      <w:r>
        <w:rPr>
          <w:rFonts w:ascii="Arial" w:hAnsi="Arial" w:cs="Arial"/>
          <w:lang w:val="en-US"/>
        </w:rPr>
        <w:t>Quantities of LUM, LUMm and LUMa were weighed and the amount of base compound calculated. The appropriate volume of methanol was added to produce a stock solution of 1 mg/mL base. Intermediate solutions were prepared in 50% methanol as shown below. All stock solutions were prepared on ice and kept at -80</w:t>
      </w:r>
      <w:r>
        <w:rPr>
          <w:rFonts w:ascii="Arial" w:hAnsi="Arial" w:cs="Arial"/>
          <w:vertAlign w:val="superscript"/>
          <w:lang w:val="en-US"/>
        </w:rPr>
        <w:t xml:space="preserve">o </w:t>
      </w:r>
      <w:r>
        <w:rPr>
          <w:rFonts w:ascii="Arial" w:hAnsi="Arial" w:cs="Arial"/>
          <w:lang w:val="en-US"/>
        </w:rPr>
        <w:t>C until required.</w:t>
      </w:r>
    </w:p>
    <w:p w:rsidR="005B0427" w:rsidRDefault="005B0427" w:rsidP="005B0427">
      <w:pPr>
        <w:pStyle w:val="ListParagraph"/>
        <w:numPr>
          <w:ilvl w:val="0"/>
          <w:numId w:val="23"/>
        </w:numPr>
        <w:tabs>
          <w:tab w:val="left" w:pos="5812"/>
        </w:tabs>
        <w:spacing w:after="0" w:line="480" w:lineRule="auto"/>
        <w:ind w:left="1134" w:hanging="425"/>
        <w:rPr>
          <w:rFonts w:ascii="Arial" w:hAnsi="Arial" w:cs="Arial"/>
          <w:sz w:val="24"/>
          <w:szCs w:val="24"/>
          <w:lang w:val="en-US"/>
        </w:rPr>
      </w:pPr>
      <w:r>
        <w:rPr>
          <w:rFonts w:ascii="Arial" w:hAnsi="Arial" w:cs="Arial"/>
          <w:sz w:val="24"/>
          <w:szCs w:val="24"/>
          <w:lang w:val="en-US"/>
        </w:rPr>
        <w:t>Preparation of intermediate solutions.</w:t>
      </w:r>
    </w:p>
    <w:tbl>
      <w:tblPr>
        <w:tblW w:w="0" w:type="auto"/>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2227"/>
      </w:tblGrid>
      <w:tr w:rsidR="005B0427" w:rsidTr="005B0427">
        <w:trPr>
          <w:trHeight w:hRule="exact" w:val="893"/>
        </w:trPr>
        <w:tc>
          <w:tcPr>
            <w:tcW w:w="23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Intermediate solution</w:t>
            </w:r>
          </w:p>
        </w:tc>
        <w:tc>
          <w:tcPr>
            <w:tcW w:w="222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Concentration (µg/mL)</w:t>
            </w:r>
          </w:p>
        </w:tc>
      </w:tr>
      <w:tr w:rsidR="005B0427" w:rsidTr="005B0427">
        <w:trPr>
          <w:trHeight w:hRule="exact" w:val="427"/>
        </w:trPr>
        <w:tc>
          <w:tcPr>
            <w:tcW w:w="23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IS</w:t>
            </w:r>
            <w:r>
              <w:rPr>
                <w:rFonts w:ascii="Arial" w:hAnsi="Arial" w:cs="Arial"/>
                <w:vertAlign w:val="subscript"/>
                <w:lang w:val="fi-FI"/>
              </w:rPr>
              <w:t>1</w:t>
            </w:r>
          </w:p>
        </w:tc>
        <w:tc>
          <w:tcPr>
            <w:tcW w:w="222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100</w:t>
            </w:r>
          </w:p>
        </w:tc>
      </w:tr>
      <w:tr w:rsidR="005B0427" w:rsidTr="005B0427">
        <w:trPr>
          <w:trHeight w:hRule="exact" w:val="427"/>
        </w:trPr>
        <w:tc>
          <w:tcPr>
            <w:tcW w:w="23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IS</w:t>
            </w:r>
            <w:r>
              <w:rPr>
                <w:rFonts w:ascii="Arial" w:hAnsi="Arial" w:cs="Arial"/>
                <w:vertAlign w:val="subscript"/>
                <w:lang w:val="fi-FI"/>
              </w:rPr>
              <w:t>2</w:t>
            </w:r>
          </w:p>
        </w:tc>
        <w:tc>
          <w:tcPr>
            <w:tcW w:w="222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10</w:t>
            </w:r>
          </w:p>
        </w:tc>
      </w:tr>
      <w:tr w:rsidR="005B0427" w:rsidTr="005B0427">
        <w:trPr>
          <w:trHeight w:hRule="exact" w:val="427"/>
        </w:trPr>
        <w:tc>
          <w:tcPr>
            <w:tcW w:w="23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IS</w:t>
            </w:r>
            <w:r>
              <w:rPr>
                <w:rFonts w:ascii="Arial" w:hAnsi="Arial" w:cs="Arial"/>
                <w:vertAlign w:val="subscript"/>
                <w:lang w:val="fi-FI"/>
              </w:rPr>
              <w:t>3</w:t>
            </w:r>
          </w:p>
        </w:tc>
        <w:tc>
          <w:tcPr>
            <w:tcW w:w="222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1</w:t>
            </w:r>
          </w:p>
        </w:tc>
      </w:tr>
      <w:tr w:rsidR="005B0427" w:rsidTr="005B0427">
        <w:trPr>
          <w:trHeight w:hRule="exact" w:val="427"/>
        </w:trPr>
        <w:tc>
          <w:tcPr>
            <w:tcW w:w="23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IS</w:t>
            </w:r>
            <w:r>
              <w:rPr>
                <w:rFonts w:ascii="Arial" w:hAnsi="Arial" w:cs="Arial"/>
                <w:vertAlign w:val="subscript"/>
                <w:lang w:val="fi-FI"/>
              </w:rPr>
              <w:t>4</w:t>
            </w:r>
          </w:p>
        </w:tc>
        <w:tc>
          <w:tcPr>
            <w:tcW w:w="222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0.1</w:t>
            </w:r>
          </w:p>
        </w:tc>
      </w:tr>
    </w:tbl>
    <w:p w:rsidR="005B0427" w:rsidRDefault="005B0427" w:rsidP="005B0427">
      <w:pPr>
        <w:tabs>
          <w:tab w:val="left" w:pos="5812"/>
        </w:tabs>
        <w:spacing w:line="360" w:lineRule="auto"/>
        <w:ind w:left="1418"/>
        <w:rPr>
          <w:rFonts w:ascii="Arial" w:hAnsi="Arial" w:cs="Arial"/>
          <w:lang w:val="en-US"/>
        </w:rPr>
      </w:pPr>
    </w:p>
    <w:p w:rsidR="005B0427" w:rsidRDefault="005B0427" w:rsidP="005B0427">
      <w:pPr>
        <w:pStyle w:val="ListParagraph"/>
        <w:numPr>
          <w:ilvl w:val="0"/>
          <w:numId w:val="24"/>
        </w:numPr>
        <w:tabs>
          <w:tab w:val="left" w:pos="5812"/>
        </w:tabs>
        <w:spacing w:after="0" w:line="480" w:lineRule="auto"/>
        <w:ind w:left="1134" w:hanging="425"/>
        <w:jc w:val="both"/>
        <w:rPr>
          <w:rFonts w:ascii="Arial" w:hAnsi="Arial" w:cs="Arial"/>
          <w:sz w:val="24"/>
          <w:szCs w:val="24"/>
          <w:lang w:val="en-US"/>
        </w:rPr>
      </w:pPr>
      <w:r>
        <w:rPr>
          <w:rFonts w:ascii="Arial" w:hAnsi="Arial" w:cs="Arial"/>
          <w:sz w:val="24"/>
          <w:szCs w:val="24"/>
          <w:lang w:val="en-US"/>
        </w:rPr>
        <w:t>Intermediate solutions for LUM and LUMm were prepared separately as 100 µg/mL, 10 µg/mL, 1 µg/mL and 100 ng/mL solutions by the sequential 10-fold dilution of the 1 mg/mL stocks using 100 µL diluted into 900 µL of 50% methanol. Solutions were stored at -80</w:t>
      </w:r>
      <w:r>
        <w:rPr>
          <w:rFonts w:ascii="Arial" w:hAnsi="Arial" w:cs="Arial"/>
          <w:sz w:val="24"/>
          <w:szCs w:val="24"/>
          <w:vertAlign w:val="superscript"/>
          <w:lang w:val="en-US"/>
        </w:rPr>
        <w:t>o</w:t>
      </w:r>
      <w:r>
        <w:rPr>
          <w:rFonts w:ascii="Arial" w:hAnsi="Arial" w:cs="Arial"/>
          <w:sz w:val="24"/>
          <w:szCs w:val="24"/>
          <w:lang w:val="en-US"/>
        </w:rPr>
        <w:t>C.</w:t>
      </w:r>
    </w:p>
    <w:p w:rsidR="005B0427" w:rsidRDefault="005B0427" w:rsidP="005B0427">
      <w:pPr>
        <w:pStyle w:val="ListParagraph"/>
        <w:numPr>
          <w:ilvl w:val="0"/>
          <w:numId w:val="24"/>
        </w:numPr>
        <w:spacing w:after="0" w:line="480" w:lineRule="auto"/>
        <w:ind w:left="1134" w:hanging="425"/>
        <w:jc w:val="both"/>
        <w:rPr>
          <w:rFonts w:ascii="Arial" w:hAnsi="Arial" w:cs="Arial"/>
          <w:sz w:val="24"/>
          <w:szCs w:val="24"/>
          <w:lang w:val="en-US"/>
        </w:rPr>
      </w:pPr>
      <w:r>
        <w:rPr>
          <w:rFonts w:ascii="Arial" w:hAnsi="Arial" w:cs="Arial"/>
          <w:sz w:val="24"/>
          <w:szCs w:val="24"/>
          <w:lang w:val="en-US"/>
        </w:rPr>
        <w:t xml:space="preserve">Calibration standards were prepared volumetrically in DFP on ice as indicated below. The calibration standards were aliquoted and stored at </w:t>
      </w:r>
    </w:p>
    <w:p w:rsidR="005B0427" w:rsidRDefault="005B0427" w:rsidP="005B0427">
      <w:pPr>
        <w:pStyle w:val="ListParagraph"/>
        <w:spacing w:after="0" w:line="480" w:lineRule="auto"/>
        <w:ind w:left="1134"/>
        <w:jc w:val="both"/>
        <w:rPr>
          <w:rFonts w:ascii="Arial" w:hAnsi="Arial" w:cs="Arial"/>
          <w:sz w:val="24"/>
          <w:szCs w:val="24"/>
          <w:lang w:val="en-US"/>
        </w:rPr>
      </w:pPr>
      <w:r>
        <w:rPr>
          <w:rFonts w:ascii="Arial" w:hAnsi="Arial" w:cs="Arial"/>
          <w:sz w:val="24"/>
          <w:szCs w:val="24"/>
          <w:lang w:val="en-US"/>
        </w:rPr>
        <w:t>-80</w:t>
      </w:r>
      <w:r>
        <w:rPr>
          <w:rFonts w:ascii="Arial" w:hAnsi="Arial" w:cs="Arial"/>
          <w:sz w:val="24"/>
          <w:szCs w:val="24"/>
          <w:vertAlign w:val="superscript"/>
          <w:lang w:val="en-US"/>
        </w:rPr>
        <w:t>o</w:t>
      </w:r>
      <w:r>
        <w:rPr>
          <w:rFonts w:ascii="Arial" w:hAnsi="Arial" w:cs="Arial"/>
          <w:sz w:val="24"/>
          <w:szCs w:val="24"/>
          <w:lang w:val="en-US"/>
        </w:rPr>
        <w:t>C.</w:t>
      </w:r>
    </w:p>
    <w:p w:rsidR="005B0427" w:rsidRDefault="005B0427" w:rsidP="005B0427">
      <w:pPr>
        <w:rPr>
          <w:rFonts w:ascii="Arial" w:eastAsiaTheme="minorHAnsi" w:hAnsi="Arial" w:cs="Arial"/>
          <w:lang w:val="en-US" w:eastAsia="en-US"/>
        </w:rPr>
      </w:pPr>
      <w:r>
        <w:rPr>
          <w:rFonts w:ascii="Arial" w:hAnsi="Arial" w:cs="Arial"/>
          <w:lang w:val="en-US"/>
        </w:rPr>
        <w:br w:type="page"/>
      </w:r>
    </w:p>
    <w:p w:rsidR="005B0427" w:rsidRDefault="005B0427" w:rsidP="005B0427">
      <w:pPr>
        <w:pStyle w:val="ListParagraph"/>
        <w:numPr>
          <w:ilvl w:val="0"/>
          <w:numId w:val="24"/>
        </w:numPr>
        <w:spacing w:after="0" w:line="480" w:lineRule="auto"/>
        <w:ind w:left="1134" w:hanging="425"/>
        <w:rPr>
          <w:rFonts w:ascii="Arial" w:hAnsi="Arial" w:cs="Arial"/>
          <w:sz w:val="24"/>
          <w:szCs w:val="24"/>
          <w:lang w:val="en-US"/>
        </w:rPr>
      </w:pPr>
      <w:r>
        <w:rPr>
          <w:rFonts w:ascii="Arial" w:hAnsi="Arial" w:cs="Arial"/>
          <w:sz w:val="24"/>
          <w:szCs w:val="24"/>
          <w:lang w:val="en-US"/>
        </w:rPr>
        <w:lastRenderedPageBreak/>
        <w:t>Preparation of Calibration Standards for LUM and LUMm.</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216"/>
        <w:gridCol w:w="1556"/>
        <w:gridCol w:w="1276"/>
        <w:gridCol w:w="1134"/>
        <w:gridCol w:w="1559"/>
        <w:gridCol w:w="1171"/>
        <w:gridCol w:w="1100"/>
      </w:tblGrid>
      <w:tr w:rsidR="005B0427" w:rsidTr="005B0427">
        <w:trPr>
          <w:trHeight w:val="529"/>
        </w:trPr>
        <w:tc>
          <w:tcPr>
            <w:tcW w:w="738" w:type="dxa"/>
            <w:tcBorders>
              <w:top w:val="single" w:sz="4" w:space="0" w:color="auto"/>
              <w:left w:val="single" w:sz="4" w:space="0" w:color="auto"/>
              <w:bottom w:val="single" w:sz="4" w:space="0" w:color="auto"/>
              <w:right w:val="single" w:sz="4" w:space="0" w:color="auto"/>
            </w:tcBorders>
            <w:hideMark/>
          </w:tcPr>
          <w:p w:rsidR="005B0427" w:rsidRDefault="005B0427">
            <w:pPr>
              <w:ind w:hanging="284"/>
              <w:jc w:val="center"/>
              <w:rPr>
                <w:rFonts w:ascii="Arial" w:hAnsi="Arial" w:cs="Arial"/>
                <w:lang w:val="en-US"/>
              </w:rPr>
            </w:pPr>
            <w:r>
              <w:rPr>
                <w:rFonts w:ascii="Arial" w:hAnsi="Arial" w:cs="Arial"/>
                <w:lang w:val="en-US"/>
              </w:rPr>
              <w:t>STD</w:t>
            </w:r>
          </w:p>
        </w:tc>
        <w:tc>
          <w:tcPr>
            <w:tcW w:w="1216" w:type="dxa"/>
            <w:tcBorders>
              <w:top w:val="single" w:sz="4" w:space="0" w:color="auto"/>
              <w:left w:val="single" w:sz="4" w:space="0" w:color="auto"/>
              <w:bottom w:val="single" w:sz="4" w:space="0" w:color="auto"/>
              <w:right w:val="single" w:sz="4" w:space="0" w:color="auto"/>
            </w:tcBorders>
            <w:hideMark/>
          </w:tcPr>
          <w:p w:rsidR="005B0427" w:rsidRDefault="005B0427">
            <w:pPr>
              <w:ind w:left="2" w:hanging="2"/>
              <w:jc w:val="center"/>
              <w:rPr>
                <w:rFonts w:ascii="Arial" w:hAnsi="Arial" w:cs="Arial"/>
                <w:lang w:val="fi-FI"/>
              </w:rPr>
            </w:pPr>
            <w:r>
              <w:rPr>
                <w:rFonts w:ascii="Arial" w:hAnsi="Arial" w:cs="Arial"/>
                <w:lang w:val="fi-FI"/>
              </w:rPr>
              <w:t>LUM Final</w:t>
            </w:r>
          </w:p>
          <w:p w:rsidR="005B0427" w:rsidRDefault="005B0427">
            <w:pPr>
              <w:ind w:left="34" w:hanging="2"/>
              <w:jc w:val="center"/>
              <w:rPr>
                <w:rFonts w:ascii="Arial" w:hAnsi="Arial" w:cs="Arial"/>
                <w:lang w:val="fi-FI"/>
              </w:rPr>
            </w:pPr>
            <w:r>
              <w:rPr>
                <w:rFonts w:ascii="Arial" w:hAnsi="Arial" w:cs="Arial"/>
                <w:lang w:val="fi-FI"/>
              </w:rPr>
              <w:t>Conc.</w:t>
            </w:r>
          </w:p>
          <w:p w:rsidR="005B0427" w:rsidRDefault="005B0427">
            <w:pPr>
              <w:ind w:hanging="2"/>
              <w:jc w:val="center"/>
              <w:rPr>
                <w:rFonts w:ascii="Arial" w:hAnsi="Arial" w:cs="Arial"/>
                <w:lang w:val="en-US"/>
              </w:rPr>
            </w:pPr>
            <w:r>
              <w:rPr>
                <w:rFonts w:ascii="Arial" w:hAnsi="Arial" w:cs="Arial"/>
                <w:lang w:val="en-US"/>
              </w:rPr>
              <w:t>(ng/mL)</w:t>
            </w:r>
          </w:p>
        </w:tc>
        <w:tc>
          <w:tcPr>
            <w:tcW w:w="1556" w:type="dxa"/>
            <w:tcBorders>
              <w:top w:val="single" w:sz="4" w:space="0" w:color="auto"/>
              <w:left w:val="single" w:sz="4" w:space="0" w:color="auto"/>
              <w:bottom w:val="single" w:sz="4" w:space="0" w:color="auto"/>
              <w:right w:val="single" w:sz="4" w:space="0" w:color="auto"/>
            </w:tcBorders>
            <w:hideMark/>
          </w:tcPr>
          <w:p w:rsidR="005B0427" w:rsidRDefault="005B0427">
            <w:pPr>
              <w:ind w:left="66" w:hanging="142"/>
              <w:jc w:val="center"/>
              <w:rPr>
                <w:rFonts w:ascii="Arial" w:hAnsi="Arial" w:cs="Arial"/>
                <w:lang w:val="fi-FI"/>
              </w:rPr>
            </w:pPr>
            <w:r>
              <w:rPr>
                <w:rFonts w:ascii="Arial" w:hAnsi="Arial" w:cs="Arial"/>
                <w:lang w:val="fi-FI"/>
              </w:rPr>
              <w:t>Volume LUM Interm. Soln.</w:t>
            </w:r>
          </w:p>
          <w:p w:rsidR="005B0427" w:rsidRDefault="005B0427">
            <w:pPr>
              <w:ind w:left="66" w:hanging="142"/>
              <w:jc w:val="center"/>
              <w:rPr>
                <w:rFonts w:ascii="Arial" w:hAnsi="Arial" w:cs="Arial"/>
                <w:lang w:val="en-US"/>
              </w:rPr>
            </w:pPr>
            <w:r>
              <w:rPr>
                <w:rFonts w:ascii="Arial" w:hAnsi="Arial" w:cs="Arial"/>
                <w:lang w:val="en-US"/>
              </w:rPr>
              <w:t>(</w:t>
            </w:r>
            <w:r>
              <w:rPr>
                <w:rFonts w:ascii="Arial" w:hAnsi="Arial" w:cs="Arial"/>
                <w:lang w:val="en-US"/>
              </w:rPr>
              <w:sym w:font="Symbol" w:char="F06D"/>
            </w:r>
            <w:r>
              <w:rPr>
                <w:rFonts w:ascii="Arial" w:hAnsi="Arial" w:cs="Arial"/>
                <w:lang w:val="en-US"/>
              </w:rPr>
              <w:t>L)</w:t>
            </w:r>
          </w:p>
        </w:tc>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ind w:left="66" w:hanging="32"/>
              <w:jc w:val="center"/>
              <w:rPr>
                <w:rFonts w:ascii="Arial" w:hAnsi="Arial" w:cs="Arial"/>
                <w:lang w:val="fi-FI"/>
              </w:rPr>
            </w:pPr>
            <w:r>
              <w:rPr>
                <w:rFonts w:ascii="Arial" w:hAnsi="Arial" w:cs="Arial"/>
                <w:lang w:val="en-US"/>
              </w:rPr>
              <w:t xml:space="preserve">LUM Interm. </w:t>
            </w:r>
            <w:r>
              <w:rPr>
                <w:rFonts w:ascii="Arial" w:hAnsi="Arial" w:cs="Arial"/>
                <w:lang w:val="fi-FI"/>
              </w:rPr>
              <w:t>Soln.</w:t>
            </w:r>
          </w:p>
          <w:p w:rsidR="005B0427" w:rsidRDefault="005B0427">
            <w:pPr>
              <w:ind w:left="66" w:hanging="32"/>
              <w:jc w:val="center"/>
              <w:rPr>
                <w:rFonts w:ascii="Arial" w:hAnsi="Arial" w:cs="Arial"/>
                <w:lang w:val="en-US"/>
              </w:rPr>
            </w:pPr>
            <w:r>
              <w:rPr>
                <w:rFonts w:ascii="Arial" w:hAnsi="Arial" w:cs="Arial"/>
                <w:lang w:val="en-US"/>
              </w:rPr>
              <w:t>(µg/mL)</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ind w:firstLine="34"/>
              <w:jc w:val="center"/>
              <w:rPr>
                <w:rFonts w:ascii="Arial" w:hAnsi="Arial" w:cs="Arial"/>
                <w:lang w:val="fi-FI"/>
              </w:rPr>
            </w:pPr>
            <w:r>
              <w:rPr>
                <w:rFonts w:ascii="Arial" w:hAnsi="Arial" w:cs="Arial"/>
                <w:lang w:val="fi-FI"/>
              </w:rPr>
              <w:t>LUMm Final</w:t>
            </w:r>
          </w:p>
          <w:p w:rsidR="005B0427" w:rsidRDefault="005B0427">
            <w:pPr>
              <w:ind w:firstLine="34"/>
              <w:jc w:val="center"/>
              <w:rPr>
                <w:rFonts w:ascii="Arial" w:hAnsi="Arial" w:cs="Arial"/>
                <w:lang w:val="fi-FI"/>
              </w:rPr>
            </w:pPr>
            <w:r>
              <w:rPr>
                <w:rFonts w:ascii="Arial" w:hAnsi="Arial" w:cs="Arial"/>
                <w:lang w:val="fi-FI"/>
              </w:rPr>
              <w:t>Conc.</w:t>
            </w:r>
          </w:p>
          <w:p w:rsidR="005B0427" w:rsidRDefault="005B0427">
            <w:pPr>
              <w:ind w:firstLine="34"/>
              <w:jc w:val="center"/>
              <w:rPr>
                <w:rFonts w:ascii="Arial" w:hAnsi="Arial" w:cs="Arial"/>
                <w:lang w:val="en-US"/>
              </w:rPr>
            </w:pPr>
            <w:r>
              <w:rPr>
                <w:rFonts w:ascii="Arial" w:hAnsi="Arial" w:cs="Arial"/>
                <w:lang w:val="en-US"/>
              </w:rPr>
              <w:t>(ng/mL)</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ind w:hanging="76"/>
              <w:jc w:val="center"/>
              <w:rPr>
                <w:rFonts w:ascii="Arial" w:hAnsi="Arial" w:cs="Arial"/>
                <w:lang w:val="fi-FI"/>
              </w:rPr>
            </w:pPr>
            <w:r>
              <w:rPr>
                <w:rFonts w:ascii="Arial" w:hAnsi="Arial" w:cs="Arial"/>
                <w:lang w:val="fi-FI"/>
              </w:rPr>
              <w:t>Volume LUMm Interm.Soln</w:t>
            </w:r>
          </w:p>
          <w:p w:rsidR="005B0427" w:rsidRDefault="005B0427">
            <w:pPr>
              <w:ind w:hanging="76"/>
              <w:jc w:val="center"/>
              <w:rPr>
                <w:rFonts w:ascii="Arial" w:hAnsi="Arial" w:cs="Arial"/>
                <w:lang w:val="en-US"/>
              </w:rPr>
            </w:pPr>
            <w:r>
              <w:rPr>
                <w:rFonts w:ascii="Arial" w:hAnsi="Arial" w:cs="Arial"/>
                <w:lang w:val="en-US"/>
              </w:rPr>
              <w:t>(</w:t>
            </w:r>
            <w:r>
              <w:rPr>
                <w:rFonts w:ascii="Arial" w:hAnsi="Arial" w:cs="Arial"/>
                <w:lang w:val="en-US"/>
              </w:rPr>
              <w:sym w:font="Symbol" w:char="F06D"/>
            </w:r>
            <w:r>
              <w:rPr>
                <w:rFonts w:ascii="Arial" w:hAnsi="Arial" w:cs="Arial"/>
                <w:lang w:val="en-US"/>
              </w:rPr>
              <w:t>L)</w:t>
            </w:r>
          </w:p>
        </w:tc>
        <w:tc>
          <w:tcPr>
            <w:tcW w:w="1171" w:type="dxa"/>
            <w:tcBorders>
              <w:top w:val="single" w:sz="4" w:space="0" w:color="auto"/>
              <w:left w:val="single" w:sz="4" w:space="0" w:color="auto"/>
              <w:bottom w:val="single" w:sz="4" w:space="0" w:color="auto"/>
              <w:right w:val="single" w:sz="4" w:space="0" w:color="auto"/>
            </w:tcBorders>
            <w:hideMark/>
          </w:tcPr>
          <w:p w:rsidR="005B0427" w:rsidRDefault="005B0427">
            <w:pPr>
              <w:ind w:left="143" w:firstLine="33"/>
              <w:jc w:val="center"/>
              <w:rPr>
                <w:rFonts w:ascii="Arial" w:hAnsi="Arial" w:cs="Arial"/>
                <w:lang w:val="en-US"/>
              </w:rPr>
            </w:pPr>
            <w:r>
              <w:rPr>
                <w:rFonts w:ascii="Arial" w:hAnsi="Arial" w:cs="Arial"/>
                <w:lang w:val="en-US"/>
              </w:rPr>
              <w:t xml:space="preserve">LUMm Interm. </w:t>
            </w:r>
            <w:r>
              <w:rPr>
                <w:rFonts w:ascii="Arial" w:hAnsi="Arial" w:cs="Arial"/>
                <w:lang w:val="fi-FI"/>
              </w:rPr>
              <w:t>Soln.</w:t>
            </w:r>
            <w:r>
              <w:rPr>
                <w:rFonts w:ascii="Arial" w:hAnsi="Arial" w:cs="Arial"/>
                <w:lang w:val="en-US"/>
              </w:rPr>
              <w:t xml:space="preserve"> (µg/mL)</w:t>
            </w:r>
          </w:p>
        </w:tc>
        <w:tc>
          <w:tcPr>
            <w:tcW w:w="1100" w:type="dxa"/>
            <w:tcBorders>
              <w:top w:val="single" w:sz="4" w:space="0" w:color="auto"/>
              <w:left w:val="single" w:sz="4" w:space="0" w:color="auto"/>
              <w:bottom w:val="single" w:sz="4" w:space="0" w:color="auto"/>
              <w:right w:val="single" w:sz="4" w:space="0" w:color="auto"/>
            </w:tcBorders>
            <w:hideMark/>
          </w:tcPr>
          <w:p w:rsidR="005B0427" w:rsidRDefault="005B0427">
            <w:pPr>
              <w:ind w:hanging="76"/>
              <w:jc w:val="center"/>
              <w:rPr>
                <w:rFonts w:ascii="Arial" w:hAnsi="Arial" w:cs="Arial"/>
                <w:lang w:val="en-US"/>
              </w:rPr>
            </w:pPr>
            <w:r>
              <w:rPr>
                <w:rFonts w:ascii="Arial" w:hAnsi="Arial" w:cs="Arial"/>
                <w:lang w:val="en-US"/>
              </w:rPr>
              <w:t>Volume of blank DFP (</w:t>
            </w:r>
            <w:r>
              <w:rPr>
                <w:rFonts w:ascii="Arial" w:hAnsi="Arial" w:cs="Arial"/>
                <w:lang w:val="en-US"/>
              </w:rPr>
              <w:sym w:font="Symbol" w:char="F06D"/>
            </w:r>
            <w:r>
              <w:rPr>
                <w:rFonts w:ascii="Arial" w:hAnsi="Arial" w:cs="Arial"/>
                <w:lang w:val="en-US"/>
              </w:rPr>
              <w:t>L)</w:t>
            </w:r>
          </w:p>
        </w:tc>
      </w:tr>
      <w:tr w:rsidR="005B0427" w:rsidTr="005B0427">
        <w:trPr>
          <w:trHeight w:hRule="exact" w:val="340"/>
        </w:trPr>
        <w:tc>
          <w:tcPr>
            <w:tcW w:w="738"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S1</w:t>
            </w:r>
          </w:p>
        </w:tc>
        <w:tc>
          <w:tcPr>
            <w:tcW w:w="121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2</w:t>
            </w:r>
          </w:p>
        </w:tc>
        <w:tc>
          <w:tcPr>
            <w:tcW w:w="155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left="66" w:hanging="142"/>
              <w:jc w:val="center"/>
              <w:rPr>
                <w:rFonts w:ascii="Arial" w:hAnsi="Arial" w:cs="Arial"/>
                <w:lang w:val="en-US"/>
              </w:rPr>
            </w:pPr>
            <w:r>
              <w:rPr>
                <w:rFonts w:ascii="Arial" w:hAnsi="Arial" w:cs="Arial"/>
                <w:lang w:val="en-US"/>
              </w:rPr>
              <w:t>80</w:t>
            </w:r>
          </w:p>
        </w:tc>
        <w:tc>
          <w:tcPr>
            <w:tcW w:w="127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0.1</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4"/>
              <w:jc w:val="center"/>
              <w:rPr>
                <w:rFonts w:ascii="Arial" w:hAnsi="Arial" w:cs="Arial"/>
                <w:lang w:val="en-US"/>
              </w:rPr>
            </w:pPr>
            <w:r>
              <w:rPr>
                <w:rFonts w:ascii="Arial" w:hAnsi="Arial" w:cs="Arial"/>
                <w:lang w:val="en-US"/>
              </w:rPr>
              <w:t>1</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hanging="76"/>
              <w:jc w:val="center"/>
              <w:rPr>
                <w:rFonts w:ascii="Arial" w:hAnsi="Arial" w:cs="Arial"/>
                <w:lang w:val="en-US"/>
              </w:rPr>
            </w:pPr>
            <w:r>
              <w:rPr>
                <w:rFonts w:ascii="Arial" w:hAnsi="Arial" w:cs="Arial"/>
                <w:lang w:val="en-US"/>
              </w:rPr>
              <w:t>40</w:t>
            </w:r>
          </w:p>
        </w:tc>
        <w:tc>
          <w:tcPr>
            <w:tcW w:w="117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3"/>
              <w:jc w:val="center"/>
              <w:rPr>
                <w:rFonts w:ascii="Arial" w:hAnsi="Arial" w:cs="Arial"/>
                <w:lang w:val="en-US"/>
              </w:rPr>
            </w:pPr>
            <w:r>
              <w:rPr>
                <w:rFonts w:ascii="Arial" w:hAnsi="Arial" w:cs="Arial"/>
                <w:lang w:val="en-US"/>
              </w:rPr>
              <w:t>0.1</w:t>
            </w:r>
          </w:p>
        </w:tc>
        <w:tc>
          <w:tcPr>
            <w:tcW w:w="110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3,880</w:t>
            </w:r>
          </w:p>
        </w:tc>
      </w:tr>
      <w:tr w:rsidR="005B0427" w:rsidTr="005B0427">
        <w:trPr>
          <w:trHeight w:hRule="exact" w:val="340"/>
        </w:trPr>
        <w:tc>
          <w:tcPr>
            <w:tcW w:w="738"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S2</w:t>
            </w:r>
          </w:p>
        </w:tc>
        <w:tc>
          <w:tcPr>
            <w:tcW w:w="121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5</w:t>
            </w:r>
          </w:p>
        </w:tc>
        <w:tc>
          <w:tcPr>
            <w:tcW w:w="155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left="66" w:hanging="142"/>
              <w:jc w:val="center"/>
              <w:rPr>
                <w:rFonts w:ascii="Arial" w:hAnsi="Arial" w:cs="Arial"/>
                <w:lang w:val="en-US"/>
              </w:rPr>
            </w:pPr>
            <w:r>
              <w:rPr>
                <w:rFonts w:ascii="Arial" w:hAnsi="Arial" w:cs="Arial"/>
                <w:lang w:val="en-US"/>
              </w:rPr>
              <w:t>20</w:t>
            </w:r>
          </w:p>
        </w:tc>
        <w:tc>
          <w:tcPr>
            <w:tcW w:w="127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 xml:space="preserve">1 </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4"/>
              <w:jc w:val="center"/>
              <w:rPr>
                <w:rFonts w:ascii="Arial" w:hAnsi="Arial" w:cs="Arial"/>
                <w:lang w:val="en-US"/>
              </w:rPr>
            </w:pPr>
            <w:r>
              <w:rPr>
                <w:rFonts w:ascii="Arial" w:hAnsi="Arial" w:cs="Arial"/>
                <w:lang w:val="en-US"/>
              </w:rPr>
              <w:t>2</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hanging="76"/>
              <w:jc w:val="center"/>
              <w:rPr>
                <w:rFonts w:ascii="Arial" w:hAnsi="Arial" w:cs="Arial"/>
                <w:lang w:val="en-US"/>
              </w:rPr>
            </w:pPr>
            <w:r>
              <w:rPr>
                <w:rFonts w:ascii="Arial" w:hAnsi="Arial" w:cs="Arial"/>
                <w:lang w:val="en-US"/>
              </w:rPr>
              <w:t>8</w:t>
            </w:r>
          </w:p>
        </w:tc>
        <w:tc>
          <w:tcPr>
            <w:tcW w:w="117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3"/>
              <w:jc w:val="center"/>
              <w:rPr>
                <w:rFonts w:ascii="Arial" w:hAnsi="Arial" w:cs="Arial"/>
                <w:lang w:val="en-US"/>
              </w:rPr>
            </w:pPr>
            <w:r>
              <w:rPr>
                <w:rFonts w:ascii="Arial" w:hAnsi="Arial" w:cs="Arial"/>
                <w:lang w:val="en-US"/>
              </w:rPr>
              <w:t>1</w:t>
            </w:r>
          </w:p>
        </w:tc>
        <w:tc>
          <w:tcPr>
            <w:tcW w:w="110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3,972</w:t>
            </w:r>
          </w:p>
        </w:tc>
      </w:tr>
      <w:tr w:rsidR="005B0427" w:rsidTr="005B0427">
        <w:trPr>
          <w:trHeight w:hRule="exact" w:val="340"/>
        </w:trPr>
        <w:tc>
          <w:tcPr>
            <w:tcW w:w="738"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S3</w:t>
            </w:r>
          </w:p>
        </w:tc>
        <w:tc>
          <w:tcPr>
            <w:tcW w:w="121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30</w:t>
            </w:r>
          </w:p>
        </w:tc>
        <w:tc>
          <w:tcPr>
            <w:tcW w:w="155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left="66" w:hanging="142"/>
              <w:jc w:val="center"/>
              <w:rPr>
                <w:rFonts w:ascii="Arial" w:hAnsi="Arial" w:cs="Arial"/>
                <w:lang w:val="en-US"/>
              </w:rPr>
            </w:pPr>
            <w:r>
              <w:rPr>
                <w:rFonts w:ascii="Arial" w:hAnsi="Arial" w:cs="Arial"/>
                <w:lang w:val="en-US"/>
              </w:rPr>
              <w:t>12</w:t>
            </w:r>
          </w:p>
        </w:tc>
        <w:tc>
          <w:tcPr>
            <w:tcW w:w="127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4"/>
              <w:jc w:val="center"/>
              <w:rPr>
                <w:rFonts w:ascii="Arial" w:hAnsi="Arial" w:cs="Arial"/>
                <w:lang w:val="en-US"/>
              </w:rPr>
            </w:pPr>
            <w:r>
              <w:rPr>
                <w:rFonts w:ascii="Arial" w:hAnsi="Arial" w:cs="Arial"/>
                <w:lang w:val="en-US"/>
              </w:rPr>
              <w:t>5</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hanging="76"/>
              <w:jc w:val="center"/>
              <w:rPr>
                <w:rFonts w:ascii="Arial" w:hAnsi="Arial" w:cs="Arial"/>
                <w:lang w:val="en-US"/>
              </w:rPr>
            </w:pPr>
            <w:r>
              <w:rPr>
                <w:rFonts w:ascii="Arial" w:hAnsi="Arial" w:cs="Arial"/>
                <w:lang w:val="en-US"/>
              </w:rPr>
              <w:t>20</w:t>
            </w:r>
          </w:p>
        </w:tc>
        <w:tc>
          <w:tcPr>
            <w:tcW w:w="117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3"/>
              <w:jc w:val="center"/>
              <w:rPr>
                <w:rFonts w:ascii="Arial" w:hAnsi="Arial" w:cs="Arial"/>
                <w:lang w:val="en-US"/>
              </w:rPr>
            </w:pPr>
            <w:r>
              <w:rPr>
                <w:rFonts w:ascii="Arial" w:hAnsi="Arial" w:cs="Arial"/>
                <w:lang w:val="en-US"/>
              </w:rPr>
              <w:t>1</w:t>
            </w:r>
          </w:p>
        </w:tc>
        <w:tc>
          <w:tcPr>
            <w:tcW w:w="110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3,968</w:t>
            </w:r>
          </w:p>
        </w:tc>
      </w:tr>
      <w:tr w:rsidR="005B0427" w:rsidTr="005B0427">
        <w:trPr>
          <w:trHeight w:hRule="exact" w:val="340"/>
        </w:trPr>
        <w:tc>
          <w:tcPr>
            <w:tcW w:w="738"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S4</w:t>
            </w:r>
          </w:p>
        </w:tc>
        <w:tc>
          <w:tcPr>
            <w:tcW w:w="121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200</w:t>
            </w:r>
          </w:p>
        </w:tc>
        <w:tc>
          <w:tcPr>
            <w:tcW w:w="155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left="66" w:hanging="142"/>
              <w:jc w:val="center"/>
              <w:rPr>
                <w:rFonts w:ascii="Arial" w:hAnsi="Arial" w:cs="Arial"/>
                <w:lang w:val="en-US"/>
              </w:rPr>
            </w:pPr>
            <w:r>
              <w:rPr>
                <w:rFonts w:ascii="Arial" w:hAnsi="Arial" w:cs="Arial"/>
                <w:lang w:val="en-US"/>
              </w:rPr>
              <w:t>80</w:t>
            </w:r>
          </w:p>
        </w:tc>
        <w:tc>
          <w:tcPr>
            <w:tcW w:w="127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 xml:space="preserve">10 </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4"/>
              <w:jc w:val="center"/>
              <w:rPr>
                <w:rFonts w:ascii="Arial" w:hAnsi="Arial" w:cs="Arial"/>
                <w:lang w:val="en-US"/>
              </w:rPr>
            </w:pPr>
            <w:r>
              <w:rPr>
                <w:rFonts w:ascii="Arial" w:hAnsi="Arial" w:cs="Arial"/>
                <w:lang w:val="en-US"/>
              </w:rPr>
              <w:t>30</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hanging="76"/>
              <w:jc w:val="center"/>
              <w:rPr>
                <w:rFonts w:ascii="Arial" w:hAnsi="Arial" w:cs="Arial"/>
                <w:lang w:val="en-US"/>
              </w:rPr>
            </w:pPr>
            <w:r>
              <w:rPr>
                <w:rFonts w:ascii="Arial" w:hAnsi="Arial" w:cs="Arial"/>
                <w:lang w:val="en-US"/>
              </w:rPr>
              <w:t>12</w:t>
            </w:r>
          </w:p>
        </w:tc>
        <w:tc>
          <w:tcPr>
            <w:tcW w:w="117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3"/>
              <w:jc w:val="center"/>
              <w:rPr>
                <w:rFonts w:ascii="Arial" w:hAnsi="Arial" w:cs="Arial"/>
                <w:lang w:val="en-US"/>
              </w:rPr>
            </w:pPr>
            <w:r>
              <w:rPr>
                <w:rFonts w:ascii="Arial" w:hAnsi="Arial" w:cs="Arial"/>
                <w:lang w:val="en-US"/>
              </w:rPr>
              <w:t>10</w:t>
            </w:r>
          </w:p>
        </w:tc>
        <w:tc>
          <w:tcPr>
            <w:tcW w:w="110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3,908</w:t>
            </w:r>
          </w:p>
        </w:tc>
      </w:tr>
      <w:tr w:rsidR="005B0427" w:rsidTr="005B0427">
        <w:trPr>
          <w:trHeight w:hRule="exact" w:val="340"/>
        </w:trPr>
        <w:tc>
          <w:tcPr>
            <w:tcW w:w="738"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S5</w:t>
            </w:r>
          </w:p>
        </w:tc>
        <w:tc>
          <w:tcPr>
            <w:tcW w:w="121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1,000</w:t>
            </w:r>
          </w:p>
        </w:tc>
        <w:tc>
          <w:tcPr>
            <w:tcW w:w="155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left="66" w:hanging="142"/>
              <w:jc w:val="center"/>
              <w:rPr>
                <w:rFonts w:ascii="Arial" w:hAnsi="Arial" w:cs="Arial"/>
                <w:lang w:val="en-US"/>
              </w:rPr>
            </w:pPr>
            <w:r>
              <w:rPr>
                <w:rFonts w:ascii="Arial" w:hAnsi="Arial" w:cs="Arial"/>
                <w:lang w:val="en-US"/>
              </w:rPr>
              <w:t>40</w:t>
            </w:r>
          </w:p>
        </w:tc>
        <w:tc>
          <w:tcPr>
            <w:tcW w:w="127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4"/>
              <w:jc w:val="center"/>
              <w:rPr>
                <w:rFonts w:ascii="Arial" w:hAnsi="Arial" w:cs="Arial"/>
                <w:lang w:val="en-US"/>
              </w:rPr>
            </w:pPr>
            <w:r>
              <w:rPr>
                <w:rFonts w:ascii="Arial" w:hAnsi="Arial" w:cs="Arial"/>
                <w:lang w:val="en-US"/>
              </w:rPr>
              <w:t>200</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hanging="76"/>
              <w:jc w:val="center"/>
              <w:rPr>
                <w:rFonts w:ascii="Arial" w:hAnsi="Arial" w:cs="Arial"/>
                <w:lang w:val="en-US"/>
              </w:rPr>
            </w:pPr>
            <w:r>
              <w:rPr>
                <w:rFonts w:ascii="Arial" w:hAnsi="Arial" w:cs="Arial"/>
                <w:lang w:val="en-US"/>
              </w:rPr>
              <w:t>8</w:t>
            </w:r>
          </w:p>
        </w:tc>
        <w:tc>
          <w:tcPr>
            <w:tcW w:w="1171"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33"/>
              <w:jc w:val="center"/>
              <w:rPr>
                <w:rFonts w:ascii="Arial" w:hAnsi="Arial" w:cs="Arial"/>
                <w:lang w:val="en-US"/>
              </w:rPr>
            </w:pPr>
            <w:r>
              <w:rPr>
                <w:rFonts w:ascii="Arial" w:hAnsi="Arial" w:cs="Arial"/>
                <w:lang w:val="en-US"/>
              </w:rPr>
              <w:t>100</w:t>
            </w:r>
          </w:p>
        </w:tc>
        <w:tc>
          <w:tcPr>
            <w:tcW w:w="110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3,952</w:t>
            </w:r>
          </w:p>
        </w:tc>
      </w:tr>
      <w:tr w:rsidR="005B0427" w:rsidTr="005B0427">
        <w:trPr>
          <w:trHeight w:hRule="exact" w:val="340"/>
        </w:trPr>
        <w:tc>
          <w:tcPr>
            <w:tcW w:w="738"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S6</w:t>
            </w:r>
          </w:p>
        </w:tc>
        <w:tc>
          <w:tcPr>
            <w:tcW w:w="121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284"/>
              <w:jc w:val="center"/>
              <w:rPr>
                <w:rFonts w:ascii="Arial" w:hAnsi="Arial" w:cs="Arial"/>
                <w:lang w:val="en-US"/>
              </w:rPr>
            </w:pPr>
            <w:r>
              <w:rPr>
                <w:rFonts w:ascii="Arial" w:hAnsi="Arial" w:cs="Arial"/>
                <w:lang w:val="en-US"/>
              </w:rPr>
              <w:t>3,000</w:t>
            </w:r>
          </w:p>
        </w:tc>
        <w:tc>
          <w:tcPr>
            <w:tcW w:w="155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left="66" w:hanging="142"/>
              <w:jc w:val="center"/>
              <w:rPr>
                <w:rFonts w:ascii="Arial" w:hAnsi="Arial" w:cs="Arial"/>
                <w:lang w:val="en-US"/>
              </w:rPr>
            </w:pPr>
            <w:r>
              <w:rPr>
                <w:rFonts w:ascii="Arial" w:hAnsi="Arial" w:cs="Arial"/>
                <w:lang w:val="en-US"/>
              </w:rPr>
              <w:t>120</w:t>
            </w:r>
          </w:p>
        </w:tc>
        <w:tc>
          <w:tcPr>
            <w:tcW w:w="127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firstLine="34"/>
              <w:jc w:val="center"/>
              <w:rPr>
                <w:rFonts w:ascii="Arial" w:hAnsi="Arial" w:cs="Arial"/>
                <w:lang w:val="en-US"/>
              </w:rPr>
            </w:pPr>
            <w:r>
              <w:rPr>
                <w:rFonts w:ascii="Arial" w:hAnsi="Arial" w:cs="Arial"/>
                <w:lang w:val="en-US"/>
              </w:rPr>
              <w:t>1,000</w:t>
            </w:r>
          </w:p>
        </w:tc>
        <w:tc>
          <w:tcPr>
            <w:tcW w:w="1559"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ind w:hanging="76"/>
              <w:jc w:val="center"/>
              <w:rPr>
                <w:rFonts w:ascii="Arial" w:hAnsi="Arial" w:cs="Arial"/>
                <w:lang w:val="en-US"/>
              </w:rPr>
            </w:pPr>
            <w:r>
              <w:rPr>
                <w:rFonts w:ascii="Arial" w:hAnsi="Arial" w:cs="Arial"/>
                <w:lang w:val="en-US"/>
              </w:rPr>
              <w:t>40</w:t>
            </w:r>
          </w:p>
        </w:tc>
        <w:tc>
          <w:tcPr>
            <w:tcW w:w="1171"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33"/>
              <w:jc w:val="center"/>
              <w:rPr>
                <w:rFonts w:ascii="Arial" w:hAnsi="Arial" w:cs="Arial"/>
                <w:lang w:val="en-US"/>
              </w:rPr>
            </w:pPr>
            <w:r>
              <w:rPr>
                <w:rFonts w:ascii="Arial" w:hAnsi="Arial" w:cs="Arial"/>
                <w:lang w:val="en-US"/>
              </w:rPr>
              <w:t>100</w:t>
            </w:r>
          </w:p>
        </w:tc>
        <w:tc>
          <w:tcPr>
            <w:tcW w:w="110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76"/>
              <w:jc w:val="center"/>
              <w:rPr>
                <w:rFonts w:ascii="Arial" w:hAnsi="Arial" w:cs="Arial"/>
                <w:lang w:val="en-US"/>
              </w:rPr>
            </w:pPr>
            <w:r>
              <w:rPr>
                <w:rFonts w:ascii="Arial" w:hAnsi="Arial" w:cs="Arial"/>
                <w:lang w:val="en-US"/>
              </w:rPr>
              <w:t>3,840</w:t>
            </w:r>
          </w:p>
        </w:tc>
      </w:tr>
    </w:tbl>
    <w:p w:rsidR="005B0427" w:rsidRDefault="005B0427" w:rsidP="005B0427">
      <w:pPr>
        <w:spacing w:line="480" w:lineRule="auto"/>
        <w:ind w:left="720" w:hanging="284"/>
        <w:jc w:val="both"/>
        <w:rPr>
          <w:rFonts w:ascii="Arial" w:hAnsi="Arial" w:cs="Arial"/>
          <w:lang w:val="en-US"/>
        </w:rPr>
      </w:pPr>
    </w:p>
    <w:p w:rsidR="005B0427" w:rsidRDefault="005B0427" w:rsidP="005B0427">
      <w:pPr>
        <w:pStyle w:val="ListParagraph"/>
        <w:numPr>
          <w:ilvl w:val="0"/>
          <w:numId w:val="25"/>
        </w:numPr>
        <w:spacing w:after="0" w:line="480" w:lineRule="auto"/>
        <w:ind w:left="1134" w:hanging="425"/>
        <w:jc w:val="both"/>
        <w:rPr>
          <w:rFonts w:ascii="Arial" w:hAnsi="Arial" w:cs="Arial"/>
          <w:sz w:val="24"/>
          <w:szCs w:val="24"/>
          <w:lang w:val="en-US"/>
        </w:rPr>
      </w:pPr>
      <w:r>
        <w:rPr>
          <w:rFonts w:ascii="Arial" w:hAnsi="Arial" w:cs="Arial"/>
          <w:sz w:val="24"/>
          <w:szCs w:val="24"/>
          <w:lang w:val="en-US"/>
        </w:rPr>
        <w:t>LUMa was diluted with methanol to produce a stock solution of 1 mg/mL base. This was further diluted in 50% methanol to produce an intermediate stock solution of 1 µg/mL and stored at 4</w:t>
      </w:r>
      <w:r>
        <w:rPr>
          <w:rFonts w:ascii="Arial" w:hAnsi="Arial" w:cs="Arial"/>
          <w:sz w:val="24"/>
          <w:szCs w:val="24"/>
          <w:vertAlign w:val="superscript"/>
          <w:lang w:val="en-US"/>
        </w:rPr>
        <w:t>o</w:t>
      </w:r>
      <w:r>
        <w:rPr>
          <w:rFonts w:ascii="Arial" w:hAnsi="Arial" w:cs="Arial"/>
          <w:sz w:val="24"/>
          <w:szCs w:val="24"/>
          <w:lang w:val="en-US"/>
        </w:rPr>
        <w:t>C. A 1/100 dilution of this intermediate solution was made just before use to attain a final internal standard working solution of 10 ng/mL.</w:t>
      </w:r>
    </w:p>
    <w:p w:rsidR="005B0427" w:rsidRDefault="005B0427" w:rsidP="005B0427">
      <w:pPr>
        <w:keepNext/>
        <w:tabs>
          <w:tab w:val="num" w:pos="1080"/>
        </w:tabs>
        <w:spacing w:line="480" w:lineRule="auto"/>
        <w:ind w:left="709" w:hanging="709"/>
        <w:jc w:val="both"/>
        <w:outlineLvl w:val="2"/>
        <w:rPr>
          <w:rFonts w:ascii="Arial" w:hAnsi="Arial" w:cs="Arial"/>
          <w:b/>
          <w:lang w:val="en-US"/>
        </w:rPr>
      </w:pPr>
      <w:bookmarkStart w:id="64" w:name="_Toc509578163"/>
      <w:bookmarkStart w:id="65" w:name="_Toc509578695"/>
      <w:r>
        <w:rPr>
          <w:rFonts w:ascii="Arial" w:hAnsi="Arial" w:cs="Arial"/>
          <w:b/>
          <w:lang w:val="en-US"/>
        </w:rPr>
        <w:t xml:space="preserve">1.1.6 </w:t>
      </w:r>
      <w:r>
        <w:rPr>
          <w:rFonts w:ascii="Arial" w:hAnsi="Arial" w:cs="Arial"/>
          <w:b/>
          <w:lang w:val="en-US"/>
        </w:rPr>
        <w:tab/>
        <w:t>Preparation of QC Plasma Samples</w:t>
      </w:r>
      <w:bookmarkEnd w:id="64"/>
      <w:bookmarkEnd w:id="65"/>
      <w:r>
        <w:rPr>
          <w:rFonts w:ascii="Arial" w:hAnsi="Arial" w:cs="Arial"/>
          <w:b/>
          <w:lang w:val="en-US"/>
        </w:rPr>
        <w:t xml:space="preserve"> </w:t>
      </w:r>
    </w:p>
    <w:p w:rsidR="005B0427" w:rsidRDefault="005B0427" w:rsidP="005B0427">
      <w:pPr>
        <w:spacing w:line="480" w:lineRule="auto"/>
        <w:ind w:left="709"/>
        <w:jc w:val="both"/>
        <w:rPr>
          <w:rFonts w:ascii="Arial" w:hAnsi="Arial" w:cs="Arial"/>
          <w:lang w:val="en-US"/>
        </w:rPr>
      </w:pPr>
      <w:r>
        <w:rPr>
          <w:rFonts w:ascii="Arial" w:hAnsi="Arial" w:cs="Arial"/>
          <w:lang w:val="en-US"/>
        </w:rPr>
        <w:t>Quality control (QC) samples containing LUM and LUMm were prepared in DFP on ice covering a low, mid and high range .The QC samples were analysed in duplicate with each analytical batch in an identical manner to the calibration and unknown plasma samples. A quantification run was considered invalid if more than two QC samples observed values deviated by &gt; ±15% of their calculated value, or if two QC samples from the same group, low, mid or high, deviated by &gt; ±15%.</w:t>
      </w:r>
      <w:bookmarkStart w:id="66" w:name="_Toc387135880"/>
      <w:bookmarkStart w:id="67" w:name="_Toc406069086"/>
    </w:p>
    <w:p w:rsidR="005B0427" w:rsidRDefault="005B0427" w:rsidP="005B0427">
      <w:pPr>
        <w:rPr>
          <w:rFonts w:ascii="Arial" w:eastAsiaTheme="minorHAnsi" w:hAnsi="Arial" w:cs="Arial"/>
          <w:lang w:val="en-US" w:eastAsia="en-US"/>
        </w:rPr>
      </w:pPr>
      <w:r>
        <w:rPr>
          <w:rFonts w:ascii="Arial" w:hAnsi="Arial" w:cs="Arial"/>
          <w:lang w:val="en-US"/>
        </w:rPr>
        <w:br w:type="page"/>
      </w:r>
    </w:p>
    <w:p w:rsidR="005B0427" w:rsidRDefault="005B0427" w:rsidP="005B0427">
      <w:pPr>
        <w:pStyle w:val="ListParagraph"/>
        <w:numPr>
          <w:ilvl w:val="0"/>
          <w:numId w:val="25"/>
        </w:numPr>
        <w:tabs>
          <w:tab w:val="left" w:pos="1418"/>
        </w:tabs>
        <w:spacing w:after="0" w:line="480" w:lineRule="auto"/>
        <w:ind w:left="1134" w:hanging="425"/>
        <w:jc w:val="both"/>
        <w:rPr>
          <w:rFonts w:ascii="Arial" w:hAnsi="Arial" w:cs="Arial"/>
          <w:sz w:val="24"/>
          <w:szCs w:val="24"/>
          <w:lang w:val="en-US"/>
        </w:rPr>
      </w:pPr>
      <w:r>
        <w:rPr>
          <w:rFonts w:ascii="Arial" w:hAnsi="Arial" w:cs="Arial"/>
          <w:sz w:val="24"/>
          <w:szCs w:val="24"/>
          <w:lang w:val="en-US"/>
        </w:rPr>
        <w:lastRenderedPageBreak/>
        <w:t>Preparation of Quality Control Samples.</w:t>
      </w:r>
      <w:bookmarkEnd w:id="66"/>
      <w:bookmarkEnd w:id="67"/>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1250"/>
        <w:gridCol w:w="1250"/>
        <w:gridCol w:w="1250"/>
        <w:gridCol w:w="1250"/>
        <w:gridCol w:w="1250"/>
        <w:gridCol w:w="1250"/>
        <w:gridCol w:w="1250"/>
      </w:tblGrid>
      <w:tr w:rsidR="005B0427" w:rsidTr="005B0427">
        <w:trPr>
          <w:trHeight w:val="529"/>
        </w:trPr>
        <w:tc>
          <w:tcPr>
            <w:tcW w:w="966" w:type="dxa"/>
            <w:tcBorders>
              <w:top w:val="single" w:sz="4" w:space="0" w:color="auto"/>
              <w:left w:val="single" w:sz="4" w:space="0" w:color="auto"/>
              <w:bottom w:val="single" w:sz="4" w:space="0" w:color="auto"/>
              <w:right w:val="single" w:sz="4" w:space="0" w:color="auto"/>
            </w:tcBorders>
            <w:hideMark/>
          </w:tcPr>
          <w:p w:rsidR="005B0427" w:rsidRDefault="005B0427">
            <w:pPr>
              <w:ind w:hanging="154"/>
              <w:jc w:val="center"/>
              <w:rPr>
                <w:rFonts w:ascii="Arial" w:hAnsi="Arial" w:cs="Arial"/>
                <w:lang w:val="en-US"/>
              </w:rPr>
            </w:pPr>
            <w:r>
              <w:rPr>
                <w:rFonts w:ascii="Arial" w:hAnsi="Arial" w:cs="Arial"/>
                <w:lang w:val="en-US"/>
              </w:rPr>
              <w:t>QC</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ind w:firstLine="2"/>
              <w:jc w:val="center"/>
              <w:rPr>
                <w:rFonts w:ascii="Arial" w:hAnsi="Arial" w:cs="Arial"/>
                <w:lang w:val="fi-FI"/>
              </w:rPr>
            </w:pPr>
            <w:r>
              <w:rPr>
                <w:rFonts w:ascii="Arial" w:hAnsi="Arial" w:cs="Arial"/>
                <w:lang w:val="fi-FI"/>
              </w:rPr>
              <w:t>LUM Final</w:t>
            </w:r>
          </w:p>
          <w:p w:rsidR="005B0427" w:rsidRDefault="005B0427">
            <w:pPr>
              <w:ind w:firstLine="2"/>
              <w:jc w:val="center"/>
              <w:rPr>
                <w:rFonts w:ascii="Arial" w:hAnsi="Arial" w:cs="Arial"/>
                <w:lang w:val="fi-FI"/>
              </w:rPr>
            </w:pPr>
            <w:r>
              <w:rPr>
                <w:rFonts w:ascii="Arial" w:hAnsi="Arial" w:cs="Arial"/>
                <w:lang w:val="fi-FI"/>
              </w:rPr>
              <w:t>Conc.</w:t>
            </w:r>
          </w:p>
          <w:p w:rsidR="005B0427" w:rsidRDefault="005B0427">
            <w:pPr>
              <w:ind w:firstLine="2"/>
              <w:jc w:val="center"/>
              <w:rPr>
                <w:rFonts w:ascii="Arial" w:hAnsi="Arial" w:cs="Arial"/>
                <w:lang w:val="en-US"/>
              </w:rPr>
            </w:pPr>
            <w:r>
              <w:rPr>
                <w:rFonts w:ascii="Arial" w:hAnsi="Arial" w:cs="Arial"/>
                <w:lang w:val="en-US"/>
              </w:rPr>
              <w:t>(ng/mL)</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lang w:val="fi-FI"/>
              </w:rPr>
            </w:pPr>
            <w:r>
              <w:rPr>
                <w:rFonts w:ascii="Arial" w:hAnsi="Arial" w:cs="Arial"/>
                <w:lang w:val="fi-FI"/>
              </w:rPr>
              <w:t>Volume LUM Interm Soln.</w:t>
            </w:r>
          </w:p>
          <w:p w:rsidR="005B0427" w:rsidRDefault="005B0427">
            <w:pPr>
              <w:jc w:val="center"/>
              <w:rPr>
                <w:rFonts w:ascii="Arial" w:hAnsi="Arial" w:cs="Arial"/>
                <w:lang w:val="en-US"/>
              </w:rPr>
            </w:pPr>
            <w:r>
              <w:rPr>
                <w:rFonts w:ascii="Arial" w:hAnsi="Arial" w:cs="Arial"/>
                <w:lang w:val="en-US"/>
              </w:rPr>
              <w:t>(</w:t>
            </w:r>
            <w:r>
              <w:rPr>
                <w:rFonts w:ascii="Arial" w:hAnsi="Arial" w:cs="Arial"/>
                <w:lang w:val="en-US"/>
              </w:rPr>
              <w:sym w:font="Symbol" w:char="F06D"/>
            </w:r>
            <w:r>
              <w:rPr>
                <w:rFonts w:ascii="Arial" w:hAnsi="Arial" w:cs="Arial"/>
                <w:lang w:val="en-US"/>
              </w:rPr>
              <w:t>L)</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lang w:val="fi-FI"/>
              </w:rPr>
            </w:pPr>
            <w:r>
              <w:rPr>
                <w:rFonts w:ascii="Arial" w:hAnsi="Arial" w:cs="Arial"/>
                <w:lang w:val="en-US"/>
              </w:rPr>
              <w:t xml:space="preserve">LUM Interm </w:t>
            </w:r>
            <w:r>
              <w:rPr>
                <w:rFonts w:ascii="Arial" w:hAnsi="Arial" w:cs="Arial"/>
                <w:lang w:val="fi-FI"/>
              </w:rPr>
              <w:t>Soln.</w:t>
            </w:r>
          </w:p>
          <w:p w:rsidR="005B0427" w:rsidRDefault="005B0427">
            <w:pPr>
              <w:jc w:val="center"/>
              <w:rPr>
                <w:rFonts w:ascii="Arial" w:hAnsi="Arial" w:cs="Arial"/>
                <w:lang w:val="en-US"/>
              </w:rPr>
            </w:pPr>
            <w:r>
              <w:rPr>
                <w:rFonts w:ascii="Arial" w:hAnsi="Arial" w:cs="Arial"/>
                <w:lang w:val="en-US"/>
              </w:rPr>
              <w:t>(µg/mL)</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lang w:val="fi-FI"/>
              </w:rPr>
            </w:pPr>
            <w:r>
              <w:rPr>
                <w:rFonts w:ascii="Arial" w:hAnsi="Arial" w:cs="Arial"/>
                <w:lang w:val="fi-FI"/>
              </w:rPr>
              <w:t>LUMm Final</w:t>
            </w:r>
          </w:p>
          <w:p w:rsidR="005B0427" w:rsidRDefault="005B0427">
            <w:pPr>
              <w:jc w:val="center"/>
              <w:rPr>
                <w:rFonts w:ascii="Arial" w:hAnsi="Arial" w:cs="Arial"/>
                <w:lang w:val="fi-FI"/>
              </w:rPr>
            </w:pPr>
            <w:r>
              <w:rPr>
                <w:rFonts w:ascii="Arial" w:hAnsi="Arial" w:cs="Arial"/>
                <w:lang w:val="fi-FI"/>
              </w:rPr>
              <w:t>Conc.</w:t>
            </w:r>
          </w:p>
          <w:p w:rsidR="005B0427" w:rsidRDefault="005B0427">
            <w:pPr>
              <w:jc w:val="center"/>
              <w:rPr>
                <w:rFonts w:ascii="Arial" w:hAnsi="Arial" w:cs="Arial"/>
                <w:lang w:val="en-US"/>
              </w:rPr>
            </w:pPr>
            <w:r>
              <w:rPr>
                <w:rFonts w:ascii="Arial" w:hAnsi="Arial" w:cs="Arial"/>
                <w:lang w:val="en-US"/>
              </w:rPr>
              <w:t>(ng/mL)</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lang w:val="fi-FI"/>
              </w:rPr>
            </w:pPr>
            <w:r>
              <w:rPr>
                <w:rFonts w:ascii="Arial" w:hAnsi="Arial" w:cs="Arial"/>
                <w:lang w:val="fi-FI"/>
              </w:rPr>
              <w:t>Volume</w:t>
            </w:r>
          </w:p>
          <w:p w:rsidR="005B0427" w:rsidRDefault="005B0427">
            <w:pPr>
              <w:jc w:val="center"/>
              <w:rPr>
                <w:rFonts w:ascii="Arial" w:hAnsi="Arial" w:cs="Arial"/>
                <w:lang w:val="fi-FI"/>
              </w:rPr>
            </w:pPr>
            <w:r>
              <w:rPr>
                <w:rFonts w:ascii="Arial" w:hAnsi="Arial" w:cs="Arial"/>
                <w:lang w:val="fi-FI"/>
              </w:rPr>
              <w:t>LUMm Interm Soln.</w:t>
            </w:r>
          </w:p>
          <w:p w:rsidR="005B0427" w:rsidRDefault="005B0427">
            <w:pPr>
              <w:jc w:val="center"/>
              <w:rPr>
                <w:rFonts w:ascii="Arial" w:hAnsi="Arial" w:cs="Arial"/>
                <w:lang w:val="en-US"/>
              </w:rPr>
            </w:pPr>
            <w:r>
              <w:rPr>
                <w:rFonts w:ascii="Arial" w:hAnsi="Arial" w:cs="Arial"/>
                <w:lang w:val="en-US"/>
              </w:rPr>
              <w:t>(</w:t>
            </w:r>
            <w:r>
              <w:rPr>
                <w:rFonts w:ascii="Arial" w:hAnsi="Arial" w:cs="Arial"/>
                <w:lang w:val="en-US"/>
              </w:rPr>
              <w:sym w:font="Symbol" w:char="F06D"/>
            </w:r>
            <w:r>
              <w:rPr>
                <w:rFonts w:ascii="Arial" w:hAnsi="Arial" w:cs="Arial"/>
                <w:lang w:val="en-US"/>
              </w:rPr>
              <w:t>L)</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ind w:left="143" w:firstLine="32"/>
              <w:jc w:val="center"/>
              <w:rPr>
                <w:rFonts w:ascii="Arial" w:hAnsi="Arial" w:cs="Arial"/>
                <w:lang w:val="fi-FI"/>
              </w:rPr>
            </w:pPr>
            <w:r>
              <w:rPr>
                <w:rFonts w:ascii="Arial" w:hAnsi="Arial" w:cs="Arial"/>
                <w:lang w:val="en-US"/>
              </w:rPr>
              <w:t xml:space="preserve">LUMm Interm </w:t>
            </w:r>
            <w:r>
              <w:rPr>
                <w:rFonts w:ascii="Arial" w:hAnsi="Arial" w:cs="Arial"/>
                <w:lang w:val="fi-FI"/>
              </w:rPr>
              <w:t>Soln.</w:t>
            </w:r>
          </w:p>
          <w:p w:rsidR="005B0427" w:rsidRDefault="005B0427">
            <w:pPr>
              <w:ind w:left="143" w:firstLine="32"/>
              <w:jc w:val="center"/>
              <w:rPr>
                <w:rFonts w:ascii="Arial" w:hAnsi="Arial" w:cs="Arial"/>
                <w:lang w:val="en-US"/>
              </w:rPr>
            </w:pPr>
            <w:r>
              <w:rPr>
                <w:rFonts w:ascii="Arial" w:hAnsi="Arial" w:cs="Arial"/>
                <w:lang w:val="en-US"/>
              </w:rPr>
              <w:t>(µg/mL)</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lang w:val="en-US"/>
              </w:rPr>
            </w:pPr>
            <w:r>
              <w:rPr>
                <w:rFonts w:ascii="Arial" w:hAnsi="Arial" w:cs="Arial"/>
                <w:lang w:val="en-US"/>
              </w:rPr>
              <w:t>Volume of blank DFP</w:t>
            </w:r>
          </w:p>
          <w:p w:rsidR="005B0427" w:rsidRDefault="005B0427">
            <w:pPr>
              <w:jc w:val="center"/>
              <w:rPr>
                <w:rFonts w:ascii="Arial" w:hAnsi="Arial" w:cs="Arial"/>
                <w:lang w:val="en-US"/>
              </w:rPr>
            </w:pPr>
            <w:r>
              <w:rPr>
                <w:rFonts w:ascii="Arial" w:hAnsi="Arial" w:cs="Arial"/>
                <w:lang w:val="en-US"/>
              </w:rPr>
              <w:t>(</w:t>
            </w:r>
            <w:r>
              <w:rPr>
                <w:rFonts w:ascii="Arial" w:hAnsi="Arial" w:cs="Arial"/>
                <w:lang w:val="en-US"/>
              </w:rPr>
              <w:sym w:font="Symbol" w:char="F06D"/>
            </w:r>
            <w:r>
              <w:rPr>
                <w:rFonts w:ascii="Arial" w:hAnsi="Arial" w:cs="Arial"/>
                <w:lang w:val="en-US"/>
              </w:rPr>
              <w:t>L)</w:t>
            </w:r>
          </w:p>
        </w:tc>
      </w:tr>
      <w:tr w:rsidR="005B0427" w:rsidTr="005B0427">
        <w:trPr>
          <w:trHeight w:val="262"/>
        </w:trPr>
        <w:tc>
          <w:tcPr>
            <w:tcW w:w="96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154"/>
              <w:jc w:val="center"/>
              <w:rPr>
                <w:rFonts w:ascii="Arial" w:hAnsi="Arial" w:cs="Arial"/>
                <w:lang w:val="en-US"/>
              </w:rPr>
            </w:pPr>
            <w:r>
              <w:rPr>
                <w:rFonts w:ascii="Arial" w:hAnsi="Arial" w:cs="Arial"/>
                <w:lang w:val="en-US"/>
              </w:rPr>
              <w:t>QCH</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2"/>
              <w:jc w:val="center"/>
              <w:rPr>
                <w:rFonts w:ascii="Arial" w:hAnsi="Arial" w:cs="Arial"/>
                <w:lang w:val="en-US"/>
              </w:rPr>
            </w:pPr>
            <w:r>
              <w:rPr>
                <w:rFonts w:ascii="Arial" w:hAnsi="Arial" w:cs="Arial"/>
                <w:lang w:val="en-US"/>
              </w:rPr>
              <w:t>2,000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80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100</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500</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20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32"/>
              <w:jc w:val="center"/>
              <w:rPr>
                <w:rFonts w:ascii="Arial" w:hAnsi="Arial" w:cs="Arial"/>
                <w:lang w:val="en-US"/>
              </w:rPr>
            </w:pPr>
            <w:r>
              <w:rPr>
                <w:rFonts w:ascii="Arial" w:hAnsi="Arial" w:cs="Arial"/>
                <w:lang w:val="en-US"/>
              </w:rPr>
              <w:t xml:space="preserve">100 </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3,900</w:t>
            </w:r>
          </w:p>
        </w:tc>
      </w:tr>
      <w:tr w:rsidR="005B0427" w:rsidTr="005B0427">
        <w:trPr>
          <w:trHeight w:val="262"/>
        </w:trPr>
        <w:tc>
          <w:tcPr>
            <w:tcW w:w="96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154"/>
              <w:jc w:val="center"/>
              <w:rPr>
                <w:rFonts w:ascii="Arial" w:hAnsi="Arial" w:cs="Arial"/>
                <w:lang w:val="en-US"/>
              </w:rPr>
            </w:pPr>
            <w:r>
              <w:rPr>
                <w:rFonts w:ascii="Arial" w:hAnsi="Arial" w:cs="Arial"/>
                <w:lang w:val="en-US"/>
              </w:rPr>
              <w:t>QCM</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2"/>
              <w:jc w:val="center"/>
              <w:rPr>
                <w:rFonts w:ascii="Arial" w:hAnsi="Arial" w:cs="Arial"/>
                <w:lang w:val="en-US"/>
              </w:rPr>
            </w:pPr>
            <w:r>
              <w:rPr>
                <w:rFonts w:ascii="Arial" w:hAnsi="Arial" w:cs="Arial"/>
                <w:lang w:val="en-US"/>
              </w:rPr>
              <w:t>100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40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10</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50</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20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32"/>
              <w:jc w:val="center"/>
              <w:rPr>
                <w:rFonts w:ascii="Arial" w:hAnsi="Arial" w:cs="Arial"/>
                <w:lang w:val="en-US"/>
              </w:rPr>
            </w:pPr>
            <w:r>
              <w:rPr>
                <w:rFonts w:ascii="Arial" w:hAnsi="Arial" w:cs="Arial"/>
                <w:lang w:val="en-US"/>
              </w:rPr>
              <w:t>10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3,940</w:t>
            </w:r>
          </w:p>
        </w:tc>
      </w:tr>
      <w:tr w:rsidR="005B0427" w:rsidTr="005B0427">
        <w:trPr>
          <w:trHeight w:val="65"/>
        </w:trPr>
        <w:tc>
          <w:tcPr>
            <w:tcW w:w="966"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hanging="154"/>
              <w:jc w:val="center"/>
              <w:rPr>
                <w:rFonts w:ascii="Arial" w:hAnsi="Arial" w:cs="Arial"/>
                <w:lang w:val="en-US"/>
              </w:rPr>
            </w:pPr>
            <w:r>
              <w:rPr>
                <w:rFonts w:ascii="Arial" w:hAnsi="Arial" w:cs="Arial"/>
                <w:lang w:val="en-US"/>
              </w:rPr>
              <w:t>QCL</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2"/>
              <w:jc w:val="center"/>
              <w:rPr>
                <w:rFonts w:ascii="Arial" w:hAnsi="Arial" w:cs="Arial"/>
                <w:lang w:val="en-US"/>
              </w:rPr>
            </w:pPr>
            <w:r>
              <w:rPr>
                <w:rFonts w:ascii="Arial" w:hAnsi="Arial" w:cs="Arial"/>
                <w:lang w:val="en-US"/>
              </w:rPr>
              <w:t>10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40</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1</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4</w:t>
            </w:r>
          </w:p>
        </w:tc>
        <w:tc>
          <w:tcPr>
            <w:tcW w:w="1250"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jc w:val="center"/>
              <w:rPr>
                <w:rFonts w:ascii="Arial" w:hAnsi="Arial" w:cs="Arial"/>
                <w:lang w:val="en-US"/>
              </w:rPr>
            </w:pPr>
            <w:r>
              <w:rPr>
                <w:rFonts w:ascii="Arial" w:hAnsi="Arial" w:cs="Arial"/>
                <w:lang w:val="en-US"/>
              </w:rPr>
              <w:t>16</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ind w:firstLine="32"/>
              <w:jc w:val="center"/>
              <w:rPr>
                <w:rFonts w:ascii="Arial" w:hAnsi="Arial" w:cs="Arial"/>
                <w:lang w:val="en-US"/>
              </w:rPr>
            </w:pPr>
            <w:r>
              <w:rPr>
                <w:rFonts w:ascii="Arial" w:hAnsi="Arial" w:cs="Arial"/>
                <w:lang w:val="en-US"/>
              </w:rPr>
              <w:t>1</w:t>
            </w:r>
          </w:p>
        </w:tc>
        <w:tc>
          <w:tcPr>
            <w:tcW w:w="1250" w:type="dxa"/>
            <w:tcBorders>
              <w:top w:val="single" w:sz="4" w:space="0" w:color="auto"/>
              <w:left w:val="single" w:sz="4" w:space="0" w:color="auto"/>
              <w:bottom w:val="single" w:sz="4" w:space="0" w:color="auto"/>
              <w:right w:val="single" w:sz="4" w:space="0" w:color="auto"/>
            </w:tcBorders>
            <w:vAlign w:val="bottom"/>
            <w:hideMark/>
          </w:tcPr>
          <w:p w:rsidR="005B0427" w:rsidRDefault="005B0427">
            <w:pPr>
              <w:spacing w:line="360" w:lineRule="auto"/>
              <w:jc w:val="center"/>
              <w:rPr>
                <w:rFonts w:ascii="Arial" w:hAnsi="Arial" w:cs="Arial"/>
                <w:lang w:val="en-US"/>
              </w:rPr>
            </w:pPr>
            <w:r>
              <w:rPr>
                <w:rFonts w:ascii="Arial" w:hAnsi="Arial" w:cs="Arial"/>
                <w:lang w:val="en-US"/>
              </w:rPr>
              <w:t>3,944</w:t>
            </w:r>
          </w:p>
        </w:tc>
      </w:tr>
    </w:tbl>
    <w:p w:rsidR="005B0427" w:rsidRDefault="005B0427" w:rsidP="005B0427">
      <w:pPr>
        <w:spacing w:line="480" w:lineRule="auto"/>
        <w:ind w:left="1418" w:hanging="709"/>
        <w:rPr>
          <w:rFonts w:ascii="Arial" w:hAnsi="Arial" w:cs="Arial"/>
          <w:b/>
          <w:lang w:val="en-US"/>
        </w:rPr>
      </w:pPr>
    </w:p>
    <w:p w:rsidR="005B0427" w:rsidRDefault="005B0427" w:rsidP="005B0427">
      <w:pPr>
        <w:tabs>
          <w:tab w:val="num" w:pos="709"/>
        </w:tabs>
        <w:spacing w:line="480" w:lineRule="auto"/>
        <w:jc w:val="both"/>
        <w:rPr>
          <w:rFonts w:ascii="Arial" w:hAnsi="Arial" w:cs="Arial"/>
          <w:b/>
          <w:lang w:val="en-US"/>
        </w:rPr>
      </w:pPr>
      <w:r>
        <w:rPr>
          <w:rFonts w:ascii="Arial" w:hAnsi="Arial" w:cs="Arial"/>
          <w:b/>
          <w:lang w:val="en-US"/>
        </w:rPr>
        <w:t>1.1.7</w:t>
      </w:r>
      <w:r>
        <w:rPr>
          <w:rFonts w:ascii="Arial" w:hAnsi="Arial" w:cs="Arial"/>
          <w:b/>
          <w:lang w:val="en-US"/>
        </w:rPr>
        <w:tab/>
        <w:t>Sample Preparation</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Subject plasma samples were thawed in a room temperature circulating water bath and vortex-mixed prior to analysis.</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Calibrators and QCs were prepared by spiking LUM and LUMm in DFP (50 µL) with acetonitrile containing internal standard (10 ng/mL LUMa in acetonitrile; 200 µL), or blank acetonitrile (200 µL) for the double blank. Calibrators and blanks were then treated as unknowns.</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50 µL of 0.2 M ZnSO4 was added to pre-labelled 1.5 mL polypropylene microfuge tubes.</w:t>
      </w:r>
    </w:p>
    <w:p w:rsidR="005B0427" w:rsidRDefault="005B0427" w:rsidP="005B0427">
      <w:pPr>
        <w:numPr>
          <w:ilvl w:val="0"/>
          <w:numId w:val="26"/>
        </w:numPr>
        <w:tabs>
          <w:tab w:val="num" w:pos="709"/>
          <w:tab w:val="num" w:pos="1134"/>
        </w:tabs>
        <w:spacing w:line="480" w:lineRule="auto"/>
        <w:ind w:left="1134" w:hanging="425"/>
        <w:contextualSpacing/>
        <w:jc w:val="both"/>
        <w:rPr>
          <w:rFonts w:ascii="Arial" w:hAnsi="Arial" w:cs="Arial"/>
          <w:lang w:val="en-US"/>
        </w:rPr>
      </w:pPr>
      <w:r>
        <w:rPr>
          <w:rFonts w:ascii="Arial" w:hAnsi="Arial" w:cs="Arial"/>
          <w:lang w:val="en-US"/>
        </w:rPr>
        <w:t>Subject or spiked plasma (50 µL) was added.</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200 µL of internal standard solution was added.</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 xml:space="preserve">The tubes were mixed by vortexing for 1 min at maximum vortex setting and then centrifuged (20,817 x </w:t>
      </w:r>
      <w:r>
        <w:rPr>
          <w:rFonts w:ascii="Arial" w:hAnsi="Arial" w:cs="Arial"/>
          <w:i/>
          <w:lang w:val="en-US"/>
        </w:rPr>
        <w:t>g</w:t>
      </w:r>
      <w:r>
        <w:rPr>
          <w:rFonts w:ascii="Arial" w:hAnsi="Arial" w:cs="Arial"/>
          <w:lang w:val="en-US"/>
        </w:rPr>
        <w:t>) for 5 min at 4°C.</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The organic layer (100 µL) was subsequently transferred to a 96 well polypropylene microtitre assay plate.</w:t>
      </w:r>
    </w:p>
    <w:p w:rsidR="005B0427" w:rsidRDefault="005B0427" w:rsidP="005B0427">
      <w:pPr>
        <w:numPr>
          <w:ilvl w:val="0"/>
          <w:numId w:val="26"/>
        </w:numPr>
        <w:tabs>
          <w:tab w:val="num" w:pos="1134"/>
        </w:tabs>
        <w:spacing w:line="480" w:lineRule="auto"/>
        <w:ind w:left="1134" w:hanging="425"/>
        <w:contextualSpacing/>
        <w:jc w:val="both"/>
        <w:rPr>
          <w:rFonts w:ascii="Arial" w:hAnsi="Arial" w:cs="Arial"/>
          <w:lang w:val="en-US"/>
        </w:rPr>
      </w:pPr>
      <w:r>
        <w:rPr>
          <w:rFonts w:ascii="Arial" w:hAnsi="Arial" w:cs="Arial"/>
          <w:lang w:val="en-US"/>
        </w:rPr>
        <w:t>10 µL was injected on column.</w:t>
      </w:r>
    </w:p>
    <w:p w:rsidR="005B0427" w:rsidRDefault="005B0427" w:rsidP="005B0427">
      <w:pPr>
        <w:keepNext/>
        <w:spacing w:line="480" w:lineRule="auto"/>
        <w:outlineLvl w:val="2"/>
        <w:rPr>
          <w:rFonts w:ascii="Arial" w:hAnsi="Arial" w:cs="Arial"/>
          <w:b/>
          <w:lang w:val="en-US"/>
        </w:rPr>
      </w:pPr>
      <w:r>
        <w:rPr>
          <w:rFonts w:ascii="Arial" w:hAnsi="Arial" w:cs="Arial"/>
          <w:b/>
          <w:lang w:val="en-US"/>
        </w:rPr>
        <w:t>1.1.8</w:t>
      </w:r>
      <w:r>
        <w:rPr>
          <w:rFonts w:ascii="Arial" w:hAnsi="Arial" w:cs="Arial"/>
          <w:b/>
          <w:lang w:val="en-US"/>
        </w:rPr>
        <w:tab/>
        <w:t>Quantification</w:t>
      </w:r>
    </w:p>
    <w:p w:rsidR="005B0427" w:rsidRDefault="005B0427" w:rsidP="005B0427">
      <w:pPr>
        <w:widowControl w:val="0"/>
        <w:tabs>
          <w:tab w:val="num" w:pos="2160"/>
        </w:tabs>
        <w:spacing w:line="480" w:lineRule="auto"/>
        <w:ind w:left="709"/>
        <w:jc w:val="both"/>
        <w:rPr>
          <w:rFonts w:ascii="Arial" w:hAnsi="Arial" w:cs="Arial"/>
        </w:rPr>
      </w:pPr>
      <w:r>
        <w:rPr>
          <w:rFonts w:ascii="Arial" w:hAnsi="Arial" w:cs="Arial"/>
        </w:rPr>
        <w:t xml:space="preserve">Chromatograms were integrated and processed using Applied Biosystems </w:t>
      </w:r>
      <w:r>
        <w:rPr>
          <w:rFonts w:ascii="Arial" w:hAnsi="Arial" w:cs="Arial"/>
        </w:rPr>
        <w:lastRenderedPageBreak/>
        <w:t>software (Analyst V1.4.2). Concentrations of LUM and LUMm in subject plasma samples and quality controls were calculated from regression curves of peak area ratios (LUM:LUMa and LUMm:LUMa) versus analyte concentration using Multiquant 2.1 software. A weighting of (1/X</w:t>
      </w:r>
      <w:r>
        <w:rPr>
          <w:rFonts w:ascii="Arial" w:hAnsi="Arial" w:cs="Arial"/>
          <w:vertAlign w:val="superscript"/>
        </w:rPr>
        <w:t>2</w:t>
      </w:r>
      <w:r>
        <w:rPr>
          <w:rFonts w:ascii="Arial" w:hAnsi="Arial" w:cs="Arial"/>
        </w:rPr>
        <w:t>) was used to generate a quadratic regression curve.</w:t>
      </w:r>
    </w:p>
    <w:p w:rsidR="005B0427" w:rsidRDefault="005B0427" w:rsidP="005B0427">
      <w:pPr>
        <w:keepNext/>
        <w:spacing w:line="480" w:lineRule="auto"/>
        <w:outlineLvl w:val="2"/>
        <w:rPr>
          <w:rFonts w:ascii="Arial" w:hAnsi="Arial" w:cs="Arial"/>
          <w:b/>
          <w:lang w:val="en-US"/>
        </w:rPr>
      </w:pPr>
      <w:r>
        <w:rPr>
          <w:rFonts w:ascii="Arial" w:hAnsi="Arial" w:cs="Arial"/>
          <w:b/>
          <w:lang w:val="en-US"/>
        </w:rPr>
        <w:t>1.1.9</w:t>
      </w:r>
      <w:r>
        <w:rPr>
          <w:rFonts w:ascii="Arial" w:hAnsi="Arial" w:cs="Arial"/>
          <w:b/>
          <w:lang w:val="en-US"/>
        </w:rPr>
        <w:tab/>
        <w:t>QA/QC</w:t>
      </w:r>
    </w:p>
    <w:p w:rsidR="005B0427" w:rsidRDefault="005B0427" w:rsidP="005B0427">
      <w:pPr>
        <w:widowControl w:val="0"/>
        <w:spacing w:line="480" w:lineRule="auto"/>
        <w:ind w:left="709"/>
        <w:jc w:val="both"/>
        <w:rPr>
          <w:rFonts w:ascii="Arial" w:hAnsi="Arial" w:cs="Arial"/>
          <w:lang w:val="en-US"/>
        </w:rPr>
      </w:pPr>
      <w:r>
        <w:rPr>
          <w:rFonts w:ascii="Arial" w:hAnsi="Arial" w:cs="Arial"/>
          <w:lang w:val="en-US"/>
        </w:rPr>
        <w:t>Paired samples of each QC blood sample were run with each batch.</w:t>
      </w:r>
    </w:p>
    <w:p w:rsidR="005B0427" w:rsidRDefault="005B0427" w:rsidP="005B0427">
      <w:pPr>
        <w:pStyle w:val="ListParagraph"/>
        <w:keepNext/>
        <w:numPr>
          <w:ilvl w:val="1"/>
          <w:numId w:val="10"/>
        </w:numPr>
        <w:spacing w:after="0" w:line="480" w:lineRule="auto"/>
        <w:ind w:hanging="720"/>
        <w:jc w:val="both"/>
        <w:outlineLvl w:val="1"/>
        <w:rPr>
          <w:rFonts w:ascii="Arial" w:hAnsi="Arial" w:cs="Arial"/>
          <w:b/>
          <w:sz w:val="24"/>
          <w:szCs w:val="24"/>
        </w:rPr>
      </w:pPr>
      <w:r>
        <w:rPr>
          <w:rFonts w:ascii="Arial" w:hAnsi="Arial" w:cs="Arial"/>
          <w:b/>
          <w:sz w:val="24"/>
          <w:szCs w:val="24"/>
        </w:rPr>
        <w:t>Chromatograms</w:t>
      </w:r>
    </w:p>
    <w:p w:rsidR="005B0427" w:rsidRDefault="005B0427" w:rsidP="005B0427">
      <w:pPr>
        <w:keepNext/>
        <w:spacing w:line="480" w:lineRule="auto"/>
        <w:jc w:val="both"/>
        <w:outlineLvl w:val="2"/>
        <w:rPr>
          <w:rFonts w:ascii="Arial" w:hAnsi="Arial" w:cs="Arial"/>
          <w:b/>
          <w:szCs w:val="20"/>
        </w:rPr>
      </w:pPr>
      <w:bookmarkStart w:id="68" w:name="_Toc509578180"/>
      <w:bookmarkStart w:id="69" w:name="_Toc509578712"/>
      <w:r>
        <w:rPr>
          <w:rFonts w:ascii="Arial" w:hAnsi="Arial" w:cs="Arial"/>
          <w:b/>
          <w:szCs w:val="20"/>
        </w:rPr>
        <w:t>2.1.1</w:t>
      </w:r>
      <w:r>
        <w:rPr>
          <w:rFonts w:ascii="Arial" w:hAnsi="Arial" w:cs="Arial"/>
          <w:b/>
          <w:szCs w:val="20"/>
        </w:rPr>
        <w:tab/>
      </w:r>
      <w:r>
        <w:rPr>
          <w:rFonts w:ascii="Arial" w:hAnsi="Arial" w:cs="Arial"/>
          <w:b/>
        </w:rPr>
        <w:t>LUM and LUMm</w:t>
      </w:r>
      <w:bookmarkEnd w:id="68"/>
      <w:bookmarkEnd w:id="69"/>
    </w:p>
    <w:p w:rsidR="005B0427" w:rsidRDefault="005B0427" w:rsidP="005B0427">
      <w:pPr>
        <w:pStyle w:val="BodyTextIndent"/>
        <w:spacing w:before="0" w:after="0" w:line="480" w:lineRule="auto"/>
        <w:ind w:left="709"/>
        <w:rPr>
          <w:rFonts w:ascii="Arial" w:hAnsi="Arial" w:cs="Arial"/>
        </w:rPr>
      </w:pPr>
      <w:r>
        <w:rPr>
          <w:rFonts w:ascii="Arial" w:hAnsi="Arial" w:cs="Arial"/>
          <w:color w:val="000000"/>
        </w:rPr>
        <w:t xml:space="preserve">Typical chromatograms of LUM and LUMm in plasma are shown in Figures S1 to S6. </w:t>
      </w:r>
      <w:r>
        <w:rPr>
          <w:rFonts w:ascii="Arial" w:hAnsi="Arial" w:cs="Arial"/>
        </w:rPr>
        <w:t>The retention times for LUM, LUMm and LUMa were approximately at 1.5, 1.2 and 0.9 min, respectively.</w:t>
      </w:r>
    </w:p>
    <w:p w:rsidR="005B0427" w:rsidRDefault="005B0427" w:rsidP="005B0427">
      <w:pPr>
        <w:spacing w:after="200" w:line="276" w:lineRule="auto"/>
        <w:rPr>
          <w:rFonts w:asciiTheme="minorHAnsi" w:eastAsiaTheme="minorHAnsi" w:hAnsiTheme="minorHAnsi" w:cstheme="minorBidi"/>
          <w:sz w:val="22"/>
          <w:szCs w:val="22"/>
          <w:lang w:eastAsia="en-US"/>
        </w:rPr>
      </w:pPr>
    </w:p>
    <w:p w:rsidR="005B0427" w:rsidRDefault="005B0427" w:rsidP="005B0427">
      <w:pPr>
        <w:spacing w:after="200" w:line="276" w:lineRule="auto"/>
        <w:rPr>
          <w:rFonts w:ascii="Arial" w:eastAsiaTheme="minorHAnsi" w:hAnsi="Arial" w:cs="Arial"/>
          <w:lang w:eastAsia="en-US"/>
        </w:rPr>
      </w:pPr>
      <w:r>
        <w:rPr>
          <w:rFonts w:ascii="Arial" w:eastAsiaTheme="minorHAnsi" w:hAnsi="Arial" w:cs="Arial"/>
          <w:lang w:eastAsia="en-US"/>
        </w:rPr>
        <w:t>Figure S1. Drug-free plasma (DFP) for LUM and LUMm analysis</w:t>
      </w:r>
    </w:p>
    <w:tbl>
      <w:tblPr>
        <w:tblW w:w="10348" w:type="dxa"/>
        <w:tblInd w:w="-601" w:type="dxa"/>
        <w:tblLook w:val="04A0" w:firstRow="1" w:lastRow="0" w:firstColumn="1" w:lastColumn="0" w:noHBand="0" w:noVBand="1"/>
      </w:tblPr>
      <w:tblGrid>
        <w:gridCol w:w="5379"/>
        <w:gridCol w:w="4969"/>
      </w:tblGrid>
      <w:tr w:rsidR="005B0427" w:rsidTr="005B0427">
        <w:tc>
          <w:tcPr>
            <w:tcW w:w="5577" w:type="dxa"/>
            <w:hideMark/>
          </w:tcPr>
          <w:p w:rsidR="005B0427" w:rsidRDefault="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-1270</wp:posOffset>
                  </wp:positionV>
                  <wp:extent cx="3208020" cy="981710"/>
                  <wp:effectExtent l="0" t="0" r="0" b="889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8020" cy="981710"/>
                          </a:xfrm>
                          <a:prstGeom prst="rect">
                            <a:avLst/>
                          </a:prstGeom>
                          <a:noFill/>
                        </pic:spPr>
                      </pic:pic>
                    </a:graphicData>
                  </a:graphic>
                  <wp14:sizeRelH relativeFrom="page">
                    <wp14:pctWidth>0</wp14:pctWidth>
                  </wp14:sizeRelH>
                  <wp14:sizeRelV relativeFrom="page">
                    <wp14:pctHeight>0</wp14:pctHeight>
                  </wp14:sizeRelV>
                </wp:anchor>
              </w:drawing>
            </w:r>
          </w:p>
        </w:tc>
        <w:tc>
          <w:tcPr>
            <w:tcW w:w="4771" w:type="dxa"/>
            <w:hideMark/>
          </w:tcPr>
          <w:p w:rsidR="005B0427" w:rsidRDefault="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59690</wp:posOffset>
                  </wp:positionH>
                  <wp:positionV relativeFrom="paragraph">
                    <wp:posOffset>3175</wp:posOffset>
                  </wp:positionV>
                  <wp:extent cx="3018155" cy="978535"/>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8155" cy="978535"/>
                          </a:xfrm>
                          <a:prstGeom prst="rect">
                            <a:avLst/>
                          </a:prstGeom>
                          <a:noFill/>
                        </pic:spPr>
                      </pic:pic>
                    </a:graphicData>
                  </a:graphic>
                  <wp14:sizeRelH relativeFrom="page">
                    <wp14:pctWidth>0</wp14:pctWidth>
                  </wp14:sizeRelH>
                  <wp14:sizeRelV relativeFrom="page">
                    <wp14:pctHeight>0</wp14:pctHeight>
                  </wp14:sizeRelV>
                </wp:anchor>
              </w:drawing>
            </w:r>
          </w:p>
        </w:tc>
      </w:tr>
    </w:tbl>
    <w:p w:rsidR="005B0427" w:rsidRDefault="005B0427" w:rsidP="005B0427">
      <w:pPr>
        <w:spacing w:after="200" w:line="276" w:lineRule="auto"/>
        <w:rPr>
          <w:rFonts w:ascii="Arial" w:eastAsiaTheme="minorHAnsi" w:hAnsi="Arial" w:cs="Arial"/>
          <w:lang w:eastAsia="en-US"/>
        </w:rPr>
      </w:pPr>
      <w:r>
        <w:rPr>
          <w:rFonts w:ascii="Arial" w:eastAsiaTheme="minorHAnsi" w:hAnsi="Arial" w:cs="Arial"/>
          <w:lang w:eastAsia="en-US"/>
        </w:rPr>
        <w:t>Figure S2. Low-range QC plasma nominal concentrations of LUM (10 ng/mL) and LUMm (3.2 ng/mL)</w:t>
      </w:r>
    </w:p>
    <w:tbl>
      <w:tblPr>
        <w:tblW w:w="10448" w:type="dxa"/>
        <w:tblInd w:w="-601" w:type="dxa"/>
        <w:tblLook w:val="04A0" w:firstRow="1" w:lastRow="0" w:firstColumn="1" w:lastColumn="0" w:noHBand="0" w:noVBand="1"/>
      </w:tblPr>
      <w:tblGrid>
        <w:gridCol w:w="5480"/>
        <w:gridCol w:w="4968"/>
      </w:tblGrid>
      <w:tr w:rsidR="005B0427" w:rsidTr="005B0427">
        <w:tc>
          <w:tcPr>
            <w:tcW w:w="5488" w:type="dxa"/>
            <w:hideMark/>
          </w:tcPr>
          <w:p w:rsidR="005B0427" w:rsidRDefault="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-1905</wp:posOffset>
                  </wp:positionV>
                  <wp:extent cx="3192780" cy="1055370"/>
                  <wp:effectExtent l="0" t="0" r="762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92780" cy="1055370"/>
                          </a:xfrm>
                          <a:prstGeom prst="rect">
                            <a:avLst/>
                          </a:prstGeom>
                          <a:noFill/>
                        </pic:spPr>
                      </pic:pic>
                    </a:graphicData>
                  </a:graphic>
                  <wp14:sizeRelH relativeFrom="page">
                    <wp14:pctWidth>0</wp14:pctWidth>
                  </wp14:sizeRelH>
                  <wp14:sizeRelV relativeFrom="page">
                    <wp14:pctHeight>0</wp14:pctHeight>
                  </wp14:sizeRelV>
                </wp:anchor>
              </w:drawing>
            </w:r>
          </w:p>
        </w:tc>
        <w:tc>
          <w:tcPr>
            <w:tcW w:w="4960" w:type="dxa"/>
            <w:hideMark/>
          </w:tcPr>
          <w:p w:rsidR="005B0427" w:rsidRDefault="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-1905</wp:posOffset>
                  </wp:positionV>
                  <wp:extent cx="3017520" cy="1028700"/>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7520" cy="1028700"/>
                          </a:xfrm>
                          <a:prstGeom prst="rect">
                            <a:avLst/>
                          </a:prstGeom>
                          <a:noFill/>
                        </pic:spPr>
                      </pic:pic>
                    </a:graphicData>
                  </a:graphic>
                  <wp14:sizeRelH relativeFrom="page">
                    <wp14:pctWidth>0</wp14:pctWidth>
                  </wp14:sizeRelH>
                  <wp14:sizeRelV relativeFrom="page">
                    <wp14:pctHeight>0</wp14:pctHeight>
                  </wp14:sizeRelV>
                </wp:anchor>
              </w:drawing>
            </w:r>
          </w:p>
        </w:tc>
      </w:tr>
    </w:tbl>
    <w:p w:rsidR="005B0427" w:rsidRDefault="005B0427" w:rsidP="005B0427">
      <w:pPr>
        <w:spacing w:after="200" w:line="276" w:lineRule="auto"/>
        <w:rPr>
          <w:rFonts w:ascii="Arial" w:eastAsiaTheme="minorHAnsi" w:hAnsi="Arial" w:cs="Arial"/>
          <w:lang w:eastAsia="en-US"/>
        </w:rPr>
      </w:pPr>
    </w:p>
    <w:p w:rsidR="005B0427" w:rsidRDefault="005B0427" w:rsidP="005B0427">
      <w:pPr>
        <w:rPr>
          <w:rFonts w:ascii="Arial" w:eastAsiaTheme="minorHAnsi" w:hAnsi="Arial" w:cs="Arial"/>
          <w:lang w:eastAsia="en-US"/>
        </w:rPr>
      </w:pPr>
      <w:r>
        <w:rPr>
          <w:rFonts w:ascii="Arial" w:eastAsiaTheme="minorHAnsi" w:hAnsi="Arial" w:cs="Arial"/>
          <w:lang w:eastAsia="en-US"/>
        </w:rPr>
        <w:br w:type="page"/>
      </w:r>
    </w:p>
    <w:p w:rsidR="005B0427" w:rsidRDefault="005B0427" w:rsidP="005B0427">
      <w:pPr>
        <w:spacing w:after="200" w:line="276" w:lineRule="auto"/>
        <w:rPr>
          <w:rFonts w:ascii="Arial" w:eastAsiaTheme="minorHAnsi" w:hAnsi="Arial" w:cs="Arial"/>
          <w:lang w:eastAsia="en-US"/>
        </w:rPr>
      </w:pPr>
      <w:r>
        <w:rPr>
          <w:rFonts w:ascii="Arial" w:eastAsiaTheme="minorHAnsi" w:hAnsi="Arial" w:cs="Arial"/>
          <w:lang w:eastAsia="en-US"/>
        </w:rPr>
        <w:lastRenderedPageBreak/>
        <w:t>Figure S3. Spiked DFP containing nominal concentrations of LUM (2 ng/mL) and LUMm (1 ng/mL)</w:t>
      </w:r>
    </w:p>
    <w:tbl>
      <w:tblPr>
        <w:tblW w:w="10754" w:type="dxa"/>
        <w:tblInd w:w="-709" w:type="dxa"/>
        <w:tblLook w:val="04A0" w:firstRow="1" w:lastRow="0" w:firstColumn="1" w:lastColumn="0" w:noHBand="0" w:noVBand="1"/>
      </w:tblPr>
      <w:tblGrid>
        <w:gridCol w:w="5496"/>
        <w:gridCol w:w="5258"/>
      </w:tblGrid>
      <w:tr w:rsidR="005B0427" w:rsidTr="005B0427">
        <w:tc>
          <w:tcPr>
            <w:tcW w:w="5496" w:type="dxa"/>
            <w:hideMark/>
          </w:tcPr>
          <w:p w:rsidR="005B0427" w:rsidRDefault="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28575</wp:posOffset>
                  </wp:positionH>
                  <wp:positionV relativeFrom="paragraph">
                    <wp:posOffset>0</wp:posOffset>
                  </wp:positionV>
                  <wp:extent cx="3246120" cy="1027430"/>
                  <wp:effectExtent l="0" t="0" r="0" b="127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6120" cy="1027430"/>
                          </a:xfrm>
                          <a:prstGeom prst="rect">
                            <a:avLst/>
                          </a:prstGeom>
                          <a:noFill/>
                        </pic:spPr>
                      </pic:pic>
                    </a:graphicData>
                  </a:graphic>
                  <wp14:sizeRelH relativeFrom="page">
                    <wp14:pctWidth>0</wp14:pctWidth>
                  </wp14:sizeRelH>
                  <wp14:sizeRelV relativeFrom="page">
                    <wp14:pctHeight>0</wp14:pctHeight>
                  </wp14:sizeRelV>
                </wp:anchor>
              </w:drawing>
            </w:r>
          </w:p>
        </w:tc>
        <w:tc>
          <w:tcPr>
            <w:tcW w:w="5258" w:type="dxa"/>
            <w:hideMark/>
          </w:tcPr>
          <w:p w:rsidR="005B0427" w:rsidRDefault="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22225</wp:posOffset>
                  </wp:positionH>
                  <wp:positionV relativeFrom="paragraph">
                    <wp:posOffset>0</wp:posOffset>
                  </wp:positionV>
                  <wp:extent cx="3055620" cy="1026795"/>
                  <wp:effectExtent l="0" t="0" r="0" b="190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5620" cy="1026795"/>
                          </a:xfrm>
                          <a:prstGeom prst="rect">
                            <a:avLst/>
                          </a:prstGeom>
                          <a:noFill/>
                        </pic:spPr>
                      </pic:pic>
                    </a:graphicData>
                  </a:graphic>
                  <wp14:sizeRelH relativeFrom="page">
                    <wp14:pctWidth>0</wp14:pctWidth>
                  </wp14:sizeRelH>
                  <wp14:sizeRelV relativeFrom="page">
                    <wp14:pctHeight>0</wp14:pctHeight>
                  </wp14:sizeRelV>
                </wp:anchor>
              </w:drawing>
            </w:r>
          </w:p>
        </w:tc>
      </w:tr>
    </w:tbl>
    <w:p w:rsidR="005B0427" w:rsidRDefault="005B0427" w:rsidP="005B0427">
      <w:pPr>
        <w:spacing w:after="200"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-371475</wp:posOffset>
            </wp:positionH>
            <wp:positionV relativeFrom="paragraph">
              <wp:posOffset>529590</wp:posOffset>
            </wp:positionV>
            <wp:extent cx="3188970" cy="102870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8970" cy="10287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heme="minorHAnsi" w:hAnsi="Arial" w:cs="Arial"/>
          <w:lang w:eastAsia="en-US"/>
        </w:rPr>
        <w:t>Figure S4. Spiked DFP containing nominal concentrations of LUM (3,000 ng/mL) and LUMm (1,000 ng/mL)</w:t>
      </w:r>
    </w:p>
    <w:p w:rsidR="005B0427" w:rsidRDefault="005B0427" w:rsidP="005B0427">
      <w:pPr>
        <w:spacing w:after="200" w:line="276" w:lineRule="auto"/>
        <w:ind w:hanging="709"/>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3058160</wp:posOffset>
            </wp:positionH>
            <wp:positionV relativeFrom="paragraph">
              <wp:posOffset>0</wp:posOffset>
            </wp:positionV>
            <wp:extent cx="3101340" cy="1028700"/>
            <wp:effectExtent l="0" t="0" r="381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01340" cy="10287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heme="minorHAnsi" w:hAnsi="Arial" w:cs="Arial"/>
          <w:lang w:eastAsia="en-US"/>
        </w:rPr>
        <w:t xml:space="preserve"> </w:t>
      </w:r>
    </w:p>
    <w:p w:rsidR="005B0427" w:rsidRDefault="005B0427" w:rsidP="005B0427">
      <w:pPr>
        <w:spacing w:line="276" w:lineRule="auto"/>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3086735</wp:posOffset>
            </wp:positionH>
            <wp:positionV relativeFrom="paragraph">
              <wp:posOffset>339090</wp:posOffset>
            </wp:positionV>
            <wp:extent cx="3098800" cy="1028700"/>
            <wp:effectExtent l="0" t="0" r="635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8800" cy="1028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-391160</wp:posOffset>
            </wp:positionH>
            <wp:positionV relativeFrom="paragraph">
              <wp:posOffset>339725</wp:posOffset>
            </wp:positionV>
            <wp:extent cx="3242310" cy="102870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2310" cy="10287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heme="minorHAnsi" w:hAnsi="Arial" w:cs="Arial"/>
          <w:lang w:eastAsia="en-US"/>
        </w:rPr>
        <w:t>Figure S5. Plasma sample from patient VAL09A (LUM 1229 ng/mL; LUMm 20.1 ng/mL)</w:t>
      </w:r>
    </w:p>
    <w:p w:rsidR="005B0427" w:rsidRDefault="005B0427" w:rsidP="005B0427">
      <w:pPr>
        <w:spacing w:after="200" w:line="276" w:lineRule="auto"/>
        <w:ind w:left="-709"/>
        <w:rPr>
          <w:rFonts w:ascii="Arial" w:eastAsiaTheme="minorHAnsi" w:hAnsi="Arial" w:cs="Arial"/>
          <w:lang w:eastAsia="en-US"/>
        </w:rPr>
      </w:pPr>
    </w:p>
    <w:p w:rsidR="005B0427" w:rsidRDefault="005B0427" w:rsidP="005B0427">
      <w:pPr>
        <w:spacing w:before="240" w:after="200" w:line="276" w:lineRule="auto"/>
        <w:ind w:left="-709" w:firstLine="709"/>
        <w:rPr>
          <w:rFonts w:ascii="Arial" w:eastAsiaTheme="minorHAnsi" w:hAnsi="Arial" w:cs="Arial"/>
          <w:lang w:eastAsia="en-US"/>
        </w:rPr>
      </w:pPr>
      <w:r>
        <w:rPr>
          <w:noProof/>
        </w:rPr>
        <w:drawing>
          <wp:anchor distT="0" distB="0" distL="114300" distR="114300" simplePos="0" relativeHeight="251658240" behindDoc="0" locked="0" layoutInCell="1" allowOverlap="1">
            <wp:simplePos x="0" y="0"/>
            <wp:positionH relativeFrom="column">
              <wp:posOffset>-387350</wp:posOffset>
            </wp:positionH>
            <wp:positionV relativeFrom="paragraph">
              <wp:posOffset>429260</wp:posOffset>
            </wp:positionV>
            <wp:extent cx="3277870" cy="10287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77870" cy="10287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heme="minorHAnsi" w:hAnsi="Arial" w:cs="Arial"/>
          <w:lang w:eastAsia="en-US"/>
        </w:rPr>
        <w:t xml:space="preserve">Figure S6. LUMa </w:t>
      </w:r>
      <w:r>
        <w:rPr>
          <w:rFonts w:ascii="Arial" w:hAnsi="Arial" w:cs="Arial"/>
          <w:color w:val="000000"/>
        </w:rPr>
        <w:t xml:space="preserve">in extracted plasma sample for patient </w:t>
      </w:r>
      <w:r>
        <w:rPr>
          <w:rFonts w:ascii="Arial" w:eastAsiaTheme="minorHAnsi" w:hAnsi="Arial" w:cs="Arial"/>
          <w:lang w:eastAsia="en-US"/>
        </w:rPr>
        <w:t>VAL09A</w:t>
      </w:r>
    </w:p>
    <w:p w:rsidR="005B0427" w:rsidRDefault="005B0427" w:rsidP="005B0427">
      <w:pPr>
        <w:spacing w:after="200" w:line="276" w:lineRule="auto"/>
        <w:rPr>
          <w:rFonts w:asciiTheme="minorHAnsi" w:eastAsiaTheme="minorHAnsi" w:hAnsiTheme="minorHAnsi" w:cstheme="minorBidi"/>
          <w:sz w:val="22"/>
          <w:szCs w:val="22"/>
          <w:lang w:eastAsia="en-US"/>
        </w:rPr>
      </w:pPr>
    </w:p>
    <w:p w:rsidR="005B0427" w:rsidRDefault="005B0427" w:rsidP="005B0427">
      <w:pPr>
        <w:keepNext/>
        <w:spacing w:line="480" w:lineRule="auto"/>
        <w:jc w:val="both"/>
        <w:outlineLvl w:val="1"/>
        <w:rPr>
          <w:rFonts w:ascii="Arial" w:hAnsi="Arial" w:cs="Arial"/>
          <w:b/>
        </w:rPr>
      </w:pPr>
    </w:p>
    <w:p w:rsidR="005B0427" w:rsidRDefault="005B0427" w:rsidP="005B0427">
      <w:pPr>
        <w:keepNext/>
        <w:spacing w:line="480" w:lineRule="auto"/>
        <w:jc w:val="both"/>
        <w:outlineLvl w:val="1"/>
        <w:rPr>
          <w:rFonts w:ascii="Arial" w:hAnsi="Arial" w:cs="Arial"/>
          <w:b/>
        </w:rPr>
      </w:pPr>
    </w:p>
    <w:p w:rsidR="005B0427" w:rsidRDefault="005B0427" w:rsidP="005B0427">
      <w:pPr>
        <w:keepNext/>
        <w:spacing w:line="480" w:lineRule="auto"/>
        <w:jc w:val="both"/>
        <w:outlineLvl w:val="1"/>
        <w:rPr>
          <w:rFonts w:ascii="Arial" w:hAnsi="Arial" w:cs="Arial"/>
          <w:b/>
        </w:rPr>
      </w:pPr>
    </w:p>
    <w:p w:rsidR="005B0427" w:rsidRDefault="005B0427" w:rsidP="005B0427">
      <w:pPr>
        <w:keepNext/>
        <w:spacing w:line="480" w:lineRule="auto"/>
        <w:jc w:val="both"/>
        <w:outlineLvl w:val="1"/>
        <w:rPr>
          <w:rFonts w:ascii="Arial" w:hAnsi="Arial" w:cs="Arial"/>
          <w:b/>
        </w:rPr>
      </w:pPr>
      <w:r>
        <w:rPr>
          <w:rFonts w:ascii="Arial" w:hAnsi="Arial" w:cs="Arial"/>
          <w:b/>
        </w:rPr>
        <w:t>2.2</w:t>
      </w:r>
      <w:r>
        <w:rPr>
          <w:rFonts w:ascii="Arial" w:hAnsi="Arial" w:cs="Arial"/>
          <w:b/>
        </w:rPr>
        <w:tab/>
        <w:t>Method Validation Plasma Samples</w:t>
      </w:r>
    </w:p>
    <w:p w:rsidR="005B0427" w:rsidRDefault="005B0427" w:rsidP="005B0427">
      <w:pPr>
        <w:keepNext/>
        <w:spacing w:line="480" w:lineRule="auto"/>
        <w:jc w:val="both"/>
        <w:outlineLvl w:val="2"/>
        <w:rPr>
          <w:rFonts w:ascii="Arial" w:hAnsi="Arial" w:cs="Arial"/>
          <w:b/>
        </w:rPr>
      </w:pPr>
      <w:bookmarkStart w:id="70" w:name="_Toc509578184"/>
      <w:bookmarkStart w:id="71" w:name="_Toc509578716"/>
      <w:r>
        <w:rPr>
          <w:rFonts w:ascii="Arial" w:hAnsi="Arial" w:cs="Arial"/>
          <w:b/>
        </w:rPr>
        <w:t>2.2.1</w:t>
      </w:r>
      <w:r>
        <w:rPr>
          <w:rFonts w:ascii="Arial" w:hAnsi="Arial" w:cs="Arial"/>
          <w:b/>
        </w:rPr>
        <w:tab/>
        <w:t>LUM and LUMm</w:t>
      </w:r>
      <w:bookmarkEnd w:id="70"/>
      <w:bookmarkEnd w:id="71"/>
    </w:p>
    <w:p w:rsidR="005B0427" w:rsidRDefault="005B0427" w:rsidP="005B0427">
      <w:pPr>
        <w:keepNext/>
        <w:numPr>
          <w:ilvl w:val="3"/>
          <w:numId w:val="11"/>
        </w:numPr>
        <w:tabs>
          <w:tab w:val="clear" w:pos="1080"/>
          <w:tab w:val="num" w:pos="1560"/>
        </w:tabs>
        <w:spacing w:line="480" w:lineRule="auto"/>
        <w:ind w:left="1134" w:hanging="425"/>
        <w:jc w:val="both"/>
        <w:outlineLvl w:val="3"/>
        <w:rPr>
          <w:rFonts w:ascii="Arial" w:hAnsi="Arial" w:cs="Arial"/>
          <w:b/>
        </w:rPr>
      </w:pPr>
      <w:r>
        <w:rPr>
          <w:rFonts w:ascii="Arial" w:hAnsi="Arial" w:cs="Arial"/>
          <w:b/>
        </w:rPr>
        <w:t>Accuracy and Precision</w:t>
      </w:r>
    </w:p>
    <w:p w:rsidR="005B0427" w:rsidRDefault="005B0427" w:rsidP="005B0427">
      <w:pPr>
        <w:keepNext/>
        <w:tabs>
          <w:tab w:val="num" w:pos="1560"/>
        </w:tabs>
        <w:spacing w:line="480" w:lineRule="auto"/>
        <w:ind w:left="1134"/>
        <w:jc w:val="both"/>
        <w:rPr>
          <w:rFonts w:ascii="Arial" w:hAnsi="Arial" w:cs="Arial"/>
        </w:rPr>
      </w:pPr>
      <w:r>
        <w:rPr>
          <w:rFonts w:ascii="Arial" w:hAnsi="Arial" w:cs="Arial"/>
        </w:rPr>
        <w:t xml:space="preserve">Calibration standards of plasma LUM and LUMm concentrations from 2 to 3,000 and 1 and 1,000 ng/mL, respectively, were analysed on different days </w:t>
      </w:r>
      <w:r>
        <w:rPr>
          <w:rFonts w:ascii="Arial" w:hAnsi="Arial" w:cs="Arial"/>
        </w:rPr>
        <w:lastRenderedPageBreak/>
        <w:t xml:space="preserve">(Table S1 for LUM and Table S2 for LUMm). Good linearity was obtained over this range, with good precision and accuracy. </w:t>
      </w:r>
    </w:p>
    <w:p w:rsidR="005B0427" w:rsidRDefault="005B0427" w:rsidP="005B0427">
      <w:pPr>
        <w:keepNext/>
        <w:tabs>
          <w:tab w:val="num" w:pos="1560"/>
        </w:tabs>
        <w:spacing w:line="480" w:lineRule="auto"/>
        <w:ind w:left="1134"/>
        <w:jc w:val="both"/>
        <w:rPr>
          <w:rFonts w:ascii="Arial" w:hAnsi="Arial" w:cs="Arial"/>
        </w:rPr>
      </w:pPr>
    </w:p>
    <w:p w:rsidR="005B0427" w:rsidRDefault="005B0427" w:rsidP="005B0427">
      <w:pPr>
        <w:spacing w:line="480" w:lineRule="auto"/>
        <w:ind w:left="414" w:firstLine="720"/>
        <w:rPr>
          <w:rFonts w:ascii="Arial" w:hAnsi="Arial" w:cs="Arial"/>
          <w:lang w:val="en-US"/>
        </w:rPr>
      </w:pPr>
      <w:bookmarkStart w:id="72" w:name="_Toc509577753"/>
      <w:r>
        <w:rPr>
          <w:rFonts w:ascii="Arial" w:hAnsi="Arial" w:cs="Arial"/>
        </w:rPr>
        <w:t>Table S1. Interday Accuracy and Precision of LUM assay</w:t>
      </w:r>
      <w:bookmarkEnd w:id="72"/>
    </w:p>
    <w:tbl>
      <w:tblPr>
        <w:tblW w:w="0" w:type="dxa"/>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1361"/>
        <w:gridCol w:w="1361"/>
        <w:gridCol w:w="1361"/>
        <w:gridCol w:w="1361"/>
        <w:gridCol w:w="1361"/>
      </w:tblGrid>
      <w:tr w:rsidR="005B0427" w:rsidTr="005B0427">
        <w:trPr>
          <w:trHeight w:val="1061"/>
        </w:trPr>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Nominal Conc. (ng/mL)</w:t>
            </w:r>
          </w:p>
        </w:tc>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(ng/mL)</w:t>
            </w:r>
          </w:p>
        </w:tc>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SD (ng/mL)</w:t>
            </w:r>
          </w:p>
        </w:tc>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w:t>
            </w:r>
          </w:p>
        </w:tc>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Accuracy (%)</w:t>
            </w:r>
          </w:p>
        </w:tc>
      </w:tr>
      <w:tr w:rsidR="005B0427" w:rsidTr="005B0427">
        <w:trPr>
          <w:cantSplit/>
          <w:trHeight w:hRule="exact" w:val="397"/>
        </w:trPr>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2.00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0.06</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3.23</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13</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100.00</w:t>
            </w:r>
          </w:p>
        </w:tc>
      </w:tr>
      <w:tr w:rsidR="005B0427" w:rsidTr="005B0427">
        <w:trPr>
          <w:cantSplit/>
          <w:trHeight w:hRule="exact" w:val="397"/>
        </w:trPr>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4.98</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0.18</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3.61</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99.62</w:t>
            </w:r>
          </w:p>
        </w:tc>
      </w:tr>
      <w:tr w:rsidR="005B0427" w:rsidTr="005B0427">
        <w:trPr>
          <w:cantSplit/>
          <w:trHeight w:hRule="exact" w:val="397"/>
        </w:trPr>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30.42</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1.42</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4.66</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101.39</w:t>
            </w:r>
          </w:p>
        </w:tc>
      </w:tr>
      <w:tr w:rsidR="005B0427" w:rsidTr="005B0427">
        <w:trPr>
          <w:cantSplit/>
          <w:trHeight w:hRule="exact" w:val="397"/>
        </w:trPr>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200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199.64</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5.27</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2.64</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99.82</w:t>
            </w:r>
          </w:p>
        </w:tc>
      </w:tr>
      <w:tr w:rsidR="005B0427" w:rsidTr="005B0427">
        <w:trPr>
          <w:cantSplit/>
          <w:trHeight w:hRule="exact" w:val="397"/>
        </w:trPr>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1,000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985.62</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42.15</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4.28</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98.56</w:t>
            </w:r>
          </w:p>
        </w:tc>
      </w:tr>
      <w:tr w:rsidR="005B0427" w:rsidTr="005B0427">
        <w:trPr>
          <w:cantSplit/>
          <w:trHeight w:hRule="exact" w:val="397"/>
        </w:trPr>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3,000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3015.05</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131.98</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4.38</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12</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100.50</w:t>
            </w:r>
          </w:p>
        </w:tc>
      </w:tr>
    </w:tbl>
    <w:p w:rsidR="005B0427" w:rsidRDefault="005B0427" w:rsidP="005B0427">
      <w:pPr>
        <w:widowControl w:val="0"/>
        <w:ind w:left="360"/>
        <w:contextualSpacing/>
        <w:rPr>
          <w:rFonts w:ascii="Arial" w:hAnsi="Arial" w:cs="Arial"/>
          <w:lang w:val="en-US"/>
        </w:rPr>
      </w:pPr>
    </w:p>
    <w:p w:rsidR="005B0427" w:rsidRDefault="005B0427" w:rsidP="005B0427">
      <w:pPr>
        <w:spacing w:line="480" w:lineRule="auto"/>
        <w:ind w:left="720" w:firstLine="414"/>
        <w:rPr>
          <w:rFonts w:ascii="Arial" w:hAnsi="Arial" w:cs="Arial"/>
        </w:rPr>
      </w:pPr>
      <w:bookmarkStart w:id="73" w:name="_Toc509577754"/>
      <w:r>
        <w:rPr>
          <w:rFonts w:ascii="Arial" w:hAnsi="Arial" w:cs="Arial"/>
        </w:rPr>
        <w:t>Table S2</w:t>
      </w:r>
      <w:r>
        <w:rPr>
          <w:rFonts w:ascii="Arial" w:hAnsi="Arial" w:cs="Arial"/>
          <w:lang w:val="en-US"/>
        </w:rPr>
        <w:t>. Interday Accuracy and Precision of LUMm assay</w:t>
      </w:r>
      <w:bookmarkEnd w:id="73"/>
    </w:p>
    <w:tbl>
      <w:tblPr>
        <w:tblW w:w="7229" w:type="dxa"/>
        <w:tblInd w:w="1384" w:type="dxa"/>
        <w:tblLook w:val="04A0" w:firstRow="1" w:lastRow="0" w:firstColumn="1" w:lastColumn="0" w:noHBand="0" w:noVBand="1"/>
      </w:tblPr>
      <w:tblGrid>
        <w:gridCol w:w="1267"/>
        <w:gridCol w:w="1151"/>
        <w:gridCol w:w="1147"/>
        <w:gridCol w:w="1276"/>
        <w:gridCol w:w="1115"/>
        <w:gridCol w:w="1273"/>
      </w:tblGrid>
      <w:tr w:rsidR="005B0427" w:rsidTr="005B0427">
        <w:trPr>
          <w:trHeight w:hRule="exact" w:val="851"/>
        </w:trPr>
        <w:tc>
          <w:tcPr>
            <w:tcW w:w="1267" w:type="dxa"/>
            <w:tcBorders>
              <w:top w:val="single" w:sz="4" w:space="0" w:color="auto"/>
              <w:left w:val="single" w:sz="4" w:space="0" w:color="auto"/>
              <w:bottom w:val="nil"/>
              <w:right w:val="single" w:sz="4" w:space="0" w:color="auto"/>
            </w:tcBorders>
            <w:hideMark/>
          </w:tcPr>
          <w:p w:rsidR="005B0427" w:rsidRDefault="005B0427">
            <w:pPr>
              <w:jc w:val="center"/>
              <w:rPr>
                <w:rFonts w:ascii="Arial" w:hAnsi="Arial" w:cs="Arial"/>
              </w:rPr>
            </w:pPr>
            <w:r>
              <w:rPr>
                <w:rFonts w:ascii="Arial" w:hAnsi="Arial" w:cs="Arial"/>
              </w:rPr>
              <w:t>Nominal Conc. (ng/mL)</w:t>
            </w:r>
          </w:p>
        </w:tc>
        <w:tc>
          <w:tcPr>
            <w:tcW w:w="1151" w:type="dxa"/>
            <w:vMerge w:val="restart"/>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(ng/mL)</w:t>
            </w:r>
          </w:p>
        </w:tc>
        <w:tc>
          <w:tcPr>
            <w:tcW w:w="1147" w:type="dxa"/>
            <w:vMerge w:val="restart"/>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SD (ng/mL)</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1115" w:type="dxa"/>
            <w:vMerge w:val="restart"/>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w:t>
            </w:r>
          </w:p>
        </w:tc>
        <w:tc>
          <w:tcPr>
            <w:tcW w:w="1273" w:type="dxa"/>
            <w:vMerge w:val="restart"/>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Accuracy (%)</w:t>
            </w:r>
          </w:p>
        </w:tc>
      </w:tr>
      <w:tr w:rsidR="005B0427" w:rsidTr="005B0427">
        <w:trPr>
          <w:trHeight w:val="60"/>
        </w:trPr>
        <w:tc>
          <w:tcPr>
            <w:tcW w:w="1267" w:type="dxa"/>
            <w:tcBorders>
              <w:top w:val="nil"/>
              <w:left w:val="single" w:sz="4" w:space="0" w:color="auto"/>
              <w:bottom w:val="single" w:sz="4" w:space="0" w:color="auto"/>
              <w:right w:val="single" w:sz="4" w:space="0" w:color="auto"/>
            </w:tcBorders>
            <w:vAlign w:val="center"/>
          </w:tcPr>
          <w:p w:rsidR="005B0427" w:rsidRDefault="005B0427">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427" w:rsidRDefault="005B0427">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427" w:rsidRDefault="005B0427">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427" w:rsidRDefault="005B0427">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427" w:rsidRDefault="005B0427">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427" w:rsidRDefault="005B0427">
            <w:pPr>
              <w:rPr>
                <w:rFonts w:ascii="Arial" w:hAnsi="Arial" w:cs="Arial"/>
              </w:rPr>
            </w:pPr>
          </w:p>
        </w:tc>
      </w:tr>
      <w:tr w:rsidR="005B0427" w:rsidTr="005B0427">
        <w:trPr>
          <w:trHeight w:hRule="exact" w:val="397"/>
        </w:trPr>
        <w:tc>
          <w:tcPr>
            <w:tcW w:w="1267"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0.99</w:t>
            </w:r>
          </w:p>
        </w:tc>
        <w:tc>
          <w:tcPr>
            <w:tcW w:w="114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0.03</w:t>
            </w:r>
          </w:p>
        </w:tc>
        <w:tc>
          <w:tcPr>
            <w:tcW w:w="1276"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3.27</w:t>
            </w:r>
          </w:p>
        </w:tc>
        <w:tc>
          <w:tcPr>
            <w:tcW w:w="1115"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13</w:t>
            </w:r>
          </w:p>
        </w:tc>
        <w:tc>
          <w:tcPr>
            <w:tcW w:w="1273"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99.31</w:t>
            </w:r>
          </w:p>
        </w:tc>
      </w:tr>
      <w:tr w:rsidR="005B0427" w:rsidTr="005B0427">
        <w:trPr>
          <w:trHeight w:hRule="exact" w:val="397"/>
        </w:trPr>
        <w:tc>
          <w:tcPr>
            <w:tcW w:w="1267"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2.01</w:t>
            </w:r>
          </w:p>
        </w:tc>
        <w:tc>
          <w:tcPr>
            <w:tcW w:w="114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0.08</w:t>
            </w:r>
          </w:p>
        </w:tc>
        <w:tc>
          <w:tcPr>
            <w:tcW w:w="1276"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4.12</w:t>
            </w:r>
          </w:p>
        </w:tc>
        <w:tc>
          <w:tcPr>
            <w:tcW w:w="1115"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273"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100.28</w:t>
            </w:r>
          </w:p>
        </w:tc>
      </w:tr>
      <w:tr w:rsidR="005B0427" w:rsidTr="005B0427">
        <w:trPr>
          <w:trHeight w:hRule="exact" w:val="397"/>
        </w:trPr>
        <w:tc>
          <w:tcPr>
            <w:tcW w:w="1267"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5.17</w:t>
            </w:r>
          </w:p>
        </w:tc>
        <w:tc>
          <w:tcPr>
            <w:tcW w:w="114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0.27</w:t>
            </w:r>
          </w:p>
        </w:tc>
        <w:tc>
          <w:tcPr>
            <w:tcW w:w="1276"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5.17</w:t>
            </w:r>
          </w:p>
        </w:tc>
        <w:tc>
          <w:tcPr>
            <w:tcW w:w="1115"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273"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103.38</w:t>
            </w:r>
          </w:p>
        </w:tc>
      </w:tr>
      <w:tr w:rsidR="005B0427" w:rsidTr="005B0427">
        <w:trPr>
          <w:trHeight w:hRule="exact" w:val="397"/>
        </w:trPr>
        <w:tc>
          <w:tcPr>
            <w:tcW w:w="1267"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30</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30.89</w:t>
            </w:r>
          </w:p>
        </w:tc>
        <w:tc>
          <w:tcPr>
            <w:tcW w:w="114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0.93</w:t>
            </w:r>
          </w:p>
        </w:tc>
        <w:tc>
          <w:tcPr>
            <w:tcW w:w="1276"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3.02</w:t>
            </w:r>
          </w:p>
        </w:tc>
        <w:tc>
          <w:tcPr>
            <w:tcW w:w="1115"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273"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102.97</w:t>
            </w:r>
          </w:p>
        </w:tc>
      </w:tr>
      <w:tr w:rsidR="005B0427" w:rsidTr="005B0427">
        <w:trPr>
          <w:trHeight w:hRule="exact" w:val="397"/>
        </w:trPr>
        <w:tc>
          <w:tcPr>
            <w:tcW w:w="1267"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200</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184.57</w:t>
            </w:r>
          </w:p>
        </w:tc>
        <w:tc>
          <w:tcPr>
            <w:tcW w:w="114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8.86</w:t>
            </w:r>
          </w:p>
        </w:tc>
        <w:tc>
          <w:tcPr>
            <w:tcW w:w="1276"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4.80</w:t>
            </w:r>
          </w:p>
        </w:tc>
        <w:tc>
          <w:tcPr>
            <w:tcW w:w="1115"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w:t>
            </w:r>
          </w:p>
        </w:tc>
        <w:tc>
          <w:tcPr>
            <w:tcW w:w="1273"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92.29</w:t>
            </w:r>
          </w:p>
        </w:tc>
      </w:tr>
      <w:tr w:rsidR="005B0427" w:rsidTr="005B0427">
        <w:trPr>
          <w:trHeight w:hRule="exact" w:val="397"/>
        </w:trPr>
        <w:tc>
          <w:tcPr>
            <w:tcW w:w="1267"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1,000</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1,023.79</w:t>
            </w:r>
          </w:p>
        </w:tc>
        <w:tc>
          <w:tcPr>
            <w:tcW w:w="114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61.39</w:t>
            </w:r>
          </w:p>
        </w:tc>
        <w:tc>
          <w:tcPr>
            <w:tcW w:w="1276"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6.00</w:t>
            </w:r>
          </w:p>
        </w:tc>
        <w:tc>
          <w:tcPr>
            <w:tcW w:w="1115"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12</w:t>
            </w:r>
          </w:p>
        </w:tc>
        <w:tc>
          <w:tcPr>
            <w:tcW w:w="1273"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102.38</w:t>
            </w:r>
          </w:p>
        </w:tc>
      </w:tr>
    </w:tbl>
    <w:p w:rsidR="005B0427" w:rsidRDefault="005B0427" w:rsidP="005B0427">
      <w:pPr>
        <w:rPr>
          <w:rFonts w:ascii="Arial" w:hAnsi="Arial" w:cs="Arial"/>
          <w:b/>
          <w:bCs/>
        </w:rPr>
      </w:pPr>
    </w:p>
    <w:p w:rsidR="005B0427" w:rsidRDefault="005B0427" w:rsidP="005B0427">
      <w:pPr>
        <w:numPr>
          <w:ilvl w:val="0"/>
          <w:numId w:val="27"/>
        </w:numPr>
        <w:spacing w:line="480" w:lineRule="auto"/>
        <w:jc w:val="both"/>
        <w:rPr>
          <w:rFonts w:ascii="Arial" w:hAnsi="Arial" w:cs="Arial"/>
        </w:rPr>
      </w:pPr>
      <w:r>
        <w:rPr>
          <w:rFonts w:ascii="Arial" w:hAnsi="Arial" w:cs="Arial"/>
        </w:rPr>
        <w:t>For LUM the lower limit of quantification (LLOQ) using 50 µL of plasma was 2 ng/mL, with a coefficient of variation (CV) of 3.2 % and an accuracy of 100%.</w:t>
      </w:r>
    </w:p>
    <w:p w:rsidR="005B0427" w:rsidRDefault="005B0427" w:rsidP="005B0427">
      <w:pPr>
        <w:numPr>
          <w:ilvl w:val="0"/>
          <w:numId w:val="27"/>
        </w:numPr>
        <w:spacing w:line="480" w:lineRule="auto"/>
        <w:jc w:val="both"/>
        <w:rPr>
          <w:rFonts w:ascii="Arial" w:hAnsi="Arial" w:cs="Arial"/>
        </w:rPr>
      </w:pPr>
      <w:r>
        <w:rPr>
          <w:rFonts w:ascii="Arial" w:hAnsi="Arial" w:cs="Arial"/>
        </w:rPr>
        <w:t>For LUMm the lower limit of quantification (LLOQ) using 50 µL of plasma was 1 ng/mL, with a CV of 3.3% and an accuracy of 99.3%.</w:t>
      </w:r>
    </w:p>
    <w:p w:rsidR="005B0427" w:rsidRDefault="005B0427" w:rsidP="005B0427">
      <w:pPr>
        <w:numPr>
          <w:ilvl w:val="0"/>
          <w:numId w:val="27"/>
        </w:numPr>
        <w:spacing w:line="480" w:lineRule="auto"/>
        <w:jc w:val="both"/>
        <w:rPr>
          <w:rFonts w:ascii="Arial" w:hAnsi="Arial" w:cs="Arial"/>
        </w:rPr>
      </w:pPr>
      <w:r>
        <w:rPr>
          <w:rFonts w:ascii="Arial" w:hAnsi="Arial" w:cs="Arial"/>
        </w:rPr>
        <w:t xml:space="preserve">A quadratic regression equation </w:t>
      </w:r>
      <w:r>
        <w:rPr>
          <w:rFonts w:ascii="Arial" w:hAnsi="Arial" w:cs="Arial"/>
          <w:i/>
        </w:rPr>
        <w:t>y = ax</w:t>
      </w:r>
      <w:r>
        <w:rPr>
          <w:rFonts w:ascii="Arial" w:hAnsi="Arial" w:cs="Arial"/>
          <w:i/>
          <w:vertAlign w:val="superscript"/>
        </w:rPr>
        <w:t>2</w:t>
      </w:r>
      <w:r>
        <w:rPr>
          <w:rFonts w:ascii="Arial" w:hAnsi="Arial" w:cs="Arial"/>
          <w:i/>
        </w:rPr>
        <w:t xml:space="preserve"> + bx+ c</w:t>
      </w:r>
      <w:r>
        <w:rPr>
          <w:rFonts w:ascii="Arial" w:hAnsi="Arial" w:cs="Arial"/>
        </w:rPr>
        <w:t xml:space="preserve"> where </w:t>
      </w:r>
      <w:r>
        <w:rPr>
          <w:rFonts w:ascii="Arial" w:hAnsi="Arial" w:cs="Arial"/>
          <w:i/>
        </w:rPr>
        <w:t>x</w:t>
      </w:r>
      <w:r>
        <w:rPr>
          <w:rFonts w:ascii="Arial" w:hAnsi="Arial" w:cs="Arial"/>
        </w:rPr>
        <w:t xml:space="preserve"> is the amount of drug and </w:t>
      </w:r>
      <w:r>
        <w:rPr>
          <w:rFonts w:ascii="Arial" w:hAnsi="Arial" w:cs="Arial"/>
          <w:i/>
        </w:rPr>
        <w:t>y</w:t>
      </w:r>
      <w:r>
        <w:rPr>
          <w:rFonts w:ascii="Arial" w:hAnsi="Arial" w:cs="Arial"/>
        </w:rPr>
        <w:t xml:space="preserve"> is the peak area ratio, was used to determine the concentrations </w:t>
      </w:r>
      <w:r>
        <w:rPr>
          <w:rFonts w:ascii="Arial" w:hAnsi="Arial" w:cs="Arial"/>
        </w:rPr>
        <w:lastRenderedPageBreak/>
        <w:t>of</w:t>
      </w:r>
      <w:r>
        <w:rPr>
          <w:rFonts w:ascii="Arial" w:hAnsi="Arial" w:cs="Arial"/>
          <w:color w:val="FF0000"/>
        </w:rPr>
        <w:t xml:space="preserve"> </w:t>
      </w:r>
      <w:r>
        <w:rPr>
          <w:rFonts w:ascii="Arial" w:hAnsi="Arial" w:cs="Arial"/>
        </w:rPr>
        <w:t>unknowns and QC samples. A typical regression equation of a calibration curve was:</w:t>
      </w:r>
    </w:p>
    <w:p w:rsidR="005B0427" w:rsidRDefault="005B0427" w:rsidP="005B0427">
      <w:pPr>
        <w:tabs>
          <w:tab w:val="left" w:pos="1620"/>
        </w:tabs>
        <w:spacing w:line="480" w:lineRule="auto"/>
        <w:ind w:left="1985" w:hanging="567"/>
        <w:jc w:val="both"/>
        <w:rPr>
          <w:rFonts w:ascii="Arial" w:hAnsi="Arial" w:cs="Arial"/>
        </w:rPr>
      </w:pPr>
      <w:r>
        <w:rPr>
          <w:rFonts w:ascii="Arial" w:hAnsi="Arial" w:cs="Arial"/>
        </w:rPr>
        <w:tab/>
        <w:t>LUM:  a = -3. 69806x10</w:t>
      </w:r>
      <w:r>
        <w:rPr>
          <w:rFonts w:ascii="Arial" w:hAnsi="Arial" w:cs="Arial"/>
          <w:vertAlign w:val="superscript"/>
        </w:rPr>
        <w:t>-6</w:t>
      </w:r>
      <w:r>
        <w:rPr>
          <w:rFonts w:ascii="Arial" w:hAnsi="Arial" w:cs="Arial"/>
        </w:rPr>
        <w:t>, b = 0.04007, c = -0.00545, with r = 0.99923</w:t>
      </w:r>
    </w:p>
    <w:p w:rsidR="005B0427" w:rsidRDefault="005B0427" w:rsidP="005B0427">
      <w:pPr>
        <w:tabs>
          <w:tab w:val="left" w:pos="1620"/>
        </w:tabs>
        <w:spacing w:line="480" w:lineRule="auto"/>
        <w:ind w:left="1985" w:hanging="567"/>
        <w:jc w:val="both"/>
        <w:rPr>
          <w:rFonts w:ascii="Arial" w:hAnsi="Arial" w:cs="Arial"/>
        </w:rPr>
      </w:pPr>
      <w:r>
        <w:rPr>
          <w:rFonts w:ascii="Arial" w:hAnsi="Arial" w:cs="Arial"/>
        </w:rPr>
        <w:tab/>
        <w:t>LUMm: a = -2.33131</w:t>
      </w:r>
      <w:r>
        <w:rPr>
          <w:rFonts w:ascii="Arial" w:hAnsi="Arial" w:cs="Arial"/>
          <w:vertAlign w:val="superscript"/>
        </w:rPr>
        <w:t>-5</w:t>
      </w:r>
      <w:r>
        <w:rPr>
          <w:rFonts w:ascii="Arial" w:hAnsi="Arial" w:cs="Arial"/>
        </w:rPr>
        <w:t>, b = 0.07254 c = -0.00848, with r = 0.99384.</w:t>
      </w:r>
    </w:p>
    <w:p w:rsidR="005B0427" w:rsidRDefault="005B0427" w:rsidP="005B0427">
      <w:pPr>
        <w:keepNext/>
        <w:numPr>
          <w:ilvl w:val="3"/>
          <w:numId w:val="11"/>
        </w:numPr>
        <w:tabs>
          <w:tab w:val="clear" w:pos="1080"/>
          <w:tab w:val="num" w:pos="1276"/>
        </w:tabs>
        <w:spacing w:line="480" w:lineRule="auto"/>
        <w:ind w:left="1134" w:hanging="425"/>
        <w:outlineLvl w:val="3"/>
        <w:rPr>
          <w:rFonts w:ascii="Arial" w:hAnsi="Arial" w:cs="Arial"/>
          <w:b/>
        </w:rPr>
      </w:pPr>
      <w:r>
        <w:rPr>
          <w:rFonts w:ascii="Arial" w:hAnsi="Arial" w:cs="Arial"/>
          <w:b/>
        </w:rPr>
        <w:t>QC Plasma Samples</w:t>
      </w:r>
    </w:p>
    <w:p w:rsidR="005B0427" w:rsidRDefault="005B0427" w:rsidP="005B0427">
      <w:pPr>
        <w:keepNext/>
        <w:spacing w:line="480" w:lineRule="auto"/>
        <w:ind w:left="1134"/>
        <w:outlineLvl w:val="3"/>
        <w:rPr>
          <w:rFonts w:ascii="Arial" w:hAnsi="Arial" w:cs="Arial"/>
        </w:rPr>
      </w:pPr>
      <w:r>
        <w:rPr>
          <w:rFonts w:ascii="Arial" w:hAnsi="Arial" w:cs="Arial"/>
        </w:rPr>
        <w:t>Paired QC samples for low, mid and high concentrations from were included with each analytical batch. Results of accuracy and precision of QC samples (mid-low-high concentrations) that fell within acceptance criteria are shown in Table S3 and Table S4.</w:t>
      </w:r>
    </w:p>
    <w:p w:rsidR="005B0427" w:rsidRDefault="005B0427" w:rsidP="005B0427">
      <w:pPr>
        <w:spacing w:line="480" w:lineRule="auto"/>
        <w:ind w:firstLine="1134"/>
        <w:rPr>
          <w:rFonts w:ascii="Arial" w:hAnsi="Arial" w:cs="Arial"/>
          <w:bCs/>
        </w:rPr>
      </w:pPr>
      <w:bookmarkStart w:id="74" w:name="_Toc509577755"/>
      <w:r>
        <w:rPr>
          <w:rFonts w:ascii="Arial" w:hAnsi="Arial" w:cs="Arial"/>
        </w:rPr>
        <w:t>Table S3. Accuracy and Precision of Plasma LUM QC samples</w:t>
      </w:r>
      <w:bookmarkEnd w:id="74"/>
    </w:p>
    <w:tbl>
      <w:tblPr>
        <w:tblW w:w="7371" w:type="dxa"/>
        <w:tblInd w:w="1242" w:type="dxa"/>
        <w:tblLook w:val="04A0" w:firstRow="1" w:lastRow="0" w:firstColumn="1" w:lastColumn="0" w:noHBand="0" w:noVBand="1"/>
      </w:tblPr>
      <w:tblGrid>
        <w:gridCol w:w="1278"/>
        <w:gridCol w:w="1294"/>
        <w:gridCol w:w="1260"/>
        <w:gridCol w:w="1146"/>
        <w:gridCol w:w="1082"/>
        <w:gridCol w:w="1311"/>
      </w:tblGrid>
      <w:tr w:rsidR="005B0427" w:rsidTr="005B0427">
        <w:trPr>
          <w:trHeight w:hRule="exact" w:val="851"/>
        </w:trPr>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Nominal Conc. (ng/mL)</w:t>
            </w:r>
          </w:p>
        </w:tc>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Mean (ng/mL)</w:t>
            </w:r>
          </w:p>
        </w:tc>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SD (ng/mL)</w:t>
            </w:r>
          </w:p>
        </w:tc>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1361" w:type="dxa"/>
            <w:vMerge w:val="restart"/>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n</w:t>
            </w:r>
          </w:p>
        </w:tc>
        <w:tc>
          <w:tcPr>
            <w:tcW w:w="1361" w:type="dxa"/>
            <w:vMerge w:val="restart"/>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Mean Accuracy (%)</w:t>
            </w:r>
          </w:p>
        </w:tc>
      </w:tr>
      <w:tr w:rsidR="005B0427" w:rsidTr="005B0427">
        <w:trPr>
          <w:trHeight w:val="115"/>
        </w:trPr>
        <w:tc>
          <w:tcPr>
            <w:tcW w:w="1361" w:type="dxa"/>
            <w:tcBorders>
              <w:top w:val="nil"/>
              <w:left w:val="single" w:sz="8" w:space="0" w:color="auto"/>
              <w:bottom w:val="single" w:sz="8" w:space="0" w:color="auto"/>
              <w:right w:val="single" w:sz="8" w:space="0" w:color="auto"/>
            </w:tcBorders>
            <w:vAlign w:val="center"/>
            <w:hideMark/>
          </w:tcPr>
          <w:p w:rsidR="005B0427" w:rsidRDefault="005B0427">
            <w:pPr>
              <w:rPr>
                <w:rFonts w:ascii="Arial" w:hAnsi="Arial" w:cs="Arial"/>
              </w:rPr>
            </w:pPr>
          </w:p>
        </w:tc>
        <w:tc>
          <w:tcPr>
            <w:tcW w:w="1361" w:type="dxa"/>
            <w:tcBorders>
              <w:top w:val="nil"/>
              <w:left w:val="single" w:sz="8" w:space="0" w:color="auto"/>
              <w:bottom w:val="nil"/>
              <w:right w:val="single" w:sz="8" w:space="0" w:color="auto"/>
            </w:tcBorders>
            <w:vAlign w:val="center"/>
          </w:tcPr>
          <w:p w:rsidR="005B0427" w:rsidRDefault="005B0427">
            <w:pPr>
              <w:rPr>
                <w:rFonts w:ascii="Arial" w:hAnsi="Arial" w:cs="Arial"/>
                <w:bCs/>
              </w:rPr>
            </w:pPr>
          </w:p>
        </w:tc>
        <w:tc>
          <w:tcPr>
            <w:tcW w:w="1361" w:type="dxa"/>
            <w:tcBorders>
              <w:top w:val="nil"/>
              <w:left w:val="single" w:sz="8" w:space="0" w:color="auto"/>
              <w:bottom w:val="nil"/>
              <w:right w:val="single" w:sz="8" w:space="0" w:color="auto"/>
            </w:tcBorders>
            <w:vAlign w:val="center"/>
          </w:tcPr>
          <w:p w:rsidR="005B0427" w:rsidRDefault="005B0427">
            <w:pPr>
              <w:rPr>
                <w:rFonts w:ascii="Arial" w:hAnsi="Arial" w:cs="Arial"/>
                <w:bCs/>
              </w:rPr>
            </w:pPr>
          </w:p>
        </w:tc>
        <w:tc>
          <w:tcPr>
            <w:tcW w:w="1361" w:type="dxa"/>
            <w:tcBorders>
              <w:top w:val="nil"/>
              <w:left w:val="single" w:sz="8" w:space="0" w:color="auto"/>
              <w:bottom w:val="nil"/>
              <w:right w:val="single" w:sz="8" w:space="0" w:color="auto"/>
            </w:tcBorders>
            <w:vAlign w:val="center"/>
          </w:tcPr>
          <w:p w:rsidR="005B0427" w:rsidRDefault="005B0427">
            <w:pPr>
              <w:rPr>
                <w:rFonts w:ascii="Arial" w:hAnsi="Arial" w:cs="Arial"/>
                <w:bCs/>
              </w:rPr>
            </w:pPr>
          </w:p>
        </w:tc>
        <w:tc>
          <w:tcPr>
            <w:tcW w:w="0" w:type="auto"/>
            <w:vMerge/>
            <w:tcBorders>
              <w:top w:val="single" w:sz="8" w:space="0" w:color="auto"/>
              <w:left w:val="single" w:sz="8" w:space="0" w:color="auto"/>
              <w:bottom w:val="nil"/>
              <w:right w:val="single" w:sz="8" w:space="0" w:color="auto"/>
            </w:tcBorders>
            <w:vAlign w:val="center"/>
            <w:hideMark/>
          </w:tcPr>
          <w:p w:rsidR="005B0427" w:rsidRDefault="005B0427">
            <w:pPr>
              <w:rPr>
                <w:rFonts w:ascii="Arial" w:hAnsi="Arial" w:cs="Arial"/>
              </w:rPr>
            </w:pPr>
          </w:p>
        </w:tc>
        <w:tc>
          <w:tcPr>
            <w:tcW w:w="0" w:type="auto"/>
            <w:vMerge/>
            <w:tcBorders>
              <w:top w:val="single" w:sz="8" w:space="0" w:color="auto"/>
              <w:left w:val="single" w:sz="8" w:space="0" w:color="auto"/>
              <w:bottom w:val="nil"/>
              <w:right w:val="single" w:sz="8" w:space="0" w:color="auto"/>
            </w:tcBorders>
            <w:vAlign w:val="center"/>
            <w:hideMark/>
          </w:tcPr>
          <w:p w:rsidR="005B0427" w:rsidRDefault="005B0427">
            <w:pPr>
              <w:rPr>
                <w:rFonts w:ascii="Arial" w:hAnsi="Arial" w:cs="Arial"/>
              </w:rPr>
            </w:pPr>
          </w:p>
        </w:tc>
      </w:tr>
      <w:tr w:rsidR="005B0427" w:rsidTr="005B0427">
        <w:trPr>
          <w:trHeight w:hRule="exact" w:val="397"/>
        </w:trPr>
        <w:tc>
          <w:tcPr>
            <w:tcW w:w="1361" w:type="dxa"/>
            <w:tcBorders>
              <w:top w:val="nil"/>
              <w:left w:val="single" w:sz="8" w:space="0" w:color="auto"/>
              <w:bottom w:val="single" w:sz="8" w:space="0" w:color="auto"/>
              <w:right w:val="nil"/>
            </w:tcBorders>
            <w:vAlign w:val="center"/>
            <w:hideMark/>
          </w:tcPr>
          <w:p w:rsidR="005B0427" w:rsidRDefault="005B0427">
            <w:pPr>
              <w:jc w:val="center"/>
              <w:rPr>
                <w:rFonts w:ascii="Arial" w:hAnsi="Arial" w:cs="Arial"/>
              </w:rPr>
            </w:pPr>
            <w:r>
              <w:rPr>
                <w:rFonts w:ascii="Arial" w:hAnsi="Arial" w:cs="Arial"/>
              </w:rPr>
              <w:t>10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9.76</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0.71</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7.26</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w:t>
            </w:r>
          </w:p>
        </w:tc>
        <w:tc>
          <w:tcPr>
            <w:tcW w:w="1361" w:type="dxa"/>
            <w:tcBorders>
              <w:top w:val="single" w:sz="4" w:space="0" w:color="auto"/>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97.59</w:t>
            </w:r>
          </w:p>
        </w:tc>
      </w:tr>
      <w:tr w:rsidR="005B0427" w:rsidTr="005B0427">
        <w:trPr>
          <w:trHeight w:hRule="exact" w:val="397"/>
        </w:trPr>
        <w:tc>
          <w:tcPr>
            <w:tcW w:w="1361" w:type="dxa"/>
            <w:tcBorders>
              <w:top w:val="nil"/>
              <w:left w:val="single" w:sz="8" w:space="0" w:color="auto"/>
              <w:bottom w:val="single" w:sz="8" w:space="0" w:color="auto"/>
              <w:right w:val="nil"/>
            </w:tcBorders>
            <w:vAlign w:val="center"/>
            <w:hideMark/>
          </w:tcPr>
          <w:p w:rsidR="005B0427" w:rsidRDefault="005B0427">
            <w:pPr>
              <w:jc w:val="center"/>
              <w:rPr>
                <w:rFonts w:ascii="Arial" w:hAnsi="Arial" w:cs="Arial"/>
              </w:rPr>
            </w:pPr>
            <w:r>
              <w:rPr>
                <w:rFonts w:ascii="Arial" w:hAnsi="Arial" w:cs="Arial"/>
              </w:rPr>
              <w:t>100</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104.76</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8.24</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7.86</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104.76</w:t>
            </w:r>
          </w:p>
        </w:tc>
      </w:tr>
      <w:tr w:rsidR="005B0427" w:rsidTr="005B0427">
        <w:trPr>
          <w:trHeight w:hRule="exact" w:val="397"/>
        </w:trPr>
        <w:tc>
          <w:tcPr>
            <w:tcW w:w="1361" w:type="dxa"/>
            <w:tcBorders>
              <w:top w:val="nil"/>
              <w:left w:val="single" w:sz="8" w:space="0" w:color="auto"/>
              <w:bottom w:val="single" w:sz="8" w:space="0" w:color="auto"/>
              <w:right w:val="nil"/>
            </w:tcBorders>
            <w:vAlign w:val="center"/>
            <w:hideMark/>
          </w:tcPr>
          <w:p w:rsidR="005B0427" w:rsidRDefault="005B0427">
            <w:pPr>
              <w:jc w:val="center"/>
              <w:rPr>
                <w:rFonts w:ascii="Arial" w:hAnsi="Arial" w:cs="Arial"/>
              </w:rPr>
            </w:pPr>
            <w:r>
              <w:rPr>
                <w:rFonts w:ascii="Arial" w:hAnsi="Arial" w:cs="Arial"/>
              </w:rPr>
              <w:t>2,000</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2,053.15</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185.06</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9.01</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102.66</w:t>
            </w:r>
          </w:p>
        </w:tc>
      </w:tr>
    </w:tbl>
    <w:p w:rsidR="005B0427" w:rsidRDefault="005B0427" w:rsidP="005B0427">
      <w:pPr>
        <w:widowControl w:val="0"/>
        <w:spacing w:line="480" w:lineRule="auto"/>
        <w:ind w:left="360"/>
        <w:contextualSpacing/>
        <w:rPr>
          <w:rFonts w:ascii="Arial" w:hAnsi="Arial" w:cs="Arial"/>
          <w:lang w:val="en-US"/>
        </w:rPr>
      </w:pPr>
    </w:p>
    <w:p w:rsidR="005B0427" w:rsidRDefault="005B0427" w:rsidP="005B0427">
      <w:pPr>
        <w:ind w:firstLine="1134"/>
        <w:rPr>
          <w:rFonts w:ascii="Arial" w:hAnsi="Arial" w:cs="Arial"/>
        </w:rPr>
      </w:pPr>
      <w:bookmarkStart w:id="75" w:name="_Toc509577756"/>
      <w:r>
        <w:rPr>
          <w:rFonts w:ascii="Arial" w:hAnsi="Arial" w:cs="Arial"/>
        </w:rPr>
        <w:t>Table S4</w:t>
      </w:r>
      <w:r>
        <w:rPr>
          <w:rFonts w:ascii="Arial" w:hAnsi="Arial" w:cs="Arial"/>
          <w:lang w:val="en-US"/>
        </w:rPr>
        <w:t xml:space="preserve">. </w:t>
      </w:r>
      <w:r>
        <w:rPr>
          <w:rFonts w:ascii="Arial" w:hAnsi="Arial" w:cs="Arial"/>
        </w:rPr>
        <w:t>Accuracy and Precision of Plasma LUMm QC samples</w:t>
      </w:r>
      <w:bookmarkEnd w:id="75"/>
    </w:p>
    <w:p w:rsidR="005B0427" w:rsidRDefault="005B0427" w:rsidP="005B0427">
      <w:pPr>
        <w:ind w:firstLine="1134"/>
        <w:rPr>
          <w:rFonts w:ascii="Arial" w:hAnsi="Arial" w:cs="Arial"/>
        </w:rPr>
      </w:pPr>
    </w:p>
    <w:tbl>
      <w:tblPr>
        <w:tblW w:w="7371" w:type="dxa"/>
        <w:tblInd w:w="1242" w:type="dxa"/>
        <w:tblLook w:val="04A0" w:firstRow="1" w:lastRow="0" w:firstColumn="1" w:lastColumn="0" w:noHBand="0" w:noVBand="1"/>
      </w:tblPr>
      <w:tblGrid>
        <w:gridCol w:w="1281"/>
        <w:gridCol w:w="1264"/>
        <w:gridCol w:w="1264"/>
        <w:gridCol w:w="1155"/>
        <w:gridCol w:w="1094"/>
        <w:gridCol w:w="1313"/>
      </w:tblGrid>
      <w:tr w:rsidR="005B0427" w:rsidTr="005B0427">
        <w:trPr>
          <w:trHeight w:hRule="exact" w:val="851"/>
        </w:trPr>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Nominal Conc. (ng/mL)</w:t>
            </w:r>
          </w:p>
        </w:tc>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Mean (ng/mL)</w:t>
            </w:r>
          </w:p>
        </w:tc>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SD (ng/mL)</w:t>
            </w:r>
          </w:p>
        </w:tc>
        <w:tc>
          <w:tcPr>
            <w:tcW w:w="1361" w:type="dxa"/>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1361" w:type="dxa"/>
            <w:vMerge w:val="restart"/>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n</w:t>
            </w:r>
          </w:p>
        </w:tc>
        <w:tc>
          <w:tcPr>
            <w:tcW w:w="1361" w:type="dxa"/>
            <w:vMerge w:val="restart"/>
            <w:tcBorders>
              <w:top w:val="single" w:sz="8" w:space="0" w:color="auto"/>
              <w:left w:val="single" w:sz="8" w:space="0" w:color="auto"/>
              <w:bottom w:val="nil"/>
              <w:right w:val="single" w:sz="8" w:space="0" w:color="auto"/>
            </w:tcBorders>
            <w:hideMark/>
          </w:tcPr>
          <w:p w:rsidR="005B0427" w:rsidRDefault="005B0427">
            <w:pPr>
              <w:jc w:val="center"/>
              <w:rPr>
                <w:rFonts w:ascii="Arial" w:hAnsi="Arial" w:cs="Arial"/>
              </w:rPr>
            </w:pPr>
            <w:r>
              <w:rPr>
                <w:rFonts w:ascii="Arial" w:hAnsi="Arial" w:cs="Arial"/>
              </w:rPr>
              <w:t>Mean Accuracy (%)</w:t>
            </w:r>
          </w:p>
        </w:tc>
      </w:tr>
      <w:tr w:rsidR="005B0427" w:rsidTr="005B0427">
        <w:trPr>
          <w:trHeight w:val="324"/>
        </w:trPr>
        <w:tc>
          <w:tcPr>
            <w:tcW w:w="1361" w:type="dxa"/>
            <w:tcBorders>
              <w:top w:val="nil"/>
              <w:left w:val="single" w:sz="8" w:space="0" w:color="auto"/>
              <w:bottom w:val="single" w:sz="8" w:space="0" w:color="auto"/>
              <w:right w:val="single" w:sz="8" w:space="0" w:color="auto"/>
            </w:tcBorders>
            <w:vAlign w:val="center"/>
            <w:hideMark/>
          </w:tcPr>
          <w:p w:rsidR="005B0427" w:rsidRDefault="005B0427">
            <w:pPr>
              <w:rPr>
                <w:rFonts w:ascii="Arial" w:hAnsi="Arial" w:cs="Arial"/>
              </w:rPr>
            </w:pPr>
          </w:p>
        </w:tc>
        <w:tc>
          <w:tcPr>
            <w:tcW w:w="1361" w:type="dxa"/>
            <w:tcBorders>
              <w:top w:val="nil"/>
              <w:left w:val="single" w:sz="8" w:space="0" w:color="auto"/>
              <w:bottom w:val="nil"/>
              <w:right w:val="single" w:sz="8" w:space="0" w:color="auto"/>
            </w:tcBorders>
            <w:vAlign w:val="center"/>
          </w:tcPr>
          <w:p w:rsidR="005B0427" w:rsidRDefault="005B0427">
            <w:pPr>
              <w:rPr>
                <w:rFonts w:ascii="Arial" w:hAnsi="Arial" w:cs="Arial"/>
                <w:bCs/>
              </w:rPr>
            </w:pPr>
          </w:p>
        </w:tc>
        <w:tc>
          <w:tcPr>
            <w:tcW w:w="1361" w:type="dxa"/>
            <w:tcBorders>
              <w:top w:val="nil"/>
              <w:left w:val="single" w:sz="8" w:space="0" w:color="auto"/>
              <w:bottom w:val="nil"/>
              <w:right w:val="single" w:sz="8" w:space="0" w:color="auto"/>
            </w:tcBorders>
            <w:vAlign w:val="center"/>
          </w:tcPr>
          <w:p w:rsidR="005B0427" w:rsidRDefault="005B0427">
            <w:pPr>
              <w:rPr>
                <w:rFonts w:ascii="Arial" w:hAnsi="Arial" w:cs="Arial"/>
                <w:bCs/>
              </w:rPr>
            </w:pPr>
          </w:p>
        </w:tc>
        <w:tc>
          <w:tcPr>
            <w:tcW w:w="1361" w:type="dxa"/>
            <w:tcBorders>
              <w:top w:val="nil"/>
              <w:left w:val="single" w:sz="8" w:space="0" w:color="auto"/>
              <w:bottom w:val="nil"/>
              <w:right w:val="single" w:sz="8" w:space="0" w:color="auto"/>
            </w:tcBorders>
            <w:vAlign w:val="center"/>
          </w:tcPr>
          <w:p w:rsidR="005B0427" w:rsidRDefault="005B0427">
            <w:pPr>
              <w:rPr>
                <w:rFonts w:ascii="Arial" w:hAnsi="Arial" w:cs="Arial"/>
                <w:bCs/>
              </w:rPr>
            </w:pPr>
          </w:p>
        </w:tc>
        <w:tc>
          <w:tcPr>
            <w:tcW w:w="0" w:type="auto"/>
            <w:vMerge/>
            <w:tcBorders>
              <w:top w:val="single" w:sz="8" w:space="0" w:color="auto"/>
              <w:left w:val="single" w:sz="8" w:space="0" w:color="auto"/>
              <w:bottom w:val="nil"/>
              <w:right w:val="single" w:sz="8" w:space="0" w:color="auto"/>
            </w:tcBorders>
            <w:vAlign w:val="center"/>
            <w:hideMark/>
          </w:tcPr>
          <w:p w:rsidR="005B0427" w:rsidRDefault="005B0427">
            <w:pPr>
              <w:rPr>
                <w:rFonts w:ascii="Arial" w:hAnsi="Arial" w:cs="Arial"/>
              </w:rPr>
            </w:pPr>
          </w:p>
        </w:tc>
        <w:tc>
          <w:tcPr>
            <w:tcW w:w="0" w:type="auto"/>
            <w:vMerge/>
            <w:tcBorders>
              <w:top w:val="single" w:sz="8" w:space="0" w:color="auto"/>
              <w:left w:val="single" w:sz="8" w:space="0" w:color="auto"/>
              <w:bottom w:val="nil"/>
              <w:right w:val="single" w:sz="8" w:space="0" w:color="auto"/>
            </w:tcBorders>
            <w:vAlign w:val="center"/>
            <w:hideMark/>
          </w:tcPr>
          <w:p w:rsidR="005B0427" w:rsidRDefault="005B0427">
            <w:pPr>
              <w:rPr>
                <w:rFonts w:ascii="Arial" w:hAnsi="Arial" w:cs="Arial"/>
              </w:rPr>
            </w:pPr>
          </w:p>
        </w:tc>
      </w:tr>
      <w:tr w:rsidR="005B0427" w:rsidTr="005B0427">
        <w:trPr>
          <w:trHeight w:hRule="exact" w:val="397"/>
        </w:trPr>
        <w:tc>
          <w:tcPr>
            <w:tcW w:w="1361" w:type="dxa"/>
            <w:tcBorders>
              <w:top w:val="nil"/>
              <w:left w:val="single" w:sz="8" w:space="0" w:color="auto"/>
              <w:bottom w:val="single" w:sz="8" w:space="0" w:color="auto"/>
              <w:right w:val="nil"/>
            </w:tcBorders>
            <w:vAlign w:val="center"/>
            <w:hideMark/>
          </w:tcPr>
          <w:p w:rsidR="005B0427" w:rsidRDefault="005B0427">
            <w:pPr>
              <w:jc w:val="center"/>
              <w:rPr>
                <w:rFonts w:ascii="Arial" w:hAnsi="Arial" w:cs="Arial"/>
              </w:rPr>
            </w:pPr>
            <w:r>
              <w:rPr>
                <w:rFonts w:ascii="Arial" w:hAnsi="Arial" w:cs="Arial"/>
              </w:rPr>
              <w:t>4</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4.21</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0.16</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3.80</w:t>
            </w:r>
          </w:p>
        </w:tc>
        <w:tc>
          <w:tcPr>
            <w:tcW w:w="1361" w:type="dxa"/>
            <w:tcBorders>
              <w:top w:val="single" w:sz="4" w:space="0" w:color="auto"/>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w:t>
            </w:r>
          </w:p>
        </w:tc>
        <w:tc>
          <w:tcPr>
            <w:tcW w:w="1361" w:type="dxa"/>
            <w:tcBorders>
              <w:top w:val="single" w:sz="4" w:space="0" w:color="auto"/>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105.18</w:t>
            </w:r>
          </w:p>
        </w:tc>
      </w:tr>
      <w:tr w:rsidR="005B0427" w:rsidTr="005B0427">
        <w:trPr>
          <w:trHeight w:hRule="exact" w:val="397"/>
        </w:trPr>
        <w:tc>
          <w:tcPr>
            <w:tcW w:w="1361" w:type="dxa"/>
            <w:tcBorders>
              <w:top w:val="nil"/>
              <w:left w:val="single" w:sz="8" w:space="0" w:color="auto"/>
              <w:bottom w:val="single" w:sz="8" w:space="0" w:color="auto"/>
              <w:right w:val="nil"/>
            </w:tcBorders>
            <w:vAlign w:val="center"/>
            <w:hideMark/>
          </w:tcPr>
          <w:p w:rsidR="005B0427" w:rsidRDefault="005B0427">
            <w:pPr>
              <w:jc w:val="center"/>
              <w:rPr>
                <w:rFonts w:ascii="Arial" w:hAnsi="Arial" w:cs="Arial"/>
              </w:rPr>
            </w:pPr>
            <w:r>
              <w:rPr>
                <w:rFonts w:ascii="Arial" w:hAnsi="Arial" w:cs="Arial"/>
              </w:rPr>
              <w:t>50</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52.30</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2.84</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5.44</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104.61</w:t>
            </w:r>
          </w:p>
        </w:tc>
      </w:tr>
      <w:tr w:rsidR="005B0427" w:rsidTr="005B0427">
        <w:trPr>
          <w:trHeight w:hRule="exact" w:val="397"/>
        </w:trPr>
        <w:tc>
          <w:tcPr>
            <w:tcW w:w="1361" w:type="dxa"/>
            <w:tcBorders>
              <w:top w:val="nil"/>
              <w:left w:val="single" w:sz="8" w:space="0" w:color="auto"/>
              <w:bottom w:val="single" w:sz="8" w:space="0" w:color="auto"/>
              <w:right w:val="nil"/>
            </w:tcBorders>
            <w:vAlign w:val="center"/>
            <w:hideMark/>
          </w:tcPr>
          <w:p w:rsidR="005B0427" w:rsidRDefault="005B0427">
            <w:pPr>
              <w:jc w:val="center"/>
              <w:rPr>
                <w:rFonts w:ascii="Arial" w:hAnsi="Arial" w:cs="Arial"/>
              </w:rPr>
            </w:pPr>
            <w:r>
              <w:rPr>
                <w:rFonts w:ascii="Arial" w:hAnsi="Arial" w:cs="Arial"/>
              </w:rPr>
              <w:t>500</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490.05</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38.38</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7.83</w:t>
            </w:r>
          </w:p>
        </w:tc>
        <w:tc>
          <w:tcPr>
            <w:tcW w:w="1361" w:type="dxa"/>
            <w:tcBorders>
              <w:top w:val="nil"/>
              <w:left w:val="single" w:sz="4" w:space="0" w:color="auto"/>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11</w:t>
            </w:r>
          </w:p>
        </w:tc>
        <w:tc>
          <w:tcPr>
            <w:tcW w:w="136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98.01</w:t>
            </w:r>
          </w:p>
        </w:tc>
      </w:tr>
    </w:tbl>
    <w:p w:rsidR="005B0427" w:rsidRDefault="005B0427" w:rsidP="005B0427">
      <w:pPr>
        <w:widowControl w:val="0"/>
        <w:rPr>
          <w:rFonts w:ascii="Arial" w:hAnsi="Arial" w:cs="Arial"/>
        </w:rPr>
      </w:pPr>
    </w:p>
    <w:p w:rsidR="005B0427" w:rsidRDefault="005B0427" w:rsidP="005B0427">
      <w:pPr>
        <w:keepNext/>
        <w:numPr>
          <w:ilvl w:val="3"/>
          <w:numId w:val="11"/>
        </w:numPr>
        <w:tabs>
          <w:tab w:val="clear" w:pos="1080"/>
          <w:tab w:val="num" w:pos="1276"/>
        </w:tabs>
        <w:spacing w:line="480" w:lineRule="auto"/>
        <w:ind w:left="1134" w:hanging="425"/>
        <w:outlineLvl w:val="3"/>
        <w:rPr>
          <w:rFonts w:ascii="Arial" w:hAnsi="Arial" w:cs="Arial"/>
          <w:b/>
        </w:rPr>
      </w:pPr>
      <w:r>
        <w:rPr>
          <w:rFonts w:ascii="Arial" w:hAnsi="Arial" w:cs="Arial"/>
          <w:b/>
        </w:rPr>
        <w:t>WWARN / Incurred Plasma Samples</w:t>
      </w:r>
    </w:p>
    <w:p w:rsidR="005B0427" w:rsidRDefault="005B0427" w:rsidP="005B0427">
      <w:pPr>
        <w:keepNext/>
        <w:tabs>
          <w:tab w:val="num" w:pos="1276"/>
        </w:tabs>
        <w:spacing w:line="480" w:lineRule="auto"/>
        <w:ind w:left="1134"/>
        <w:jc w:val="both"/>
        <w:outlineLvl w:val="3"/>
        <w:rPr>
          <w:rFonts w:ascii="Arial" w:hAnsi="Arial" w:cs="Arial"/>
        </w:rPr>
      </w:pPr>
      <w:r>
        <w:rPr>
          <w:rFonts w:ascii="Arial" w:hAnsi="Arial" w:cs="Arial"/>
        </w:rPr>
        <w:t xml:space="preserve">Plasma samples spiked with LUM and LUMm provided by WWARN as part of their Quality Assurance /Proficiency testing programme were included with the </w:t>
      </w:r>
      <w:r>
        <w:rPr>
          <w:rFonts w:ascii="Arial" w:hAnsi="Arial" w:cs="Arial"/>
        </w:rPr>
        <w:lastRenderedPageBreak/>
        <w:t xml:space="preserve">batches. </w:t>
      </w:r>
      <w:r>
        <w:rPr>
          <w:rFonts w:ascii="Arial" w:hAnsi="Arial" w:cs="Arial"/>
          <w:color w:val="000000"/>
        </w:rPr>
        <w:t>For both LUM and LUMm all 14 analyses measured would have provided a “satisfactory” result according to the WWARN scoring system.</w:t>
      </w:r>
    </w:p>
    <w:p w:rsidR="005B0427" w:rsidRDefault="005B0427" w:rsidP="005B0427">
      <w:pPr>
        <w:keepNext/>
        <w:numPr>
          <w:ilvl w:val="3"/>
          <w:numId w:val="11"/>
        </w:numPr>
        <w:tabs>
          <w:tab w:val="clear" w:pos="1080"/>
          <w:tab w:val="num" w:pos="1276"/>
        </w:tabs>
        <w:spacing w:line="480" w:lineRule="auto"/>
        <w:ind w:left="1134" w:hanging="425"/>
        <w:jc w:val="both"/>
        <w:outlineLvl w:val="3"/>
        <w:rPr>
          <w:rFonts w:ascii="Arial" w:hAnsi="Arial" w:cs="Arial"/>
          <w:b/>
          <w:lang w:val="fr-FR"/>
        </w:rPr>
      </w:pPr>
      <w:r>
        <w:rPr>
          <w:rFonts w:ascii="Arial" w:hAnsi="Arial" w:cs="Arial"/>
          <w:b/>
        </w:rPr>
        <w:t>Patient’s</w:t>
      </w:r>
      <w:r>
        <w:rPr>
          <w:rFonts w:ascii="Arial" w:hAnsi="Arial" w:cs="Arial"/>
          <w:b/>
          <w:lang w:val="fr-FR"/>
        </w:rPr>
        <w:t xml:space="preserve"> Plasma LUM and LUMm Concentrations</w:t>
      </w:r>
    </w:p>
    <w:p w:rsidR="005B0427" w:rsidRDefault="005B0427" w:rsidP="005B0427">
      <w:pPr>
        <w:keepNext/>
        <w:tabs>
          <w:tab w:val="num" w:pos="1276"/>
        </w:tabs>
        <w:spacing w:line="480" w:lineRule="auto"/>
        <w:ind w:left="1134"/>
        <w:jc w:val="both"/>
        <w:outlineLvl w:val="3"/>
        <w:rPr>
          <w:rFonts w:ascii="Arial" w:hAnsi="Arial" w:cs="Arial"/>
        </w:rPr>
      </w:pPr>
      <w:r>
        <w:rPr>
          <w:rFonts w:ascii="Arial" w:hAnsi="Arial" w:cs="Arial"/>
        </w:rPr>
        <w:t xml:space="preserve">Plasma LUM and LUMm concentrations in malaria patients are listed in Table S5. </w:t>
      </w:r>
    </w:p>
    <w:p w:rsidR="005B0427" w:rsidRDefault="005B0427" w:rsidP="005B0427">
      <w:pPr>
        <w:spacing w:line="480" w:lineRule="auto"/>
        <w:ind w:left="851" w:firstLine="283"/>
        <w:rPr>
          <w:rFonts w:ascii="Arial" w:hAnsi="Arial" w:cs="Arial"/>
          <w:color w:val="000000"/>
        </w:rPr>
      </w:pPr>
      <w:bookmarkStart w:id="76" w:name="_Toc509577757"/>
      <w:r>
        <w:rPr>
          <w:rFonts w:ascii="Arial" w:hAnsi="Arial" w:cs="Arial"/>
        </w:rPr>
        <w:t>Table S5</w:t>
      </w:r>
      <w:r>
        <w:rPr>
          <w:rFonts w:ascii="Arial" w:hAnsi="Arial" w:cs="Arial"/>
          <w:lang w:val="en-US"/>
        </w:rPr>
        <w:t xml:space="preserve">.  </w:t>
      </w:r>
      <w:r>
        <w:rPr>
          <w:rFonts w:ascii="Arial" w:hAnsi="Arial" w:cs="Arial"/>
          <w:color w:val="000000"/>
        </w:rPr>
        <w:t>Plasma LUM and LUMm concentrations (ng/mL).</w:t>
      </w:r>
    </w:p>
    <w:tbl>
      <w:tblPr>
        <w:tblW w:w="5529" w:type="dxa"/>
        <w:tblInd w:w="1242" w:type="dxa"/>
        <w:tblLook w:val="04A0" w:firstRow="1" w:lastRow="0" w:firstColumn="1" w:lastColumn="0" w:noHBand="0" w:noVBand="1"/>
      </w:tblPr>
      <w:tblGrid>
        <w:gridCol w:w="1985"/>
        <w:gridCol w:w="1843"/>
        <w:gridCol w:w="1701"/>
      </w:tblGrid>
      <w:tr w:rsidR="005B0427" w:rsidTr="005B0427">
        <w:trPr>
          <w:trHeight w:hRule="exact" w:val="397"/>
        </w:trPr>
        <w:tc>
          <w:tcPr>
            <w:tcW w:w="1985" w:type="dxa"/>
            <w:tcBorders>
              <w:top w:val="single" w:sz="4" w:space="0" w:color="auto"/>
              <w:left w:val="single" w:sz="4" w:space="0" w:color="auto"/>
              <w:bottom w:val="single" w:sz="4" w:space="0" w:color="auto"/>
              <w:right w:val="single" w:sz="4" w:space="0" w:color="auto"/>
            </w:tcBorders>
            <w:vAlign w:val="bottom"/>
            <w:hideMark/>
          </w:tcPr>
          <w:bookmarkEnd w:id="76"/>
          <w:p w:rsidR="005B0427" w:rsidRDefault="005B0427">
            <w:pPr>
              <w:jc w:val="center"/>
              <w:rPr>
                <w:rFonts w:ascii="Arial" w:hAnsi="Arial" w:cs="Arial"/>
              </w:rPr>
            </w:pPr>
            <w:r>
              <w:rPr>
                <w:rFonts w:ascii="Arial" w:hAnsi="Arial" w:cs="Arial"/>
              </w:rPr>
              <w:t>Patient Code</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LUM</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LUMm</w:t>
            </w:r>
          </w:p>
        </w:tc>
      </w:tr>
      <w:tr w:rsidR="005B0427" w:rsidTr="005B0427">
        <w:trPr>
          <w:trHeight w:hRule="exact" w:val="397"/>
        </w:trPr>
        <w:tc>
          <w:tcPr>
            <w:tcW w:w="1985" w:type="dxa"/>
            <w:tcBorders>
              <w:top w:val="single" w:sz="4" w:space="0" w:color="auto"/>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VAL01C</w:t>
            </w:r>
          </w:p>
        </w:tc>
        <w:tc>
          <w:tcPr>
            <w:tcW w:w="1843"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887.9</w:t>
            </w:r>
          </w:p>
        </w:tc>
        <w:tc>
          <w:tcPr>
            <w:tcW w:w="1701"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25.8</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VAL01A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988.0</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12.4</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VAL02A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803.7</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14.6</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VAL02C</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194.0</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5.2</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VAL03A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276.6</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6.0</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VAL03C</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474.7</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22.1</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VAL04A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535.4</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13.5</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VAL05A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958.9</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16.1</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VAL06A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590.3</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14.4</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VAL07A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637.3</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13.7</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VAL08A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763.7</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12.5</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VAL04C</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235.3</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5.6</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VAL09A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505.1</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17.8</w:t>
            </w:r>
          </w:p>
        </w:tc>
      </w:tr>
      <w:tr w:rsidR="005B0427" w:rsidTr="005B0427">
        <w:trPr>
          <w:trHeight w:hRule="exact" w:val="397"/>
        </w:trPr>
        <w:tc>
          <w:tcPr>
            <w:tcW w:w="1985" w:type="dxa"/>
            <w:tcBorders>
              <w:top w:val="nil"/>
              <w:left w:val="single" w:sz="4" w:space="0" w:color="auto"/>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VAL10A</w:t>
            </w:r>
          </w:p>
        </w:tc>
        <w:tc>
          <w:tcPr>
            <w:tcW w:w="1843"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774.6</w:t>
            </w:r>
          </w:p>
        </w:tc>
        <w:tc>
          <w:tcPr>
            <w:tcW w:w="170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15.3</w:t>
            </w:r>
          </w:p>
        </w:tc>
      </w:tr>
    </w:tbl>
    <w:p w:rsidR="005B0427" w:rsidRDefault="005B0427" w:rsidP="005B0427">
      <w:pPr>
        <w:spacing w:line="480" w:lineRule="auto"/>
        <w:rPr>
          <w:rFonts w:ascii="Arial" w:hAnsi="Arial" w:cs="Arial"/>
          <w:b/>
          <w:sz w:val="28"/>
          <w:szCs w:val="28"/>
        </w:rPr>
      </w:pPr>
    </w:p>
    <w:p w:rsidR="005B0427" w:rsidRDefault="005B0427" w:rsidP="005B0427">
      <w:pPr>
        <w:rPr>
          <w:rFonts w:ascii="Arial" w:hAnsi="Arial" w:cs="Arial"/>
          <w:b/>
          <w:sz w:val="28"/>
          <w:szCs w:val="28"/>
        </w:rPr>
      </w:pPr>
    </w:p>
    <w:p w:rsidR="005B0427" w:rsidRDefault="005B0427" w:rsidP="005B0427">
      <w:pPr>
        <w:pStyle w:val="ListParagraph"/>
        <w:keepNext/>
        <w:numPr>
          <w:ilvl w:val="1"/>
          <w:numId w:val="12"/>
        </w:numPr>
        <w:tabs>
          <w:tab w:val="left" w:pos="709"/>
        </w:tabs>
        <w:spacing w:after="0" w:line="480" w:lineRule="auto"/>
        <w:ind w:hanging="1080"/>
        <w:outlineLvl w:val="1"/>
        <w:rPr>
          <w:rFonts w:ascii="Arial" w:hAnsi="Arial" w:cs="Arial"/>
          <w:b/>
          <w:sz w:val="28"/>
          <w:szCs w:val="28"/>
        </w:rPr>
      </w:pPr>
      <w:bookmarkStart w:id="77" w:name="_Toc509578696"/>
      <w:r>
        <w:rPr>
          <w:rFonts w:ascii="Arial" w:hAnsi="Arial" w:cs="Arial"/>
          <w:b/>
          <w:sz w:val="28"/>
          <w:szCs w:val="28"/>
        </w:rPr>
        <w:t>LC/MS/MS analysis of CQ and CQM</w:t>
      </w:r>
      <w:bookmarkEnd w:id="77"/>
    </w:p>
    <w:p w:rsidR="005B0427" w:rsidRDefault="005B0427" w:rsidP="005B0427">
      <w:pPr>
        <w:keepNext/>
        <w:spacing w:line="480" w:lineRule="auto"/>
        <w:outlineLvl w:val="2"/>
        <w:rPr>
          <w:rFonts w:ascii="Arial" w:hAnsi="Arial" w:cs="Arial"/>
          <w:b/>
        </w:rPr>
      </w:pPr>
      <w:bookmarkStart w:id="78" w:name="_Toc509578165"/>
      <w:bookmarkStart w:id="79" w:name="_Toc509578697"/>
      <w:r>
        <w:rPr>
          <w:rFonts w:ascii="Arial" w:hAnsi="Arial" w:cs="Arial"/>
          <w:b/>
        </w:rPr>
        <w:t>1.1.1</w:t>
      </w:r>
      <w:r>
        <w:rPr>
          <w:rFonts w:ascii="Arial" w:hAnsi="Arial" w:cs="Arial"/>
          <w:b/>
        </w:rPr>
        <w:tab/>
        <w:t>LC/MS/MS Conditions</w:t>
      </w:r>
      <w:bookmarkEnd w:id="78"/>
      <w:bookmarkEnd w:id="79"/>
    </w:p>
    <w:p w:rsidR="005B0427" w:rsidRDefault="005B0427" w:rsidP="005B0427">
      <w:pPr>
        <w:spacing w:line="480" w:lineRule="auto"/>
        <w:ind w:left="709"/>
        <w:contextualSpacing/>
        <w:jc w:val="both"/>
        <w:rPr>
          <w:rFonts w:ascii="Arial" w:hAnsi="Arial" w:cs="Arial"/>
          <w:lang w:val="en-US"/>
        </w:rPr>
      </w:pPr>
      <w:r>
        <w:rPr>
          <w:rFonts w:ascii="Arial" w:hAnsi="Arial" w:cs="Arial"/>
          <w:lang w:val="en-US"/>
        </w:rPr>
        <w:t>Sample extracts were analysed on an AB Sciex 4000 QTRAP LC-MS/MS analyser (Applied Biosystems) preceded by a Prominence liquid chromatography system (Shimadzu), including a temperature-controlled autosampler.</w:t>
      </w:r>
    </w:p>
    <w:p w:rsidR="005B0427" w:rsidRDefault="005B0427" w:rsidP="005B0427">
      <w:pPr>
        <w:pStyle w:val="ListParagraph"/>
        <w:keepNext/>
        <w:numPr>
          <w:ilvl w:val="2"/>
          <w:numId w:val="13"/>
        </w:numPr>
        <w:spacing w:after="0" w:line="480" w:lineRule="auto"/>
        <w:ind w:left="709" w:hanging="709"/>
        <w:jc w:val="both"/>
        <w:outlineLvl w:val="2"/>
        <w:rPr>
          <w:rFonts w:ascii="Arial" w:hAnsi="Arial" w:cs="Arial"/>
          <w:b/>
          <w:sz w:val="24"/>
          <w:szCs w:val="24"/>
        </w:rPr>
      </w:pPr>
      <w:bookmarkStart w:id="80" w:name="_Toc509578166"/>
      <w:bookmarkStart w:id="81" w:name="_Toc509578698"/>
      <w:r>
        <w:rPr>
          <w:rFonts w:ascii="Arial" w:hAnsi="Arial" w:cs="Arial"/>
          <w:b/>
          <w:sz w:val="24"/>
          <w:szCs w:val="24"/>
        </w:rPr>
        <w:lastRenderedPageBreak/>
        <w:t>Chromatographic</w:t>
      </w:r>
      <w:bookmarkEnd w:id="80"/>
      <w:bookmarkEnd w:id="81"/>
      <w:r>
        <w:rPr>
          <w:rFonts w:ascii="Arial" w:hAnsi="Arial" w:cs="Arial"/>
          <w:b/>
          <w:sz w:val="24"/>
          <w:szCs w:val="24"/>
        </w:rPr>
        <w:t xml:space="preserve"> conditions</w:t>
      </w:r>
    </w:p>
    <w:p w:rsidR="005B0427" w:rsidRDefault="005B0427" w:rsidP="005B0427">
      <w:pPr>
        <w:tabs>
          <w:tab w:val="left" w:pos="2835"/>
        </w:tabs>
        <w:spacing w:line="480" w:lineRule="auto"/>
        <w:ind w:left="2835" w:hanging="2126"/>
        <w:contextualSpacing/>
        <w:jc w:val="both"/>
        <w:rPr>
          <w:rFonts w:ascii="Arial" w:hAnsi="Arial" w:cs="Arial"/>
          <w:color w:val="000000"/>
        </w:rPr>
      </w:pPr>
      <w:r>
        <w:rPr>
          <w:rFonts w:ascii="Arial" w:hAnsi="Arial" w:cs="Arial"/>
          <w:lang w:val="en-US"/>
        </w:rPr>
        <w:t>LC-Columns:</w:t>
      </w:r>
      <w:r>
        <w:rPr>
          <w:rFonts w:ascii="Arial" w:hAnsi="Arial" w:cs="Arial"/>
          <w:lang w:val="en-US"/>
        </w:rPr>
        <w:tab/>
        <w:t>Phenomenex</w:t>
      </w:r>
      <w:r>
        <w:rPr>
          <w:rFonts w:ascii="Arial" w:hAnsi="Arial" w:cs="Arial"/>
          <w:color w:val="000000"/>
          <w:lang w:val="en-US"/>
        </w:rPr>
        <w:t xml:space="preserve"> </w:t>
      </w:r>
      <w:r>
        <w:rPr>
          <w:rFonts w:ascii="Arial" w:hAnsi="Arial" w:cs="Arial"/>
          <w:color w:val="000000"/>
        </w:rPr>
        <w:t>PFP-2, 5 µm column, 50 mm x 4.6 mm. (Phenomenex, USA)</w:t>
      </w:r>
    </w:p>
    <w:p w:rsidR="005B0427" w:rsidRDefault="005B0427" w:rsidP="005B0427">
      <w:pPr>
        <w:tabs>
          <w:tab w:val="left" w:pos="2835"/>
        </w:tabs>
        <w:spacing w:line="480" w:lineRule="auto"/>
        <w:ind w:left="2835" w:hanging="2126"/>
        <w:contextualSpacing/>
        <w:jc w:val="both"/>
        <w:rPr>
          <w:rFonts w:ascii="Arial" w:hAnsi="Arial" w:cs="Arial"/>
          <w:lang w:val="en-US"/>
        </w:rPr>
      </w:pPr>
      <w:r>
        <w:rPr>
          <w:rFonts w:ascii="Arial" w:hAnsi="Arial" w:cs="Arial"/>
          <w:lang w:val="en-US"/>
        </w:rPr>
        <w:t>Pre-Column:</w:t>
      </w:r>
      <w:r>
        <w:rPr>
          <w:rFonts w:ascii="Arial" w:hAnsi="Arial" w:cs="Arial"/>
          <w:lang w:val="en-US"/>
        </w:rPr>
        <w:tab/>
        <w:t>Phenomenex</w:t>
      </w:r>
      <w:r>
        <w:rPr>
          <w:rFonts w:ascii="Arial" w:hAnsi="Arial" w:cs="Arial"/>
          <w:color w:val="000000"/>
        </w:rPr>
        <w:t xml:space="preserve"> PFP2, 5 µm, 4 x 2 mm I.D. guard column.</w:t>
      </w:r>
    </w:p>
    <w:p w:rsidR="005B0427" w:rsidRDefault="005B0427" w:rsidP="005B0427">
      <w:pPr>
        <w:tabs>
          <w:tab w:val="left" w:pos="2835"/>
        </w:tabs>
        <w:spacing w:line="480" w:lineRule="auto"/>
        <w:ind w:left="1134" w:hanging="425"/>
        <w:contextualSpacing/>
        <w:jc w:val="both"/>
        <w:rPr>
          <w:rFonts w:ascii="Arial" w:hAnsi="Arial" w:cs="Arial"/>
          <w:lang w:val="en-US"/>
        </w:rPr>
      </w:pPr>
      <w:r>
        <w:rPr>
          <w:rFonts w:ascii="Arial" w:hAnsi="Arial" w:cs="Arial"/>
          <w:lang w:val="en-US"/>
        </w:rPr>
        <w:t>Mobile Phase A:</w:t>
      </w:r>
      <w:r>
        <w:rPr>
          <w:rFonts w:ascii="Arial" w:hAnsi="Arial" w:cs="Arial"/>
          <w:lang w:val="en-US"/>
        </w:rPr>
        <w:tab/>
        <w:t>A: 2 mM Perfluoro-octanoic Acid (PFOA).</w:t>
      </w:r>
    </w:p>
    <w:p w:rsidR="005B0427" w:rsidRDefault="005B0427" w:rsidP="005B0427">
      <w:pPr>
        <w:spacing w:line="480" w:lineRule="auto"/>
        <w:ind w:left="1134" w:hanging="425"/>
        <w:contextualSpacing/>
        <w:jc w:val="both"/>
        <w:rPr>
          <w:rFonts w:ascii="Arial" w:hAnsi="Arial" w:cs="Arial"/>
          <w:lang w:val="en-US"/>
        </w:rPr>
      </w:pPr>
      <w:r>
        <w:rPr>
          <w:rFonts w:ascii="Arial" w:hAnsi="Arial" w:cs="Arial"/>
          <w:lang w:val="en-US"/>
        </w:rPr>
        <w:t xml:space="preserve">Mobile Phase B: </w:t>
      </w:r>
      <w:r>
        <w:rPr>
          <w:rFonts w:ascii="Arial" w:hAnsi="Arial" w:cs="Arial"/>
          <w:lang w:val="en-US"/>
        </w:rPr>
        <w:tab/>
        <w:t>Acetonitrile (15:85 A:B)</w:t>
      </w:r>
    </w:p>
    <w:p w:rsidR="005B0427" w:rsidRDefault="005B0427" w:rsidP="005B0427">
      <w:pPr>
        <w:spacing w:line="480" w:lineRule="auto"/>
        <w:ind w:left="1134" w:hanging="425"/>
        <w:contextualSpacing/>
        <w:jc w:val="both"/>
        <w:rPr>
          <w:rFonts w:ascii="Arial" w:hAnsi="Arial" w:cs="Arial"/>
          <w:lang w:val="en-US"/>
        </w:rPr>
      </w:pPr>
      <w:r>
        <w:rPr>
          <w:rFonts w:ascii="Arial" w:hAnsi="Arial" w:cs="Arial"/>
          <w:lang w:val="en-US"/>
        </w:rPr>
        <w:t>Pump:  Flow rate:</w:t>
      </w:r>
      <w:r>
        <w:rPr>
          <w:rFonts w:ascii="Arial" w:hAnsi="Arial" w:cs="Arial"/>
          <w:lang w:val="en-US"/>
        </w:rPr>
        <w:tab/>
        <w:t>A: 0.25 mL/min</w:t>
      </w:r>
    </w:p>
    <w:p w:rsidR="005B0427" w:rsidRDefault="005B0427" w:rsidP="005B0427">
      <w:pPr>
        <w:spacing w:line="480" w:lineRule="auto"/>
        <w:ind w:left="709" w:firstLine="2126"/>
        <w:contextualSpacing/>
        <w:jc w:val="both"/>
        <w:rPr>
          <w:rFonts w:ascii="Arial" w:hAnsi="Arial" w:cs="Arial"/>
          <w:lang w:val="en-US"/>
        </w:rPr>
      </w:pPr>
      <w:r>
        <w:rPr>
          <w:rFonts w:ascii="Arial" w:hAnsi="Arial" w:cs="Arial"/>
          <w:lang w:val="en-US"/>
        </w:rPr>
        <w:t>B: 0.25 mL/min</w:t>
      </w:r>
    </w:p>
    <w:p w:rsidR="005B0427" w:rsidRDefault="005B0427" w:rsidP="005B0427">
      <w:pPr>
        <w:spacing w:line="480" w:lineRule="auto"/>
        <w:ind w:left="709" w:firstLine="2126"/>
        <w:contextualSpacing/>
        <w:jc w:val="both"/>
        <w:rPr>
          <w:rFonts w:ascii="Arial" w:hAnsi="Arial" w:cs="Arial"/>
          <w:lang w:val="en-US"/>
        </w:rPr>
      </w:pPr>
      <w:r>
        <w:rPr>
          <w:rFonts w:ascii="Arial" w:hAnsi="Arial" w:cs="Arial"/>
          <w:lang w:val="en-US"/>
        </w:rPr>
        <w:t>Total: 0.5 mL/min</w:t>
      </w:r>
    </w:p>
    <w:p w:rsidR="005B0427" w:rsidRDefault="005B0427" w:rsidP="005B0427">
      <w:pPr>
        <w:widowControl w:val="0"/>
        <w:spacing w:line="480" w:lineRule="auto"/>
        <w:ind w:left="1134" w:hanging="425"/>
        <w:jc w:val="both"/>
        <w:rPr>
          <w:rFonts w:ascii="Arial" w:hAnsi="Arial" w:cs="Arial"/>
        </w:rPr>
      </w:pPr>
      <w:r>
        <w:rPr>
          <w:rFonts w:ascii="Arial" w:hAnsi="Arial" w:cs="Arial"/>
        </w:rPr>
        <w:t>Column Oven Temp:  30°C.</w:t>
      </w:r>
    </w:p>
    <w:p w:rsidR="005B0427" w:rsidRDefault="005B0427" w:rsidP="005B0427">
      <w:pPr>
        <w:widowControl w:val="0"/>
        <w:spacing w:line="480" w:lineRule="auto"/>
        <w:ind w:left="1134" w:hanging="425"/>
        <w:jc w:val="both"/>
        <w:rPr>
          <w:rFonts w:ascii="Arial" w:hAnsi="Arial" w:cs="Arial"/>
        </w:rPr>
      </w:pPr>
      <w:r>
        <w:rPr>
          <w:rFonts w:ascii="Arial" w:hAnsi="Arial" w:cs="Arial"/>
        </w:rPr>
        <w:t>Detector:  ABSciex 4000 Qtrap LCMS Spectrophotometer</w:t>
      </w:r>
    </w:p>
    <w:p w:rsidR="005B0427" w:rsidRDefault="005B0427" w:rsidP="005B0427">
      <w:pPr>
        <w:widowControl w:val="0"/>
        <w:spacing w:line="480" w:lineRule="auto"/>
        <w:ind w:left="1134" w:hanging="425"/>
        <w:jc w:val="both"/>
        <w:rPr>
          <w:rFonts w:ascii="Arial" w:hAnsi="Arial" w:cs="Arial"/>
        </w:rPr>
      </w:pPr>
      <w:r>
        <w:rPr>
          <w:rFonts w:ascii="Arial" w:hAnsi="Arial" w:cs="Arial"/>
        </w:rPr>
        <w:t>Injector:  Rinse solution 50% Acetonitrile/ 1% Formic Acid</w:t>
      </w:r>
    </w:p>
    <w:p w:rsidR="005B0427" w:rsidRDefault="005B0427" w:rsidP="005B0427">
      <w:pPr>
        <w:widowControl w:val="0"/>
        <w:spacing w:line="480" w:lineRule="auto"/>
        <w:ind w:left="1134" w:hanging="425"/>
        <w:jc w:val="both"/>
        <w:rPr>
          <w:rFonts w:ascii="Arial" w:hAnsi="Arial" w:cs="Arial"/>
        </w:rPr>
      </w:pPr>
      <w:r>
        <w:rPr>
          <w:rFonts w:ascii="Arial" w:hAnsi="Arial" w:cs="Arial"/>
        </w:rPr>
        <w:t>Auto Sample Chamber Temp: 4-8°C.</w:t>
      </w:r>
    </w:p>
    <w:p w:rsidR="005B0427" w:rsidRDefault="005B0427" w:rsidP="005B0427">
      <w:pPr>
        <w:widowControl w:val="0"/>
        <w:spacing w:line="480" w:lineRule="auto"/>
        <w:ind w:left="709"/>
        <w:jc w:val="both"/>
        <w:rPr>
          <w:rFonts w:ascii="Arial" w:hAnsi="Arial" w:cs="Arial"/>
        </w:rPr>
      </w:pPr>
      <w:r>
        <w:rPr>
          <w:rFonts w:ascii="Arial" w:hAnsi="Arial" w:cs="Arial"/>
        </w:rPr>
        <w:t>Regression:</w:t>
      </w:r>
      <w:r>
        <w:rPr>
          <w:rFonts w:ascii="Arial" w:hAnsi="Arial" w:cs="Arial"/>
          <w:b/>
        </w:rPr>
        <w:t xml:space="preserve"> </w:t>
      </w:r>
      <w:r>
        <w:rPr>
          <w:rFonts w:ascii="Arial" w:hAnsi="Arial" w:cs="Arial"/>
        </w:rPr>
        <w:t xml:space="preserve">ABSciex Multiquant 2.1 MP4 integration with quadratic </w:t>
      </w:r>
      <w:r>
        <w:rPr>
          <w:rFonts w:ascii="Arial" w:hAnsi="Arial" w:cs="Arial"/>
        </w:rPr>
        <w:tab/>
        <w:t>regression analysis with a weighting of 1/x</w:t>
      </w:r>
      <w:r>
        <w:rPr>
          <w:rFonts w:ascii="Arial" w:hAnsi="Arial" w:cs="Arial"/>
          <w:vertAlign w:val="superscript"/>
        </w:rPr>
        <w:t>2</w:t>
      </w:r>
    </w:p>
    <w:p w:rsidR="005B0427" w:rsidRDefault="005B0427" w:rsidP="005B0427">
      <w:pPr>
        <w:rPr>
          <w:rFonts w:ascii="Arial" w:hAnsi="Arial" w:cs="Arial"/>
          <w:lang w:val="en-US"/>
        </w:rPr>
      </w:pPr>
    </w:p>
    <w:p w:rsidR="005B0427" w:rsidRDefault="005B0427" w:rsidP="005B0427">
      <w:pPr>
        <w:keepNext/>
        <w:numPr>
          <w:ilvl w:val="2"/>
          <w:numId w:val="13"/>
        </w:numPr>
        <w:tabs>
          <w:tab w:val="num" w:pos="709"/>
        </w:tabs>
        <w:spacing w:line="480" w:lineRule="auto"/>
        <w:ind w:hanging="2160"/>
        <w:outlineLvl w:val="2"/>
        <w:rPr>
          <w:rFonts w:ascii="Arial" w:hAnsi="Arial" w:cs="Arial"/>
          <w:b/>
        </w:rPr>
      </w:pPr>
      <w:bookmarkStart w:id="82" w:name="_Toc509578167"/>
      <w:bookmarkStart w:id="83" w:name="_Toc509578699"/>
      <w:r>
        <w:rPr>
          <w:rFonts w:ascii="Arial" w:hAnsi="Arial" w:cs="Arial"/>
          <w:b/>
        </w:rPr>
        <w:t>MS Conditions</w:t>
      </w:r>
      <w:bookmarkEnd w:id="82"/>
      <w:bookmarkEnd w:id="83"/>
    </w:p>
    <w:p w:rsidR="005B0427" w:rsidRDefault="005B0427" w:rsidP="005B0427">
      <w:pPr>
        <w:widowControl w:val="0"/>
        <w:spacing w:line="480" w:lineRule="auto"/>
        <w:ind w:left="1134" w:hanging="425"/>
        <w:rPr>
          <w:rFonts w:ascii="Arial" w:hAnsi="Arial" w:cs="Arial"/>
        </w:rPr>
      </w:pPr>
      <w:r>
        <w:rPr>
          <w:rFonts w:ascii="Arial" w:hAnsi="Arial" w:cs="Arial"/>
        </w:rPr>
        <w:t>Source conditions</w:t>
      </w: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2368"/>
      </w:tblGrid>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Curtain gas</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50</w:t>
            </w:r>
          </w:p>
        </w:tc>
      </w:tr>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CAD gas</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Medium</w:t>
            </w:r>
          </w:p>
        </w:tc>
      </w:tr>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IS (V)</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3,500</w:t>
            </w:r>
          </w:p>
        </w:tc>
      </w:tr>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Temp (˚C)</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500</w:t>
            </w:r>
          </w:p>
        </w:tc>
      </w:tr>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GS1</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65</w:t>
            </w:r>
          </w:p>
        </w:tc>
      </w:tr>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GS2</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60</w:t>
            </w:r>
          </w:p>
        </w:tc>
      </w:tr>
      <w:tr w:rsidR="005B0427" w:rsidTr="005B0427">
        <w:trPr>
          <w:trHeight w:hRule="exact" w:val="397"/>
        </w:trPr>
        <w:tc>
          <w:tcPr>
            <w:tcW w:w="2452"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96"/>
              <w:jc w:val="center"/>
              <w:rPr>
                <w:rFonts w:ascii="Arial" w:hAnsi="Arial" w:cs="Arial"/>
              </w:rPr>
            </w:pPr>
            <w:r>
              <w:rPr>
                <w:rFonts w:ascii="Arial" w:hAnsi="Arial" w:cs="Arial"/>
              </w:rPr>
              <w:t>IHE</w:t>
            </w:r>
          </w:p>
        </w:tc>
        <w:tc>
          <w:tcPr>
            <w:tcW w:w="2368"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spacing w:line="360" w:lineRule="auto"/>
              <w:ind w:left="-33"/>
              <w:jc w:val="center"/>
              <w:rPr>
                <w:rFonts w:ascii="Arial" w:hAnsi="Arial" w:cs="Arial"/>
              </w:rPr>
            </w:pPr>
            <w:r>
              <w:rPr>
                <w:rFonts w:ascii="Arial" w:hAnsi="Arial" w:cs="Arial"/>
              </w:rPr>
              <w:t>On</w:t>
            </w:r>
          </w:p>
        </w:tc>
      </w:tr>
    </w:tbl>
    <w:p w:rsidR="005B0427" w:rsidRDefault="005B0427" w:rsidP="005B0427">
      <w:pPr>
        <w:spacing w:line="360" w:lineRule="auto"/>
        <w:jc w:val="both"/>
        <w:rPr>
          <w:rFonts w:ascii="Arial" w:eastAsia="MS Mincho" w:hAnsi="Arial" w:cs="Arial"/>
          <w:lang w:val="en-US" w:eastAsia="en-US"/>
        </w:rPr>
      </w:pPr>
    </w:p>
    <w:p w:rsidR="005B0427" w:rsidRDefault="005B0427" w:rsidP="005B0427">
      <w:pPr>
        <w:rPr>
          <w:rFonts w:ascii="Arial" w:eastAsia="MS Mincho" w:hAnsi="Arial" w:cs="Arial"/>
          <w:lang w:val="en-US" w:eastAsia="en-US"/>
        </w:rPr>
      </w:pPr>
      <w:r>
        <w:rPr>
          <w:rFonts w:ascii="Arial" w:eastAsia="MS Mincho" w:hAnsi="Arial" w:cs="Arial"/>
          <w:lang w:val="en-US" w:eastAsia="en-US"/>
        </w:rPr>
        <w:br w:type="page"/>
      </w:r>
    </w:p>
    <w:p w:rsidR="005B0427" w:rsidRDefault="005B0427" w:rsidP="005B0427">
      <w:pPr>
        <w:spacing w:line="360" w:lineRule="auto"/>
        <w:ind w:firstLine="709"/>
        <w:jc w:val="both"/>
        <w:rPr>
          <w:rFonts w:ascii="Arial" w:eastAsia="MS Mincho" w:hAnsi="Arial" w:cs="Arial"/>
          <w:lang w:val="en-US" w:eastAsia="en-US"/>
        </w:rPr>
      </w:pPr>
      <w:r>
        <w:rPr>
          <w:rFonts w:ascii="Arial" w:eastAsia="MS Mincho" w:hAnsi="Arial" w:cs="Arial"/>
          <w:lang w:val="en-US" w:eastAsia="en-US"/>
        </w:rPr>
        <w:lastRenderedPageBreak/>
        <w:t>Mass Transitions:</w:t>
      </w:r>
    </w:p>
    <w:tbl>
      <w:tblPr>
        <w:tblpPr w:leftFromText="180" w:rightFromText="180" w:vertAnchor="text" w:horzAnchor="page" w:tblpX="2272"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134"/>
        <w:gridCol w:w="1134"/>
        <w:gridCol w:w="1134"/>
        <w:gridCol w:w="1134"/>
        <w:gridCol w:w="1134"/>
        <w:gridCol w:w="1134"/>
      </w:tblGrid>
      <w:tr w:rsidR="005B0427" w:rsidTr="005B0427">
        <w:trPr>
          <w:trHeight w:val="434"/>
        </w:trPr>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Analyte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Q1</w:t>
            </w:r>
          </w:p>
          <w:p w:rsidR="005B0427" w:rsidRDefault="005B0427">
            <w:pPr>
              <w:autoSpaceDE w:val="0"/>
              <w:autoSpaceDN w:val="0"/>
              <w:adjustRightInd w:val="0"/>
              <w:jc w:val="center"/>
              <w:rPr>
                <w:rFonts w:ascii="Arial" w:hAnsi="Arial" w:cs="Arial"/>
              </w:rPr>
            </w:pPr>
            <w:r>
              <w:rPr>
                <w:rFonts w:ascii="Arial" w:hAnsi="Arial" w:cs="Arial"/>
              </w:rPr>
              <w:t>(Da)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Q3</w:t>
            </w:r>
          </w:p>
          <w:p w:rsidR="005B0427" w:rsidRDefault="005B0427">
            <w:pPr>
              <w:autoSpaceDE w:val="0"/>
              <w:autoSpaceDN w:val="0"/>
              <w:adjustRightInd w:val="0"/>
              <w:jc w:val="center"/>
              <w:rPr>
                <w:rFonts w:ascii="Arial" w:hAnsi="Arial" w:cs="Arial"/>
              </w:rPr>
            </w:pPr>
            <w:r>
              <w:rPr>
                <w:rFonts w:ascii="Arial" w:hAnsi="Arial" w:cs="Arial"/>
              </w:rPr>
              <w:t>(Da)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Time</w:t>
            </w:r>
          </w:p>
          <w:p w:rsidR="005B0427" w:rsidRDefault="005B0427">
            <w:pPr>
              <w:autoSpaceDE w:val="0"/>
              <w:autoSpaceDN w:val="0"/>
              <w:adjustRightInd w:val="0"/>
              <w:jc w:val="center"/>
              <w:rPr>
                <w:rFonts w:ascii="Arial" w:hAnsi="Arial" w:cs="Arial"/>
              </w:rPr>
            </w:pPr>
            <w:r>
              <w:rPr>
                <w:rFonts w:ascii="Arial" w:hAnsi="Arial" w:cs="Arial"/>
              </w:rPr>
              <w:t>(msec)</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DP</w:t>
            </w:r>
          </w:p>
          <w:p w:rsidR="005B0427" w:rsidRDefault="005B0427">
            <w:pPr>
              <w:autoSpaceDE w:val="0"/>
              <w:autoSpaceDN w:val="0"/>
              <w:adjustRightInd w:val="0"/>
              <w:jc w:val="center"/>
              <w:rPr>
                <w:rFonts w:ascii="Arial" w:hAnsi="Arial" w:cs="Arial"/>
              </w:rPr>
            </w:pPr>
            <w:r>
              <w:rPr>
                <w:rFonts w:ascii="Arial" w:hAnsi="Arial" w:cs="Arial"/>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EP</w:t>
            </w:r>
          </w:p>
          <w:p w:rsidR="005B0427" w:rsidRDefault="005B0427">
            <w:pPr>
              <w:autoSpaceDE w:val="0"/>
              <w:autoSpaceDN w:val="0"/>
              <w:adjustRightInd w:val="0"/>
              <w:jc w:val="center"/>
              <w:rPr>
                <w:rFonts w:ascii="Arial" w:hAnsi="Arial" w:cs="Arial"/>
              </w:rPr>
            </w:pPr>
            <w:r>
              <w:rPr>
                <w:rFonts w:ascii="Arial" w:hAnsi="Arial" w:cs="Arial"/>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CE</w:t>
            </w:r>
          </w:p>
          <w:p w:rsidR="005B0427" w:rsidRDefault="005B0427">
            <w:pPr>
              <w:autoSpaceDE w:val="0"/>
              <w:autoSpaceDN w:val="0"/>
              <w:adjustRightInd w:val="0"/>
              <w:jc w:val="center"/>
              <w:rPr>
                <w:rFonts w:ascii="Arial" w:hAnsi="Arial" w:cs="Arial"/>
              </w:rPr>
            </w:pPr>
            <w:r>
              <w:rPr>
                <w:rFonts w:ascii="Arial" w:hAnsi="Arial" w:cs="Arial"/>
              </w:rPr>
              <w:t>(v)</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CXP</w:t>
            </w:r>
          </w:p>
          <w:p w:rsidR="005B0427" w:rsidRDefault="005B0427">
            <w:pPr>
              <w:autoSpaceDE w:val="0"/>
              <w:autoSpaceDN w:val="0"/>
              <w:adjustRightInd w:val="0"/>
              <w:jc w:val="center"/>
              <w:rPr>
                <w:rFonts w:ascii="Arial" w:hAnsi="Arial" w:cs="Arial"/>
              </w:rPr>
            </w:pPr>
            <w:r>
              <w:rPr>
                <w:rFonts w:ascii="Arial" w:hAnsi="Arial" w:cs="Arial"/>
              </w:rPr>
              <w:t>(v)</w:t>
            </w:r>
          </w:p>
        </w:tc>
      </w:tr>
      <w:tr w:rsidR="005B0427" w:rsidTr="005B0427">
        <w:trPr>
          <w:trHeight w:hRule="exact" w:val="397"/>
        </w:trPr>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284" w:firstLine="284"/>
              <w:jc w:val="center"/>
              <w:rPr>
                <w:rFonts w:ascii="Arial" w:hAnsi="Arial" w:cs="Arial"/>
              </w:rPr>
            </w:pPr>
            <w:r>
              <w:rPr>
                <w:rFonts w:ascii="Arial" w:hAnsi="Arial" w:cs="Arial"/>
              </w:rPr>
              <w:t>CQ-1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320.2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247.1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26</w:t>
            </w:r>
          </w:p>
        </w:tc>
      </w:tr>
      <w:tr w:rsidR="005B0427" w:rsidTr="005B0427">
        <w:trPr>
          <w:trHeight w:hRule="exact" w:val="397"/>
        </w:trPr>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ind w:left="-284" w:firstLine="284"/>
              <w:jc w:val="center"/>
              <w:rPr>
                <w:rFonts w:ascii="Arial" w:hAnsi="Arial" w:cs="Arial"/>
              </w:rPr>
            </w:pPr>
            <w:r>
              <w:rPr>
                <w:rFonts w:ascii="Arial" w:hAnsi="Arial" w:cs="Arial"/>
              </w:rPr>
              <w:t>CQm-2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292.2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114.3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r>
      <w:tr w:rsidR="005B0427" w:rsidTr="005B0427">
        <w:trPr>
          <w:trHeight w:hRule="exact" w:val="397"/>
        </w:trPr>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CQa-1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334.2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261.1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427" w:rsidRDefault="005B0427">
            <w:pPr>
              <w:autoSpaceDE w:val="0"/>
              <w:autoSpaceDN w:val="0"/>
              <w:adjustRightInd w:val="0"/>
              <w:jc w:val="center"/>
              <w:rPr>
                <w:rFonts w:ascii="Arial" w:hAnsi="Arial" w:cs="Arial"/>
              </w:rPr>
            </w:pPr>
            <w:r>
              <w:rPr>
                <w:rFonts w:ascii="Arial" w:hAnsi="Arial" w:cs="Arial"/>
              </w:rPr>
              <w:t>24</w:t>
            </w:r>
          </w:p>
        </w:tc>
      </w:tr>
      <w:tr w:rsidR="005B0427" w:rsidTr="005B0427">
        <w:trPr>
          <w:trHeight w:hRule="exact" w:val="397"/>
        </w:trPr>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c>
          <w:tcPr>
            <w:tcW w:w="1134" w:type="dxa"/>
            <w:tcBorders>
              <w:top w:val="single" w:sz="4" w:space="0" w:color="auto"/>
              <w:left w:val="nil"/>
              <w:bottom w:val="nil"/>
              <w:right w:val="nil"/>
            </w:tcBorders>
            <w:vAlign w:val="center"/>
          </w:tcPr>
          <w:p w:rsidR="005B0427" w:rsidRDefault="005B0427">
            <w:pPr>
              <w:autoSpaceDE w:val="0"/>
              <w:autoSpaceDN w:val="0"/>
              <w:adjustRightInd w:val="0"/>
              <w:jc w:val="center"/>
              <w:rPr>
                <w:rFonts w:ascii="Arial" w:hAnsi="Arial" w:cs="Arial"/>
              </w:rPr>
            </w:pPr>
          </w:p>
        </w:tc>
      </w:tr>
    </w:tbl>
    <w:p w:rsidR="005B0427" w:rsidRDefault="005B0427" w:rsidP="005B0427">
      <w:pPr>
        <w:keepNext/>
        <w:numPr>
          <w:ilvl w:val="2"/>
          <w:numId w:val="13"/>
        </w:numPr>
        <w:tabs>
          <w:tab w:val="num" w:pos="709"/>
        </w:tabs>
        <w:spacing w:line="480" w:lineRule="auto"/>
        <w:ind w:hanging="2160"/>
        <w:jc w:val="both"/>
        <w:outlineLvl w:val="2"/>
        <w:rPr>
          <w:rFonts w:ascii="Arial" w:hAnsi="Arial" w:cs="Arial"/>
          <w:b/>
          <w:lang w:val="en-US"/>
        </w:rPr>
      </w:pPr>
      <w:bookmarkStart w:id="84" w:name="_Toc509578171"/>
      <w:bookmarkStart w:id="85" w:name="_Toc509578703"/>
      <w:bookmarkStart w:id="86" w:name="_Toc509578168"/>
      <w:bookmarkStart w:id="87" w:name="_Toc509578700"/>
      <w:r>
        <w:rPr>
          <w:rFonts w:ascii="Arial" w:hAnsi="Arial" w:cs="Arial"/>
          <w:b/>
          <w:lang w:val="en-US"/>
        </w:rPr>
        <w:t>Testing of Drug-Free Blood (DFB) for Ion Suppression</w:t>
      </w:r>
      <w:bookmarkEnd w:id="84"/>
      <w:bookmarkEnd w:id="85"/>
    </w:p>
    <w:p w:rsidR="005B0427" w:rsidRDefault="005B0427" w:rsidP="005B0427">
      <w:pPr>
        <w:widowControl w:val="0"/>
        <w:tabs>
          <w:tab w:val="num" w:pos="709"/>
          <w:tab w:val="left" w:pos="1560"/>
        </w:tabs>
        <w:spacing w:line="480" w:lineRule="auto"/>
        <w:ind w:left="709"/>
        <w:jc w:val="both"/>
        <w:rPr>
          <w:rFonts w:ascii="Arial" w:hAnsi="Arial" w:cs="Arial"/>
          <w:lang w:val="en-US"/>
        </w:rPr>
      </w:pPr>
      <w:r>
        <w:rPr>
          <w:rFonts w:ascii="Arial" w:hAnsi="Arial" w:cs="Arial"/>
          <w:lang w:val="en-US"/>
        </w:rPr>
        <w:t>Six DFBs were tested for matrix effect (ion suppression) to identify drug-free blood that showed no identifiable effect on drug quantification. This was done by infusing a low concentration of CQ, CQm and CQa while injecting mobile phase extracts from the six DFBs. None of the bloods showed ion suppression and one of these, was used to prepare calibrators and quality control (QC) samples.</w:t>
      </w:r>
    </w:p>
    <w:p w:rsidR="005B0427" w:rsidRDefault="005B0427" w:rsidP="005B0427">
      <w:pPr>
        <w:keepNext/>
        <w:numPr>
          <w:ilvl w:val="2"/>
          <w:numId w:val="13"/>
        </w:numPr>
        <w:tabs>
          <w:tab w:val="num" w:pos="709"/>
        </w:tabs>
        <w:spacing w:line="480" w:lineRule="auto"/>
        <w:ind w:hanging="2160"/>
        <w:jc w:val="both"/>
        <w:outlineLvl w:val="2"/>
        <w:rPr>
          <w:rFonts w:ascii="Arial" w:hAnsi="Arial" w:cs="Arial"/>
          <w:b/>
        </w:rPr>
      </w:pPr>
      <w:r>
        <w:rPr>
          <w:rFonts w:ascii="Arial" w:hAnsi="Arial" w:cs="Arial"/>
          <w:b/>
        </w:rPr>
        <w:t>Preparation of Calibration, Internal Standards and QCs</w:t>
      </w:r>
      <w:bookmarkEnd w:id="86"/>
      <w:bookmarkEnd w:id="87"/>
    </w:p>
    <w:p w:rsidR="005B0427" w:rsidRDefault="005B0427" w:rsidP="005B0427">
      <w:pPr>
        <w:pStyle w:val="ListParagraph"/>
        <w:widowControl w:val="0"/>
        <w:numPr>
          <w:ilvl w:val="0"/>
          <w:numId w:val="28"/>
        </w:numPr>
        <w:tabs>
          <w:tab w:val="left" w:pos="1418"/>
          <w:tab w:val="left" w:pos="4253"/>
          <w:tab w:val="left" w:pos="6096"/>
          <w:tab w:val="left" w:pos="6379"/>
          <w:tab w:val="left" w:pos="6663"/>
          <w:tab w:val="decimal" w:pos="7371"/>
        </w:tabs>
        <w:spacing w:after="0" w:line="480" w:lineRule="auto"/>
        <w:ind w:left="1134" w:hanging="425"/>
        <w:jc w:val="both"/>
        <w:rPr>
          <w:rFonts w:ascii="Arial" w:hAnsi="Arial" w:cs="Arial"/>
          <w:sz w:val="24"/>
          <w:szCs w:val="24"/>
        </w:rPr>
      </w:pPr>
      <w:r>
        <w:rPr>
          <w:rFonts w:ascii="Arial" w:hAnsi="Arial" w:cs="Arial"/>
          <w:sz w:val="24"/>
          <w:szCs w:val="24"/>
          <w:lang w:val="en-US"/>
        </w:rPr>
        <w:t xml:space="preserve">Chloroquine Analog (CQa), WWARN Reference Compound </w:t>
      </w:r>
      <w:r>
        <w:rPr>
          <w:rFonts w:ascii="Arial" w:hAnsi="Arial" w:cs="Arial"/>
          <w:sz w:val="24"/>
          <w:szCs w:val="24"/>
        </w:rPr>
        <w:t>Stock Solution: between 1-2 mg of CQa was weighed and dissolved in a volume of 50% MeOH (DIL1) to produce a concentration of 1 mg/mL.</w:t>
      </w:r>
    </w:p>
    <w:p w:rsidR="005B0427" w:rsidRDefault="005B0427" w:rsidP="005B0427">
      <w:pPr>
        <w:pStyle w:val="ListParagraph"/>
        <w:widowControl w:val="0"/>
        <w:numPr>
          <w:ilvl w:val="0"/>
          <w:numId w:val="28"/>
        </w:numPr>
        <w:tabs>
          <w:tab w:val="left" w:pos="3119"/>
          <w:tab w:val="left" w:pos="4253"/>
          <w:tab w:val="left" w:pos="6096"/>
          <w:tab w:val="left" w:pos="6379"/>
          <w:tab w:val="left" w:pos="6663"/>
          <w:tab w:val="decimal" w:pos="7371"/>
        </w:tabs>
        <w:spacing w:after="0" w:line="480" w:lineRule="auto"/>
        <w:ind w:left="1134" w:hanging="425"/>
        <w:jc w:val="both"/>
        <w:rPr>
          <w:rFonts w:ascii="Arial" w:hAnsi="Arial" w:cs="Arial"/>
          <w:sz w:val="24"/>
          <w:szCs w:val="24"/>
        </w:rPr>
      </w:pPr>
      <w:r>
        <w:rPr>
          <w:rFonts w:ascii="Arial" w:hAnsi="Arial" w:cs="Arial"/>
          <w:sz w:val="24"/>
          <w:szCs w:val="24"/>
        </w:rPr>
        <w:t xml:space="preserve">Intermediate solution 1 (CQ-IS1) a 1:10 dilution of stock in DIL1was made to produce a concentration of 100 </w:t>
      </w:r>
      <w:r>
        <w:rPr>
          <w:rFonts w:ascii="Arial" w:hAnsi="Arial" w:cs="Arial"/>
          <w:snapToGrid w:val="0"/>
          <w:sz w:val="24"/>
          <w:szCs w:val="24"/>
        </w:rPr>
        <w:sym w:font="Symbol" w:char="F06D"/>
      </w:r>
      <w:r>
        <w:rPr>
          <w:rFonts w:ascii="Arial" w:hAnsi="Arial" w:cs="Arial"/>
          <w:sz w:val="24"/>
          <w:szCs w:val="24"/>
        </w:rPr>
        <w:t xml:space="preserve">g/mL. Intermediate solution 2 (CQ-IS2) a 1:100 dilution of IS1 was made to produce a concentration of 1 </w:t>
      </w:r>
      <w:r>
        <w:sym w:font="Symbol" w:char="F06D"/>
      </w:r>
      <w:r>
        <w:rPr>
          <w:rFonts w:ascii="Arial" w:hAnsi="Arial" w:cs="Arial"/>
          <w:sz w:val="24"/>
          <w:szCs w:val="24"/>
        </w:rPr>
        <w:t>g/mL.</w:t>
      </w:r>
    </w:p>
    <w:p w:rsidR="005B0427" w:rsidRDefault="005B0427" w:rsidP="005B0427">
      <w:pPr>
        <w:pStyle w:val="ListParagraph"/>
        <w:widowControl w:val="0"/>
        <w:numPr>
          <w:ilvl w:val="0"/>
          <w:numId w:val="28"/>
        </w:numPr>
        <w:tabs>
          <w:tab w:val="left" w:pos="3119"/>
          <w:tab w:val="left" w:pos="4253"/>
          <w:tab w:val="left" w:pos="6096"/>
          <w:tab w:val="left" w:pos="6379"/>
          <w:tab w:val="left" w:pos="6663"/>
          <w:tab w:val="decimal" w:pos="7371"/>
        </w:tabs>
        <w:spacing w:after="0" w:line="480" w:lineRule="auto"/>
        <w:ind w:left="1134" w:hanging="425"/>
        <w:jc w:val="both"/>
        <w:rPr>
          <w:rFonts w:ascii="Arial" w:hAnsi="Arial" w:cs="Arial"/>
          <w:sz w:val="24"/>
          <w:szCs w:val="24"/>
        </w:rPr>
      </w:pPr>
      <w:bookmarkStart w:id="88" w:name="_Ref145304107"/>
      <w:r>
        <w:rPr>
          <w:rFonts w:ascii="Arial" w:hAnsi="Arial" w:cs="Arial"/>
          <w:sz w:val="24"/>
          <w:szCs w:val="24"/>
        </w:rPr>
        <w:t xml:space="preserve">Working Solution (CQ-Internal Std):  50 </w:t>
      </w:r>
      <w:r>
        <w:rPr>
          <w:rFonts w:ascii="Arial" w:hAnsi="Arial" w:cs="Arial"/>
          <w:sz w:val="24"/>
          <w:szCs w:val="24"/>
        </w:rPr>
        <w:sym w:font="Symbol" w:char="F06D"/>
      </w:r>
      <w:r>
        <w:rPr>
          <w:rFonts w:ascii="Arial" w:hAnsi="Arial" w:cs="Arial"/>
          <w:sz w:val="24"/>
          <w:szCs w:val="24"/>
        </w:rPr>
        <w:t>L of CQ-IS2 was added to 49.95 mL of 50% Acetonitrile to produce a final concentration of 1 ng/mL</w:t>
      </w:r>
      <w:bookmarkEnd w:id="88"/>
      <w:r>
        <w:rPr>
          <w:rFonts w:ascii="Arial" w:hAnsi="Arial" w:cs="Arial"/>
          <w:sz w:val="24"/>
          <w:szCs w:val="24"/>
        </w:rPr>
        <w:t xml:space="preserve"> (stable 1 week at 4°C).</w:t>
      </w:r>
    </w:p>
    <w:p w:rsidR="005B0427" w:rsidRDefault="005B0427" w:rsidP="005B0427">
      <w:pPr>
        <w:pStyle w:val="ListParagraph"/>
        <w:widowControl w:val="0"/>
        <w:numPr>
          <w:ilvl w:val="0"/>
          <w:numId w:val="28"/>
        </w:numPr>
        <w:tabs>
          <w:tab w:val="left" w:pos="3119"/>
          <w:tab w:val="left" w:pos="4253"/>
          <w:tab w:val="left" w:pos="6096"/>
          <w:tab w:val="left" w:pos="6379"/>
          <w:tab w:val="left" w:pos="6663"/>
          <w:tab w:val="decimal" w:pos="7371"/>
        </w:tabs>
        <w:spacing w:after="0" w:line="480" w:lineRule="auto"/>
        <w:ind w:left="1134" w:hanging="425"/>
        <w:jc w:val="both"/>
        <w:rPr>
          <w:rFonts w:ascii="Arial" w:hAnsi="Arial" w:cs="Arial"/>
          <w:sz w:val="24"/>
          <w:szCs w:val="24"/>
        </w:rPr>
      </w:pPr>
      <w:r>
        <w:rPr>
          <w:rFonts w:ascii="Arial" w:hAnsi="Arial" w:cs="Arial"/>
          <w:sz w:val="24"/>
          <w:szCs w:val="24"/>
        </w:rPr>
        <w:t>Chloroquine diphosphate (CQ) WWARN Reference Compound</w:t>
      </w:r>
    </w:p>
    <w:p w:rsidR="005B0427" w:rsidRDefault="005B0427" w:rsidP="005B0427">
      <w:pPr>
        <w:pStyle w:val="ListParagraph"/>
        <w:widowControl w:val="0"/>
        <w:numPr>
          <w:ilvl w:val="1"/>
          <w:numId w:val="29"/>
        </w:numPr>
        <w:tabs>
          <w:tab w:val="left" w:pos="2127"/>
          <w:tab w:val="left" w:pos="6521"/>
          <w:tab w:val="decimal" w:pos="6946"/>
        </w:tabs>
        <w:spacing w:after="0" w:line="480" w:lineRule="auto"/>
        <w:jc w:val="both"/>
        <w:rPr>
          <w:rFonts w:ascii="Arial" w:hAnsi="Arial" w:cs="Arial"/>
          <w:sz w:val="24"/>
          <w:szCs w:val="24"/>
        </w:rPr>
      </w:pPr>
      <w:r>
        <w:rPr>
          <w:rFonts w:ascii="Arial" w:hAnsi="Arial" w:cs="Arial"/>
          <w:sz w:val="24"/>
          <w:szCs w:val="24"/>
        </w:rPr>
        <w:t>MW (salt) = 516; MW (base) = 320</w:t>
      </w:r>
    </w:p>
    <w:p w:rsidR="005B0427" w:rsidRDefault="005B0427" w:rsidP="005B0427">
      <w:pPr>
        <w:pStyle w:val="ListParagraph"/>
        <w:widowControl w:val="0"/>
        <w:numPr>
          <w:ilvl w:val="1"/>
          <w:numId w:val="29"/>
        </w:numPr>
        <w:tabs>
          <w:tab w:val="left" w:pos="2127"/>
          <w:tab w:val="left" w:pos="6521"/>
          <w:tab w:val="decimal" w:pos="6946"/>
        </w:tabs>
        <w:spacing w:after="0" w:line="480" w:lineRule="auto"/>
        <w:jc w:val="both"/>
        <w:rPr>
          <w:rFonts w:ascii="Arial" w:hAnsi="Arial" w:cs="Arial"/>
          <w:sz w:val="24"/>
          <w:szCs w:val="24"/>
        </w:rPr>
      </w:pPr>
      <w:r>
        <w:rPr>
          <w:rFonts w:ascii="Arial" w:hAnsi="Arial" w:cs="Arial"/>
          <w:sz w:val="24"/>
          <w:szCs w:val="24"/>
        </w:rPr>
        <w:t>Conversion Factor = 1.61 (i.e. 1.61 mg salt = 1.0 mg base)</w:t>
      </w:r>
    </w:p>
    <w:p w:rsidR="005B0427" w:rsidRDefault="005B0427" w:rsidP="005B0427">
      <w:pPr>
        <w:pStyle w:val="ListParagraph"/>
        <w:numPr>
          <w:ilvl w:val="1"/>
          <w:numId w:val="29"/>
        </w:numPr>
        <w:spacing w:after="0" w:line="480" w:lineRule="auto"/>
        <w:jc w:val="both"/>
        <w:rPr>
          <w:rFonts w:ascii="Arial" w:hAnsi="Arial" w:cs="Arial"/>
          <w:sz w:val="24"/>
          <w:szCs w:val="24"/>
          <w:lang w:val="en-US"/>
        </w:rPr>
      </w:pPr>
      <w:bookmarkStart w:id="89" w:name="_Ref145304982"/>
      <w:r>
        <w:rPr>
          <w:rFonts w:ascii="Arial" w:hAnsi="Arial" w:cs="Arial"/>
          <w:sz w:val="24"/>
          <w:szCs w:val="24"/>
          <w:lang w:val="en-US"/>
        </w:rPr>
        <w:lastRenderedPageBreak/>
        <w:t>Stock Solution:  A quantity of CQ salt was weighed and divided by the conversion factor to determine the quantity of base</w:t>
      </w:r>
      <w:bookmarkEnd w:id="89"/>
      <w:r>
        <w:rPr>
          <w:rFonts w:ascii="Arial" w:hAnsi="Arial" w:cs="Arial"/>
          <w:sz w:val="24"/>
          <w:szCs w:val="24"/>
          <w:lang w:val="en-US"/>
        </w:rPr>
        <w:t xml:space="preserve">. This was dissolved in an </w:t>
      </w:r>
      <w:r>
        <w:rPr>
          <w:rFonts w:ascii="Arial" w:hAnsi="Arial" w:cs="Arial"/>
          <w:i/>
          <w:sz w:val="24"/>
          <w:szCs w:val="24"/>
          <w:lang w:val="en-US"/>
        </w:rPr>
        <w:t>w/v</w:t>
      </w:r>
      <w:r>
        <w:rPr>
          <w:rFonts w:ascii="Arial" w:hAnsi="Arial" w:cs="Arial"/>
          <w:sz w:val="24"/>
          <w:szCs w:val="24"/>
          <w:lang w:val="en-US"/>
        </w:rPr>
        <w:t xml:space="preserve"> of DIL1 to give a concentration of 1 mg/mL.</w:t>
      </w:r>
    </w:p>
    <w:p w:rsidR="005B0427" w:rsidRDefault="005B0427" w:rsidP="005B0427">
      <w:pPr>
        <w:pStyle w:val="ListParagraph"/>
        <w:numPr>
          <w:ilvl w:val="0"/>
          <w:numId w:val="28"/>
        </w:numPr>
        <w:spacing w:after="0" w:line="480" w:lineRule="auto"/>
        <w:ind w:left="1134" w:hanging="425"/>
        <w:jc w:val="both"/>
        <w:rPr>
          <w:rFonts w:ascii="Arial" w:hAnsi="Arial" w:cs="Arial"/>
          <w:sz w:val="24"/>
          <w:szCs w:val="24"/>
          <w:lang w:val="en-US"/>
        </w:rPr>
      </w:pPr>
      <w:r>
        <w:rPr>
          <w:rFonts w:ascii="Arial" w:hAnsi="Arial" w:cs="Arial"/>
          <w:sz w:val="24"/>
          <w:szCs w:val="24"/>
          <w:lang w:val="en-US"/>
        </w:rPr>
        <w:t>Desethyl-chloroquine diphosphate (CQm) WWARN Reference Compound</w:t>
      </w:r>
    </w:p>
    <w:p w:rsidR="005B0427" w:rsidRDefault="005B0427" w:rsidP="005B0427">
      <w:pPr>
        <w:pStyle w:val="ListParagraph"/>
        <w:numPr>
          <w:ilvl w:val="1"/>
          <w:numId w:val="30"/>
        </w:numPr>
        <w:tabs>
          <w:tab w:val="left" w:pos="3119"/>
          <w:tab w:val="left" w:pos="4253"/>
          <w:tab w:val="left" w:pos="6096"/>
          <w:tab w:val="left" w:pos="6379"/>
          <w:tab w:val="left" w:pos="6663"/>
          <w:tab w:val="decimal" w:pos="7371"/>
        </w:tabs>
        <w:spacing w:after="0" w:line="480" w:lineRule="auto"/>
        <w:jc w:val="both"/>
        <w:rPr>
          <w:rFonts w:ascii="Arial" w:hAnsi="Arial" w:cs="Arial"/>
          <w:sz w:val="24"/>
          <w:szCs w:val="24"/>
          <w:lang w:val="en-US"/>
        </w:rPr>
      </w:pPr>
      <w:r>
        <w:rPr>
          <w:rFonts w:ascii="Arial" w:hAnsi="Arial" w:cs="Arial"/>
          <w:sz w:val="24"/>
          <w:szCs w:val="24"/>
          <w:lang w:val="en-US"/>
        </w:rPr>
        <w:t>MW (salt) = 488; MW (base) = 292</w:t>
      </w:r>
    </w:p>
    <w:p w:rsidR="005B0427" w:rsidRDefault="005B0427" w:rsidP="005B0427">
      <w:pPr>
        <w:pStyle w:val="ListParagraph"/>
        <w:numPr>
          <w:ilvl w:val="1"/>
          <w:numId w:val="30"/>
        </w:numPr>
        <w:tabs>
          <w:tab w:val="left" w:pos="3119"/>
          <w:tab w:val="left" w:pos="4253"/>
          <w:tab w:val="left" w:pos="6096"/>
          <w:tab w:val="left" w:pos="6379"/>
          <w:tab w:val="left" w:pos="6663"/>
          <w:tab w:val="decimal" w:pos="7371"/>
        </w:tabs>
        <w:spacing w:after="0" w:line="480" w:lineRule="auto"/>
        <w:jc w:val="both"/>
        <w:rPr>
          <w:rFonts w:ascii="Arial" w:hAnsi="Arial" w:cs="Arial"/>
          <w:sz w:val="24"/>
          <w:szCs w:val="24"/>
          <w:lang w:val="en-US"/>
        </w:rPr>
      </w:pPr>
      <w:r>
        <w:rPr>
          <w:rFonts w:ascii="Arial" w:hAnsi="Arial" w:cs="Arial"/>
          <w:sz w:val="24"/>
          <w:szCs w:val="24"/>
          <w:lang w:val="en-US"/>
        </w:rPr>
        <w:t>Conversion Factor = 1.67 (i.e. 1.67 mg salt = 1.0 mg base)</w:t>
      </w:r>
    </w:p>
    <w:p w:rsidR="005B0427" w:rsidRDefault="005B0427" w:rsidP="005B0427">
      <w:pPr>
        <w:pStyle w:val="ListParagraph"/>
        <w:numPr>
          <w:ilvl w:val="1"/>
          <w:numId w:val="30"/>
        </w:numPr>
        <w:spacing w:after="0" w:line="480" w:lineRule="auto"/>
        <w:jc w:val="both"/>
        <w:rPr>
          <w:rFonts w:ascii="Arial" w:hAnsi="Arial" w:cs="Arial"/>
          <w:sz w:val="24"/>
          <w:szCs w:val="24"/>
          <w:lang w:val="en-US"/>
        </w:rPr>
      </w:pPr>
      <w:r>
        <w:rPr>
          <w:rFonts w:ascii="Arial" w:hAnsi="Arial" w:cs="Arial"/>
          <w:sz w:val="24"/>
          <w:szCs w:val="24"/>
          <w:lang w:val="en-US"/>
        </w:rPr>
        <w:t xml:space="preserve">Stock Solution:  A quantity of CQm salt was weighed and divided by the conversion factor to determine the quantity of base. This was dissolved in a </w:t>
      </w:r>
      <w:r>
        <w:rPr>
          <w:rFonts w:ascii="Arial" w:hAnsi="Arial" w:cs="Arial"/>
          <w:i/>
          <w:sz w:val="24"/>
          <w:szCs w:val="24"/>
          <w:lang w:val="en-US"/>
        </w:rPr>
        <w:t>w/v</w:t>
      </w:r>
      <w:r>
        <w:rPr>
          <w:rFonts w:ascii="Arial" w:hAnsi="Arial" w:cs="Arial"/>
          <w:sz w:val="24"/>
          <w:szCs w:val="24"/>
          <w:lang w:val="en-US"/>
        </w:rPr>
        <w:t xml:space="preserve"> of DIL1 to give a concentration of 1 mg/mL.</w:t>
      </w:r>
    </w:p>
    <w:p w:rsidR="005B0427" w:rsidRDefault="005B0427" w:rsidP="005B0427">
      <w:pPr>
        <w:pStyle w:val="ListParagraph"/>
        <w:numPr>
          <w:ilvl w:val="0"/>
          <w:numId w:val="28"/>
        </w:numPr>
        <w:tabs>
          <w:tab w:val="left" w:pos="1134"/>
        </w:tabs>
        <w:spacing w:after="0" w:line="480" w:lineRule="auto"/>
        <w:ind w:left="1134" w:hanging="425"/>
        <w:rPr>
          <w:rFonts w:ascii="Arial" w:hAnsi="Arial" w:cs="Arial"/>
          <w:sz w:val="24"/>
          <w:szCs w:val="24"/>
          <w:lang w:val="en-US"/>
        </w:rPr>
      </w:pPr>
      <w:r>
        <w:rPr>
          <w:rFonts w:ascii="Arial" w:hAnsi="Arial" w:cs="Arial"/>
          <w:sz w:val="24"/>
          <w:szCs w:val="24"/>
          <w:lang w:val="en-US"/>
        </w:rPr>
        <w:t>Combination CQ/CQm Intermediate Solution:  100 µL aliquots of the CQ and CQm stock were further diluted in 800 µL DIL1 to prepare a combined intermediate solution with a concentration of 100 µg/mL of both CQ and CQm (CQ/CQm-IS1). All stocks and solutions were stored at -80°C.</w:t>
      </w:r>
    </w:p>
    <w:p w:rsidR="005B0427" w:rsidRDefault="005B0427" w:rsidP="005B0427">
      <w:pPr>
        <w:rPr>
          <w:rFonts w:ascii="Arial" w:eastAsiaTheme="minorHAnsi" w:hAnsi="Arial" w:cs="Arial"/>
          <w:lang w:val="en-US" w:eastAsia="en-US"/>
        </w:rPr>
      </w:pPr>
      <w:r>
        <w:rPr>
          <w:rFonts w:ascii="Arial" w:hAnsi="Arial" w:cs="Arial"/>
          <w:lang w:val="en-US"/>
        </w:rPr>
        <w:br w:type="page"/>
      </w:r>
    </w:p>
    <w:p w:rsidR="005B0427" w:rsidRDefault="005B0427" w:rsidP="005B0427">
      <w:pPr>
        <w:pStyle w:val="ListParagraph"/>
        <w:keepNext/>
        <w:widowControl w:val="0"/>
        <w:numPr>
          <w:ilvl w:val="2"/>
          <w:numId w:val="28"/>
        </w:numPr>
        <w:tabs>
          <w:tab w:val="left" w:pos="2127"/>
          <w:tab w:val="left" w:pos="2694"/>
          <w:tab w:val="left" w:pos="4253"/>
          <w:tab w:val="left" w:pos="5954"/>
        </w:tabs>
        <w:spacing w:after="0" w:line="480" w:lineRule="auto"/>
        <w:ind w:left="1134" w:hanging="425"/>
        <w:rPr>
          <w:rFonts w:ascii="Arial" w:hAnsi="Arial" w:cs="Arial"/>
          <w:sz w:val="24"/>
          <w:szCs w:val="24"/>
        </w:rPr>
      </w:pPr>
      <w:r>
        <w:rPr>
          <w:rFonts w:ascii="Arial" w:hAnsi="Arial" w:cs="Arial"/>
          <w:sz w:val="24"/>
          <w:szCs w:val="24"/>
        </w:rPr>
        <w:lastRenderedPageBreak/>
        <w:t>Working Solutions: A series of working solutions was prepared as follows:</w:t>
      </w:r>
    </w:p>
    <w:tbl>
      <w:tblPr>
        <w:tblW w:w="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536"/>
        <w:gridCol w:w="567"/>
        <w:gridCol w:w="1701"/>
      </w:tblGrid>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WS 2000</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 xml:space="preserve">100 µL CQ/CQm-IS1 + 4.9 mL </w:t>
            </w:r>
          </w:p>
          <w:p w:rsidR="005B0427" w:rsidRDefault="005B0427">
            <w:pPr>
              <w:keepNext/>
              <w:spacing w:line="360" w:lineRule="auto"/>
              <w:rPr>
                <w:rFonts w:ascii="Arial" w:hAnsi="Arial" w:cs="Arial"/>
              </w:rPr>
            </w:pPr>
            <w:r>
              <w:rPr>
                <w:rFonts w:ascii="Arial" w:hAnsi="Arial" w:cs="Arial"/>
              </w:rPr>
              <w:t>Drug Free Matrix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2,000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WS 1000</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1:2 Dilution of WS1000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1,000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WS 500</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1:2 Dilution of WS1000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500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WS 100</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keepNext/>
              <w:spacing w:line="360" w:lineRule="auto"/>
              <w:rPr>
                <w:rFonts w:ascii="Arial" w:hAnsi="Arial" w:cs="Arial"/>
              </w:rPr>
            </w:pPr>
            <w:r>
              <w:rPr>
                <w:rFonts w:ascii="Arial" w:hAnsi="Arial" w:cs="Arial"/>
              </w:rPr>
              <w:t>1:10 Dilution of WS1000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100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WS 50</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1:1 Dilution of WS500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50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WS 10</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1:10 Dilution of WS100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WS 5</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1:10 Dilution of WS50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5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WS 1</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1:10 Dilution of WS10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WS 0.5</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1:10 Dilution of WS5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0.5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QCH</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60 µL  CQ/CQm-IS1 + 9.94 mL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600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QCM</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1:3 Dilution of QCH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200 ng/mL</w:t>
            </w:r>
          </w:p>
        </w:tc>
      </w:tr>
      <w:tr w:rsidR="005B0427" w:rsidTr="005B0427">
        <w:trPr>
          <w:cantSplit/>
        </w:trPr>
        <w:tc>
          <w:tcPr>
            <w:tcW w:w="1276"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QCL</w:t>
            </w:r>
          </w:p>
        </w:tc>
        <w:tc>
          <w:tcPr>
            <w:tcW w:w="4536"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1:40 Dilution of QCM in DFM</w:t>
            </w:r>
          </w:p>
        </w:tc>
        <w:tc>
          <w:tcPr>
            <w:tcW w:w="567" w:type="dxa"/>
            <w:tcBorders>
              <w:top w:val="single" w:sz="4" w:space="0" w:color="auto"/>
              <w:left w:val="single" w:sz="4" w:space="0" w:color="auto"/>
              <w:bottom w:val="single" w:sz="4" w:space="0" w:color="auto"/>
              <w:right w:val="single" w:sz="4" w:space="0" w:color="auto"/>
            </w:tcBorders>
            <w:hideMark/>
          </w:tcPr>
          <w:p w:rsidR="005B0427" w:rsidRDefault="005B0427">
            <w:pPr>
              <w:spacing w:line="360" w:lineRule="auto"/>
              <w:rPr>
                <w:rFonts w:ascii="Arial" w:hAnsi="Arial" w:cs="Arial"/>
              </w:rPr>
            </w:pPr>
            <w:r>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hideMark/>
          </w:tcPr>
          <w:p w:rsidR="005B0427" w:rsidRDefault="005B0427">
            <w:pPr>
              <w:keepNext/>
              <w:rPr>
                <w:rFonts w:ascii="Arial" w:hAnsi="Arial" w:cs="Arial"/>
              </w:rPr>
            </w:pPr>
            <w:r>
              <w:rPr>
                <w:rFonts w:ascii="Arial" w:hAnsi="Arial" w:cs="Arial"/>
              </w:rPr>
              <w:t>5 ng/mL</w:t>
            </w:r>
          </w:p>
        </w:tc>
      </w:tr>
    </w:tbl>
    <w:p w:rsidR="005B0427" w:rsidRDefault="005B0427" w:rsidP="005B0427">
      <w:pPr>
        <w:spacing w:line="480" w:lineRule="auto"/>
        <w:ind w:left="709"/>
        <w:rPr>
          <w:rFonts w:ascii="Arial" w:hAnsi="Arial" w:cs="Arial"/>
          <w:lang w:val="en-US"/>
        </w:rPr>
      </w:pPr>
    </w:p>
    <w:p w:rsidR="005B0427" w:rsidRDefault="005B0427" w:rsidP="005B0427">
      <w:pPr>
        <w:pStyle w:val="ListParagraph"/>
        <w:numPr>
          <w:ilvl w:val="0"/>
          <w:numId w:val="31"/>
        </w:numPr>
        <w:spacing w:after="0" w:line="480" w:lineRule="auto"/>
        <w:ind w:left="1134" w:hanging="425"/>
        <w:rPr>
          <w:rFonts w:ascii="Arial" w:hAnsi="Arial" w:cs="Arial"/>
          <w:sz w:val="24"/>
          <w:szCs w:val="24"/>
          <w:lang w:val="en-US"/>
        </w:rPr>
      </w:pPr>
      <w:r>
        <w:rPr>
          <w:rFonts w:ascii="Arial" w:hAnsi="Arial" w:cs="Arial"/>
          <w:sz w:val="24"/>
          <w:szCs w:val="24"/>
          <w:lang w:val="en-US"/>
        </w:rPr>
        <w:t>Contents were mixed and allowed to stand for 30 min at 4ºC. 150 µL aliquots were then dispensed into 1.8 mL polypropylene micro centrifuge tubes and frozen at -80°C.</w:t>
      </w:r>
    </w:p>
    <w:p w:rsidR="005B0427" w:rsidRDefault="005B0427" w:rsidP="005B0427">
      <w:pPr>
        <w:pStyle w:val="ListParagraph"/>
        <w:numPr>
          <w:ilvl w:val="0"/>
          <w:numId w:val="31"/>
        </w:numPr>
        <w:spacing w:after="0" w:line="480" w:lineRule="auto"/>
        <w:ind w:left="1134" w:hanging="425"/>
        <w:jc w:val="both"/>
        <w:rPr>
          <w:rFonts w:ascii="Arial" w:hAnsi="Arial" w:cs="Arial"/>
          <w:sz w:val="24"/>
          <w:szCs w:val="24"/>
          <w:lang w:val="en-US"/>
        </w:rPr>
      </w:pPr>
      <w:r>
        <w:rPr>
          <w:rFonts w:ascii="Arial" w:hAnsi="Arial" w:cs="Arial"/>
          <w:sz w:val="24"/>
          <w:szCs w:val="24"/>
          <w:lang w:val="en-US"/>
        </w:rPr>
        <w:t>Quality control (QC) samples containing CQ and CQm were prepared in DFB on ice covering a low, mid and high range .The QC samples were analysed in duplicate with each analytical batch in an identical manner to the calibration and unknown blood samples. A quantification run was considered invalid if more than two QC samples observed values deviated by &gt; ±15% of their calculated value, or if two QC samples from the same group, low, mid or high, deviated by &gt; ±15%.</w:t>
      </w:r>
    </w:p>
    <w:p w:rsidR="005B0427" w:rsidRDefault="005B0427" w:rsidP="005B0427">
      <w:pPr>
        <w:keepNext/>
        <w:numPr>
          <w:ilvl w:val="2"/>
          <w:numId w:val="13"/>
        </w:numPr>
        <w:tabs>
          <w:tab w:val="num" w:pos="709"/>
        </w:tabs>
        <w:spacing w:line="480" w:lineRule="auto"/>
        <w:ind w:hanging="2160"/>
        <w:jc w:val="both"/>
        <w:outlineLvl w:val="2"/>
        <w:rPr>
          <w:rFonts w:ascii="Arial" w:hAnsi="Arial" w:cs="Arial"/>
          <w:b/>
        </w:rPr>
      </w:pPr>
      <w:bookmarkStart w:id="90" w:name="_Toc509578169"/>
      <w:bookmarkStart w:id="91" w:name="_Toc509578701"/>
      <w:r>
        <w:rPr>
          <w:rFonts w:ascii="Arial" w:hAnsi="Arial" w:cs="Arial"/>
          <w:b/>
        </w:rPr>
        <w:t>Sample Preparation</w:t>
      </w:r>
      <w:bookmarkEnd w:id="90"/>
      <w:bookmarkEnd w:id="91"/>
    </w:p>
    <w:p w:rsidR="005B0427" w:rsidRDefault="005B0427" w:rsidP="005B0427">
      <w:pPr>
        <w:numPr>
          <w:ilvl w:val="0"/>
          <w:numId w:val="32"/>
        </w:numPr>
        <w:spacing w:line="480" w:lineRule="auto"/>
        <w:ind w:left="1134" w:hanging="425"/>
        <w:contextualSpacing/>
        <w:jc w:val="both"/>
        <w:rPr>
          <w:rFonts w:ascii="Arial" w:hAnsi="Arial" w:cs="Arial"/>
          <w:lang w:val="en-US"/>
        </w:rPr>
      </w:pPr>
      <w:r>
        <w:rPr>
          <w:rFonts w:ascii="Arial" w:hAnsi="Arial" w:cs="Arial"/>
          <w:lang w:val="en-US"/>
        </w:rPr>
        <w:t>Subject blood samples were thawed in a room temperature circulating water bath and vortex-mixed prior to analysis.</w:t>
      </w:r>
    </w:p>
    <w:p w:rsidR="005B0427" w:rsidRDefault="005B0427" w:rsidP="005B0427">
      <w:pPr>
        <w:numPr>
          <w:ilvl w:val="0"/>
          <w:numId w:val="32"/>
        </w:numPr>
        <w:spacing w:line="480" w:lineRule="auto"/>
        <w:ind w:left="1134" w:hanging="425"/>
        <w:contextualSpacing/>
        <w:jc w:val="both"/>
        <w:rPr>
          <w:rFonts w:ascii="Arial" w:hAnsi="Arial" w:cs="Arial"/>
          <w:lang w:val="en-US"/>
        </w:rPr>
      </w:pPr>
      <w:r>
        <w:rPr>
          <w:rFonts w:ascii="Arial" w:hAnsi="Arial" w:cs="Arial"/>
        </w:rPr>
        <w:lastRenderedPageBreak/>
        <w:t xml:space="preserve">25 </w:t>
      </w:r>
      <w:r>
        <w:rPr>
          <w:rFonts w:ascii="Arial" w:hAnsi="Arial" w:cs="Arial"/>
        </w:rPr>
        <w:sym w:font="Symbol" w:char="F06D"/>
      </w:r>
      <w:r>
        <w:rPr>
          <w:rFonts w:ascii="Arial" w:hAnsi="Arial" w:cs="Arial"/>
        </w:rPr>
        <w:t xml:space="preserve">L </w:t>
      </w:r>
      <w:r>
        <w:rPr>
          <w:rFonts w:ascii="Arial" w:hAnsi="Arial" w:cs="Arial"/>
          <w:lang w:val="en-US"/>
        </w:rPr>
        <w:t xml:space="preserve">of CQa to 50 </w:t>
      </w:r>
      <w:r>
        <w:rPr>
          <w:rFonts w:ascii="Arial" w:hAnsi="Arial" w:cs="Arial"/>
        </w:rPr>
        <w:sym w:font="Symbol" w:char="F06D"/>
      </w:r>
      <w:r>
        <w:rPr>
          <w:rFonts w:ascii="Arial" w:hAnsi="Arial" w:cs="Arial"/>
        </w:rPr>
        <w:t xml:space="preserve">L </w:t>
      </w:r>
      <w:r>
        <w:rPr>
          <w:rFonts w:ascii="Arial" w:hAnsi="Arial" w:cs="Arial"/>
          <w:lang w:val="en-US"/>
        </w:rPr>
        <w:t>of sample was added to polypropylene microcentrifuge tubes and samples moved to a fume hood.</w:t>
      </w:r>
    </w:p>
    <w:p w:rsidR="005B0427" w:rsidRDefault="005B0427" w:rsidP="005B0427">
      <w:pPr>
        <w:numPr>
          <w:ilvl w:val="0"/>
          <w:numId w:val="32"/>
        </w:numPr>
        <w:spacing w:line="480" w:lineRule="auto"/>
        <w:ind w:left="1134" w:hanging="425"/>
        <w:contextualSpacing/>
        <w:jc w:val="both"/>
        <w:rPr>
          <w:rFonts w:ascii="Arial" w:hAnsi="Arial" w:cs="Arial"/>
          <w:lang w:val="en-US"/>
        </w:rPr>
      </w:pPr>
      <w:r>
        <w:rPr>
          <w:rFonts w:ascii="Arial" w:hAnsi="Arial" w:cs="Arial"/>
        </w:rPr>
        <w:t>100 μL 30% ammonium solution</w:t>
      </w:r>
      <w:r>
        <w:rPr>
          <w:rFonts w:ascii="Arial" w:hAnsi="Arial" w:cs="Arial"/>
          <w:lang w:val="en-US"/>
        </w:rPr>
        <w:t xml:space="preserve"> was added to each tube followed by </w:t>
      </w:r>
      <w:r>
        <w:rPr>
          <w:rFonts w:ascii="Arial" w:hAnsi="Arial" w:cs="Arial"/>
        </w:rPr>
        <w:t>1,000 μL Methyl-</w:t>
      </w:r>
      <w:r>
        <w:rPr>
          <w:rFonts w:ascii="Arial" w:hAnsi="Arial" w:cs="Arial"/>
          <w:i/>
        </w:rPr>
        <w:t>tert</w:t>
      </w:r>
      <w:r>
        <w:rPr>
          <w:rFonts w:ascii="Arial" w:hAnsi="Arial" w:cs="Arial"/>
        </w:rPr>
        <w:t>-Butyl ether.</w:t>
      </w:r>
    </w:p>
    <w:p w:rsidR="005B0427" w:rsidRDefault="005B0427" w:rsidP="005B0427">
      <w:pPr>
        <w:numPr>
          <w:ilvl w:val="0"/>
          <w:numId w:val="32"/>
        </w:numPr>
        <w:spacing w:line="480" w:lineRule="auto"/>
        <w:ind w:left="1134" w:hanging="425"/>
        <w:contextualSpacing/>
        <w:jc w:val="both"/>
        <w:rPr>
          <w:rFonts w:ascii="Arial" w:hAnsi="Arial" w:cs="Arial"/>
          <w:lang w:val="en-US"/>
        </w:rPr>
      </w:pPr>
      <w:r>
        <w:rPr>
          <w:rFonts w:ascii="Arial" w:hAnsi="Arial" w:cs="Arial"/>
          <w:lang w:val="en-US"/>
        </w:rPr>
        <w:t xml:space="preserve">Samples were mixed on an Intellimix combination vortex/rotator for 10 min at room temperature on a setting of 99 rpm and then centrifuged at 20,000 x </w:t>
      </w:r>
      <w:r>
        <w:rPr>
          <w:rFonts w:ascii="Arial" w:hAnsi="Arial" w:cs="Arial"/>
          <w:i/>
          <w:lang w:val="en-US"/>
        </w:rPr>
        <w:t xml:space="preserve">g </w:t>
      </w:r>
      <w:r>
        <w:rPr>
          <w:rFonts w:ascii="Arial" w:hAnsi="Arial" w:cs="Arial"/>
          <w:lang w:val="en-US"/>
        </w:rPr>
        <w:t>for 15 min at 4°C.</w:t>
      </w:r>
    </w:p>
    <w:p w:rsidR="005B0427" w:rsidRDefault="005B0427" w:rsidP="005B0427">
      <w:pPr>
        <w:numPr>
          <w:ilvl w:val="0"/>
          <w:numId w:val="32"/>
        </w:numPr>
        <w:spacing w:line="480" w:lineRule="auto"/>
        <w:ind w:left="1134" w:hanging="425"/>
        <w:contextualSpacing/>
        <w:jc w:val="both"/>
        <w:rPr>
          <w:rFonts w:ascii="Arial" w:hAnsi="Arial" w:cs="Arial"/>
          <w:lang w:val="en-US"/>
        </w:rPr>
      </w:pPr>
      <w:r>
        <w:rPr>
          <w:rFonts w:ascii="Arial" w:hAnsi="Arial" w:cs="Arial"/>
          <w:lang w:val="en-US"/>
        </w:rPr>
        <w:t>Samples were moved to a fume hood and 800 μL of supernatant transferred to a clean micro centrifuge tube.</w:t>
      </w:r>
    </w:p>
    <w:p w:rsidR="005B0427" w:rsidRDefault="005B0427" w:rsidP="005B0427">
      <w:pPr>
        <w:numPr>
          <w:ilvl w:val="0"/>
          <w:numId w:val="32"/>
        </w:numPr>
        <w:tabs>
          <w:tab w:val="left" w:pos="284"/>
        </w:tabs>
        <w:spacing w:line="480" w:lineRule="auto"/>
        <w:ind w:left="1134" w:hanging="425"/>
        <w:contextualSpacing/>
        <w:jc w:val="both"/>
        <w:rPr>
          <w:rFonts w:ascii="Arial" w:hAnsi="Arial" w:cs="Arial"/>
          <w:lang w:val="en-US"/>
        </w:rPr>
      </w:pPr>
      <w:r>
        <w:rPr>
          <w:rFonts w:ascii="Arial" w:hAnsi="Arial" w:cs="Arial"/>
          <w:lang w:val="en-US"/>
        </w:rPr>
        <w:t xml:space="preserve">Samples were evaporated under a stream of instrument grade air at 40°C followed by reconstitution with 150 </w:t>
      </w:r>
      <w:r>
        <w:rPr>
          <w:rFonts w:ascii="Arial" w:hAnsi="Arial" w:cs="Arial"/>
          <w:lang w:val="en-US"/>
        </w:rPr>
        <w:sym w:font="Symbol" w:char="F06D"/>
      </w:r>
      <w:r>
        <w:rPr>
          <w:rFonts w:ascii="Arial" w:hAnsi="Arial" w:cs="Arial"/>
          <w:lang w:val="en-US"/>
        </w:rPr>
        <w:t>L of 50:50 Part A:Part B mobile phase.</w:t>
      </w:r>
    </w:p>
    <w:p w:rsidR="005B0427" w:rsidRDefault="005B0427" w:rsidP="005B0427">
      <w:pPr>
        <w:numPr>
          <w:ilvl w:val="0"/>
          <w:numId w:val="32"/>
        </w:numPr>
        <w:spacing w:line="480" w:lineRule="auto"/>
        <w:ind w:left="1134" w:hanging="425"/>
        <w:contextualSpacing/>
        <w:jc w:val="both"/>
        <w:rPr>
          <w:rFonts w:ascii="Arial" w:hAnsi="Arial" w:cs="Arial"/>
          <w:lang w:val="en-US"/>
        </w:rPr>
      </w:pPr>
      <w:r>
        <w:rPr>
          <w:rFonts w:ascii="Arial" w:hAnsi="Arial" w:cs="Arial"/>
          <w:lang w:val="en-US"/>
        </w:rPr>
        <w:t>5 µL was injected on column.</w:t>
      </w:r>
    </w:p>
    <w:p w:rsidR="005B0427" w:rsidRDefault="005B0427" w:rsidP="005B0427">
      <w:pPr>
        <w:keepNext/>
        <w:numPr>
          <w:ilvl w:val="2"/>
          <w:numId w:val="13"/>
        </w:numPr>
        <w:tabs>
          <w:tab w:val="num" w:pos="709"/>
        </w:tabs>
        <w:spacing w:line="480" w:lineRule="auto"/>
        <w:ind w:hanging="2160"/>
        <w:jc w:val="both"/>
        <w:outlineLvl w:val="2"/>
        <w:rPr>
          <w:rFonts w:ascii="Arial" w:hAnsi="Arial" w:cs="Arial"/>
          <w:b/>
        </w:rPr>
      </w:pPr>
      <w:bookmarkStart w:id="92" w:name="_Toc509578170"/>
      <w:bookmarkStart w:id="93" w:name="_Toc509578702"/>
      <w:r>
        <w:rPr>
          <w:rFonts w:ascii="Arial" w:hAnsi="Arial" w:cs="Arial"/>
          <w:b/>
        </w:rPr>
        <w:t>Quantification</w:t>
      </w:r>
      <w:bookmarkEnd w:id="92"/>
      <w:bookmarkEnd w:id="93"/>
    </w:p>
    <w:p w:rsidR="005B0427" w:rsidRDefault="005B0427" w:rsidP="005B0427">
      <w:pPr>
        <w:widowControl w:val="0"/>
        <w:tabs>
          <w:tab w:val="num" w:pos="2160"/>
        </w:tabs>
        <w:spacing w:line="480" w:lineRule="auto"/>
        <w:ind w:left="709"/>
        <w:jc w:val="both"/>
        <w:rPr>
          <w:rFonts w:ascii="Arial" w:hAnsi="Arial" w:cs="Arial"/>
        </w:rPr>
      </w:pPr>
      <w:r>
        <w:rPr>
          <w:rFonts w:ascii="Arial" w:hAnsi="Arial" w:cs="Arial"/>
        </w:rPr>
        <w:t>Chromatograms were integrated and processed using Applied Biosystems software (Analyst V1.4.2). Concentrations of CQ and CQm in subject blood samples and quality controls were calculated from regression curves of peak area ratios (CQ:CQa and CQm:CQa) versus analyte concentration using Multiquant 2.1 software. A weighting of (1/X</w:t>
      </w:r>
      <w:r>
        <w:rPr>
          <w:rFonts w:ascii="Arial" w:hAnsi="Arial" w:cs="Arial"/>
          <w:vertAlign w:val="superscript"/>
        </w:rPr>
        <w:t>2</w:t>
      </w:r>
      <w:r>
        <w:rPr>
          <w:rFonts w:ascii="Arial" w:hAnsi="Arial" w:cs="Arial"/>
        </w:rPr>
        <w:t>) was used to generate a quadratic regression curve.</w:t>
      </w:r>
    </w:p>
    <w:p w:rsidR="005B0427" w:rsidRDefault="005B0427" w:rsidP="005B0427">
      <w:pPr>
        <w:keepNext/>
        <w:numPr>
          <w:ilvl w:val="2"/>
          <w:numId w:val="13"/>
        </w:numPr>
        <w:tabs>
          <w:tab w:val="num" w:pos="709"/>
        </w:tabs>
        <w:spacing w:line="480" w:lineRule="auto"/>
        <w:ind w:hanging="2160"/>
        <w:jc w:val="both"/>
        <w:outlineLvl w:val="2"/>
        <w:rPr>
          <w:rFonts w:ascii="Arial" w:hAnsi="Arial" w:cs="Arial"/>
          <w:b/>
          <w:lang w:val="en-US"/>
        </w:rPr>
      </w:pPr>
      <w:bookmarkStart w:id="94" w:name="_Toc509578172"/>
      <w:bookmarkStart w:id="95" w:name="_Toc509578704"/>
      <w:r>
        <w:rPr>
          <w:rFonts w:ascii="Arial" w:hAnsi="Arial" w:cs="Arial"/>
          <w:b/>
          <w:lang w:val="en-US"/>
        </w:rPr>
        <w:t>QA/QC</w:t>
      </w:r>
      <w:bookmarkEnd w:id="94"/>
      <w:bookmarkEnd w:id="95"/>
    </w:p>
    <w:p w:rsidR="005B0427" w:rsidRDefault="005B0427" w:rsidP="005B0427">
      <w:pPr>
        <w:widowControl w:val="0"/>
        <w:spacing w:line="480" w:lineRule="auto"/>
        <w:ind w:left="709"/>
        <w:jc w:val="both"/>
        <w:rPr>
          <w:rFonts w:ascii="Arial" w:hAnsi="Arial" w:cs="Arial"/>
          <w:lang w:val="en-US"/>
        </w:rPr>
      </w:pPr>
      <w:r>
        <w:rPr>
          <w:rFonts w:ascii="Arial" w:hAnsi="Arial" w:cs="Arial"/>
          <w:lang w:val="en-US"/>
        </w:rPr>
        <w:t>Paired samples of each QC blood sample were run with each batch.</w:t>
      </w:r>
    </w:p>
    <w:p w:rsidR="005B0427" w:rsidRDefault="005B0427" w:rsidP="005B0427">
      <w:pPr>
        <w:keepNext/>
        <w:spacing w:line="480" w:lineRule="auto"/>
        <w:ind w:left="360" w:hanging="360"/>
        <w:jc w:val="both"/>
        <w:outlineLvl w:val="1"/>
        <w:rPr>
          <w:rFonts w:ascii="Arial" w:hAnsi="Arial" w:cs="Arial"/>
          <w:b/>
        </w:rPr>
      </w:pPr>
      <w:r>
        <w:rPr>
          <w:rFonts w:ascii="Arial" w:hAnsi="Arial" w:cs="Arial"/>
          <w:b/>
        </w:rPr>
        <w:t>2.1</w:t>
      </w:r>
      <w:r>
        <w:rPr>
          <w:rFonts w:ascii="Arial" w:hAnsi="Arial" w:cs="Arial"/>
          <w:b/>
        </w:rPr>
        <w:tab/>
      </w:r>
      <w:r>
        <w:rPr>
          <w:rFonts w:ascii="Arial" w:hAnsi="Arial" w:cs="Arial"/>
          <w:b/>
        </w:rPr>
        <w:tab/>
        <w:t>Chromatograms</w:t>
      </w:r>
    </w:p>
    <w:p w:rsidR="005B0427" w:rsidRDefault="005B0427" w:rsidP="005B0427">
      <w:pPr>
        <w:keepNext/>
        <w:spacing w:line="480" w:lineRule="auto"/>
        <w:jc w:val="both"/>
        <w:outlineLvl w:val="2"/>
        <w:rPr>
          <w:rFonts w:ascii="Arial" w:hAnsi="Arial" w:cs="Arial"/>
          <w:b/>
          <w:szCs w:val="20"/>
        </w:rPr>
      </w:pPr>
      <w:r>
        <w:rPr>
          <w:rFonts w:ascii="Arial" w:hAnsi="Arial" w:cs="Arial"/>
          <w:b/>
          <w:szCs w:val="20"/>
        </w:rPr>
        <w:t>2.1.1</w:t>
      </w:r>
      <w:r>
        <w:rPr>
          <w:rFonts w:ascii="Arial" w:hAnsi="Arial" w:cs="Arial"/>
          <w:b/>
          <w:szCs w:val="20"/>
        </w:rPr>
        <w:tab/>
      </w:r>
      <w:r>
        <w:rPr>
          <w:rFonts w:ascii="Arial" w:hAnsi="Arial" w:cs="Arial"/>
          <w:b/>
        </w:rPr>
        <w:t>CQ and CQm</w:t>
      </w:r>
    </w:p>
    <w:p w:rsidR="005B0427" w:rsidRDefault="005B0427" w:rsidP="005B0427">
      <w:pPr>
        <w:pStyle w:val="BodyTextIndent"/>
        <w:spacing w:before="0" w:after="0" w:line="480" w:lineRule="auto"/>
        <w:ind w:left="709"/>
        <w:rPr>
          <w:rFonts w:ascii="Arial" w:hAnsi="Arial" w:cs="Arial"/>
        </w:rPr>
      </w:pPr>
      <w:r>
        <w:rPr>
          <w:rFonts w:ascii="Arial" w:hAnsi="Arial" w:cs="Arial"/>
        </w:rPr>
        <w:t>Typical chromatograms of CQ and CQm in blood are shown in Figures S1 to S6. T</w:t>
      </w:r>
      <w:r>
        <w:rPr>
          <w:rFonts w:ascii="Arial" w:hAnsi="Arial" w:cs="Arial"/>
          <w:color w:val="000000"/>
        </w:rPr>
        <w:t>he retention times for CQ, CQm and CQa were approximately at 0.84, 0.78 and 0.89 min, respectively</w:t>
      </w:r>
      <w:r>
        <w:rPr>
          <w:rFonts w:ascii="Arial" w:hAnsi="Arial" w:cs="Arial"/>
        </w:rPr>
        <w:t>.</w:t>
      </w:r>
    </w:p>
    <w:p w:rsidR="005B0427" w:rsidRDefault="005B0427" w:rsidP="005B0427">
      <w:pPr>
        <w:spacing w:after="240"/>
        <w:ind w:left="-567" w:firstLine="567"/>
        <w:jc w:val="both"/>
        <w:rPr>
          <w:rFonts w:ascii="Arial" w:hAnsi="Arial" w:cs="Arial"/>
        </w:rPr>
      </w:pPr>
      <w:bookmarkStart w:id="96" w:name="_Toc509578781"/>
      <w:bookmarkStart w:id="97" w:name="_Toc509578778"/>
      <w:r>
        <w:rPr>
          <w:rFonts w:ascii="Arial" w:hAnsi="Arial" w:cs="Arial"/>
        </w:rPr>
        <w:lastRenderedPageBreak/>
        <w:t>Figure S1. Drug-free blood sample for CQ and CQm</w:t>
      </w:r>
      <w:bookmarkEnd w:id="96"/>
      <w:r>
        <w:rPr>
          <w:rFonts w:ascii="Arial" w:hAnsi="Arial" w:cs="Arial"/>
        </w:rPr>
        <w:t xml:space="preserve"> analysis</w:t>
      </w:r>
    </w:p>
    <w:tbl>
      <w:tblPr>
        <w:tblStyle w:val="TableGrid"/>
        <w:tblW w:w="1071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5126"/>
      </w:tblGrid>
      <w:tr w:rsidR="005B0427" w:rsidTr="005B0427">
        <w:tc>
          <w:tcPr>
            <w:tcW w:w="5586"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398520" cy="1257300"/>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98520" cy="1257300"/>
                          </a:xfrm>
                          <a:prstGeom prst="rect">
                            <a:avLst/>
                          </a:prstGeom>
                          <a:noFill/>
                          <a:ln>
                            <a:noFill/>
                          </a:ln>
                        </pic:spPr>
                      </pic:pic>
                    </a:graphicData>
                  </a:graphic>
                </wp:inline>
              </w:drawing>
            </w:r>
          </w:p>
        </w:tc>
        <w:tc>
          <w:tcPr>
            <w:tcW w:w="5126" w:type="dxa"/>
            <w:hideMark/>
          </w:tcPr>
          <w:p w:rsidR="005B0427" w:rsidRDefault="005B0427">
            <w:pPr>
              <w:spacing w:line="360" w:lineRule="auto"/>
              <w:ind w:hanging="23"/>
              <w:rPr>
                <w:rFonts w:ascii="Arial" w:hAnsi="Arial" w:cs="Arial"/>
                <w:szCs w:val="20"/>
              </w:rPr>
            </w:pPr>
            <w:r>
              <w:rPr>
                <w:rFonts w:ascii="Arial" w:hAnsi="Arial" w:cs="Arial"/>
                <w:noProof/>
                <w:szCs w:val="20"/>
              </w:rPr>
              <w:drawing>
                <wp:inline distT="0" distB="0" distL="0" distR="0">
                  <wp:extent cx="3131820" cy="125730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31820" cy="1257300"/>
                          </a:xfrm>
                          <a:prstGeom prst="rect">
                            <a:avLst/>
                          </a:prstGeom>
                          <a:noFill/>
                          <a:ln>
                            <a:noFill/>
                          </a:ln>
                        </pic:spPr>
                      </pic:pic>
                    </a:graphicData>
                  </a:graphic>
                </wp:inline>
              </w:drawing>
            </w:r>
          </w:p>
        </w:tc>
      </w:tr>
    </w:tbl>
    <w:p w:rsidR="005B0427" w:rsidRDefault="005B0427" w:rsidP="005B0427">
      <w:pPr>
        <w:rPr>
          <w:rFonts w:ascii="Arial" w:hAnsi="Arial" w:cs="Arial"/>
        </w:rPr>
      </w:pPr>
    </w:p>
    <w:p w:rsidR="005B0427" w:rsidRDefault="005B0427" w:rsidP="005B0427">
      <w:pPr>
        <w:spacing w:after="240"/>
        <w:rPr>
          <w:rFonts w:ascii="Arial" w:hAnsi="Arial" w:cs="Arial"/>
          <w:color w:val="000000"/>
        </w:rPr>
      </w:pPr>
      <w:r>
        <w:rPr>
          <w:rFonts w:ascii="Arial" w:hAnsi="Arial" w:cs="Arial"/>
        </w:rPr>
        <w:t xml:space="preserve">Figure S2. </w:t>
      </w:r>
      <w:r>
        <w:rPr>
          <w:rFonts w:ascii="Arial" w:hAnsi="Arial" w:cs="Arial"/>
          <w:color w:val="000000"/>
        </w:rPr>
        <w:t>Low-range QC blood containing nominal concentrations of CQ and CQm (5 ng/mL)</w:t>
      </w:r>
      <w:bookmarkEnd w:id="97"/>
    </w:p>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5148"/>
      </w:tblGrid>
      <w:tr w:rsidR="005B0427" w:rsidTr="005B0427">
        <w:tc>
          <w:tcPr>
            <w:tcW w:w="5387"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406140" cy="1257300"/>
                  <wp:effectExtent l="0" t="0" r="381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6140" cy="1257300"/>
                          </a:xfrm>
                          <a:prstGeom prst="rect">
                            <a:avLst/>
                          </a:prstGeom>
                          <a:noFill/>
                          <a:ln>
                            <a:noFill/>
                          </a:ln>
                        </pic:spPr>
                      </pic:pic>
                    </a:graphicData>
                  </a:graphic>
                </wp:inline>
              </w:drawing>
            </w:r>
          </w:p>
        </w:tc>
        <w:tc>
          <w:tcPr>
            <w:tcW w:w="5103"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131820" cy="126492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31820" cy="1264920"/>
                          </a:xfrm>
                          <a:prstGeom prst="rect">
                            <a:avLst/>
                          </a:prstGeom>
                          <a:noFill/>
                          <a:ln>
                            <a:noFill/>
                          </a:ln>
                        </pic:spPr>
                      </pic:pic>
                    </a:graphicData>
                  </a:graphic>
                </wp:inline>
              </w:drawing>
            </w:r>
          </w:p>
        </w:tc>
      </w:tr>
    </w:tbl>
    <w:p w:rsidR="005B0427" w:rsidRDefault="005B0427" w:rsidP="005B0427">
      <w:pPr>
        <w:ind w:left="-567" w:firstLine="567"/>
        <w:rPr>
          <w:rFonts w:ascii="Arial" w:hAnsi="Arial" w:cs="Arial"/>
        </w:rPr>
      </w:pPr>
      <w:bookmarkStart w:id="98" w:name="_Toc509578779"/>
    </w:p>
    <w:p w:rsidR="005B0427" w:rsidRDefault="005B0427" w:rsidP="005B0427">
      <w:pPr>
        <w:spacing w:after="240"/>
        <w:ind w:left="-567" w:firstLine="567"/>
        <w:rPr>
          <w:rFonts w:ascii="Arial" w:hAnsi="Arial" w:cs="Arial"/>
        </w:rPr>
      </w:pPr>
      <w:r>
        <w:rPr>
          <w:rFonts w:ascii="Arial" w:hAnsi="Arial" w:cs="Arial"/>
        </w:rPr>
        <w:t>Figure S3. Spiked DFB containing nominal concentrations of CQ and CQm (0.5 ng/mL)</w:t>
      </w:r>
      <w:bookmarkEnd w:id="98"/>
    </w:p>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5232"/>
      </w:tblGrid>
      <w:tr w:rsidR="005B0427" w:rsidTr="005B0427">
        <w:tc>
          <w:tcPr>
            <w:tcW w:w="5387" w:type="dxa"/>
            <w:hideMark/>
          </w:tcPr>
          <w:p w:rsidR="005B0427" w:rsidRDefault="005B0427">
            <w:pPr>
              <w:spacing w:line="360" w:lineRule="auto"/>
              <w:rPr>
                <w:rFonts w:ascii="Arial" w:hAnsi="Arial" w:cs="Arial"/>
                <w:color w:val="FF0000"/>
                <w:szCs w:val="20"/>
              </w:rPr>
            </w:pPr>
            <w:r>
              <w:rPr>
                <w:rFonts w:ascii="Arial" w:hAnsi="Arial" w:cs="Arial"/>
                <w:noProof/>
                <w:szCs w:val="20"/>
              </w:rPr>
              <w:drawing>
                <wp:inline distT="0" distB="0" distL="0" distR="0">
                  <wp:extent cx="3345180" cy="1264920"/>
                  <wp:effectExtent l="0" t="0" r="762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45180" cy="1264920"/>
                          </a:xfrm>
                          <a:prstGeom prst="rect">
                            <a:avLst/>
                          </a:prstGeom>
                          <a:noFill/>
                          <a:ln>
                            <a:noFill/>
                          </a:ln>
                        </pic:spPr>
                      </pic:pic>
                    </a:graphicData>
                  </a:graphic>
                </wp:inline>
              </w:drawing>
            </w:r>
          </w:p>
        </w:tc>
        <w:tc>
          <w:tcPr>
            <w:tcW w:w="5103" w:type="dxa"/>
            <w:hideMark/>
          </w:tcPr>
          <w:p w:rsidR="005B0427" w:rsidRDefault="005B0427">
            <w:pPr>
              <w:spacing w:line="360" w:lineRule="auto"/>
              <w:rPr>
                <w:rFonts w:ascii="Arial" w:hAnsi="Arial" w:cs="Arial"/>
                <w:color w:val="FF0000"/>
                <w:szCs w:val="20"/>
              </w:rPr>
            </w:pPr>
            <w:r>
              <w:rPr>
                <w:rFonts w:ascii="Arial" w:hAnsi="Arial" w:cs="Arial"/>
                <w:noProof/>
                <w:szCs w:val="20"/>
              </w:rPr>
              <w:drawing>
                <wp:inline distT="0" distB="0" distL="0" distR="0">
                  <wp:extent cx="3185160" cy="126492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5160" cy="1264920"/>
                          </a:xfrm>
                          <a:prstGeom prst="rect">
                            <a:avLst/>
                          </a:prstGeom>
                          <a:noFill/>
                          <a:ln>
                            <a:noFill/>
                          </a:ln>
                        </pic:spPr>
                      </pic:pic>
                    </a:graphicData>
                  </a:graphic>
                </wp:inline>
              </w:drawing>
            </w:r>
          </w:p>
        </w:tc>
      </w:tr>
    </w:tbl>
    <w:p w:rsidR="005B0427" w:rsidRDefault="005B0427" w:rsidP="005B0427">
      <w:pPr>
        <w:rPr>
          <w:rFonts w:ascii="Arial" w:hAnsi="Arial" w:cs="Arial"/>
        </w:rPr>
      </w:pPr>
      <w:bookmarkStart w:id="99" w:name="_Toc509578780"/>
    </w:p>
    <w:p w:rsidR="005B0427" w:rsidRDefault="005B0427" w:rsidP="005B0427">
      <w:pPr>
        <w:spacing w:after="240"/>
        <w:rPr>
          <w:rFonts w:ascii="Arial" w:hAnsi="Arial" w:cs="Arial"/>
        </w:rPr>
      </w:pPr>
      <w:r>
        <w:rPr>
          <w:rFonts w:ascii="Arial" w:hAnsi="Arial" w:cs="Arial"/>
        </w:rPr>
        <w:t xml:space="preserve">Figure S4. </w:t>
      </w:r>
      <w:r>
        <w:rPr>
          <w:rFonts w:ascii="Arial" w:hAnsi="Arial" w:cs="Arial"/>
          <w:bCs/>
        </w:rPr>
        <w:t xml:space="preserve">Spiked DFB </w:t>
      </w:r>
      <w:r>
        <w:rPr>
          <w:rFonts w:ascii="Arial" w:hAnsi="Arial" w:cs="Arial"/>
        </w:rPr>
        <w:t xml:space="preserve">containing nominal </w:t>
      </w:r>
      <w:r>
        <w:rPr>
          <w:rFonts w:ascii="Arial" w:hAnsi="Arial" w:cs="Arial"/>
          <w:bCs/>
        </w:rPr>
        <w:t xml:space="preserve">concentrations of CQ </w:t>
      </w:r>
      <w:r>
        <w:rPr>
          <w:rFonts w:ascii="Arial" w:hAnsi="Arial" w:cs="Arial"/>
        </w:rPr>
        <w:t>and CQm (1,000 ng/mL)</w:t>
      </w:r>
      <w:bookmarkEnd w:id="99"/>
    </w:p>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5268"/>
      </w:tblGrid>
      <w:tr w:rsidR="005B0427" w:rsidTr="005B0427">
        <w:tc>
          <w:tcPr>
            <w:tcW w:w="5387"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345180" cy="1257300"/>
                  <wp:effectExtent l="0" t="0" r="762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45180" cy="1257300"/>
                          </a:xfrm>
                          <a:prstGeom prst="rect">
                            <a:avLst/>
                          </a:prstGeom>
                          <a:noFill/>
                          <a:ln>
                            <a:noFill/>
                          </a:ln>
                        </pic:spPr>
                      </pic:pic>
                    </a:graphicData>
                  </a:graphic>
                </wp:inline>
              </w:drawing>
            </w:r>
          </w:p>
        </w:tc>
        <w:tc>
          <w:tcPr>
            <w:tcW w:w="5103"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208020" cy="125730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8020" cy="1257300"/>
                          </a:xfrm>
                          <a:prstGeom prst="rect">
                            <a:avLst/>
                          </a:prstGeom>
                          <a:noFill/>
                          <a:ln>
                            <a:noFill/>
                          </a:ln>
                        </pic:spPr>
                      </pic:pic>
                    </a:graphicData>
                  </a:graphic>
                </wp:inline>
              </w:drawing>
            </w:r>
          </w:p>
        </w:tc>
      </w:tr>
    </w:tbl>
    <w:p w:rsidR="005B0427" w:rsidRDefault="005B0427" w:rsidP="005B0427">
      <w:pPr>
        <w:rPr>
          <w:rFonts w:ascii="Arial" w:hAnsi="Arial" w:cs="Arial"/>
        </w:rPr>
      </w:pPr>
      <w:bookmarkStart w:id="100" w:name="_Toc509578782"/>
    </w:p>
    <w:p w:rsidR="005B0427" w:rsidRDefault="005B0427" w:rsidP="005B0427">
      <w:pPr>
        <w:rPr>
          <w:rFonts w:ascii="Arial" w:hAnsi="Arial" w:cs="Arial"/>
        </w:rPr>
      </w:pPr>
      <w:r>
        <w:rPr>
          <w:rFonts w:ascii="Arial" w:hAnsi="Arial" w:cs="Arial"/>
        </w:rPr>
        <w:br w:type="page"/>
      </w:r>
    </w:p>
    <w:p w:rsidR="005B0427" w:rsidRDefault="005B0427" w:rsidP="005B0427">
      <w:pPr>
        <w:spacing w:after="240"/>
        <w:rPr>
          <w:rFonts w:ascii="Arial" w:hAnsi="Arial" w:cs="Arial"/>
        </w:rPr>
      </w:pPr>
      <w:r>
        <w:rPr>
          <w:rFonts w:ascii="Arial" w:hAnsi="Arial" w:cs="Arial"/>
        </w:rPr>
        <w:lastRenderedPageBreak/>
        <w:t>Figure S5. Blood sample from patient VCQ08 (CQ 34.92 ng/mL; CQm 47.16 ng/mL)</w:t>
      </w:r>
      <w:bookmarkEnd w:id="100"/>
      <w:r>
        <w:rPr>
          <w:rFonts w:ascii="Arial" w:hAnsi="Arial" w:cs="Arial"/>
        </w:rPr>
        <w:t xml:space="preserve"> at day 28</w:t>
      </w:r>
    </w:p>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5232"/>
      </w:tblGrid>
      <w:tr w:rsidR="005B0427" w:rsidTr="005B0427">
        <w:tc>
          <w:tcPr>
            <w:tcW w:w="5387"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345180" cy="1264920"/>
                  <wp:effectExtent l="0" t="0" r="762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45180" cy="1264920"/>
                          </a:xfrm>
                          <a:prstGeom prst="rect">
                            <a:avLst/>
                          </a:prstGeom>
                          <a:noFill/>
                          <a:ln>
                            <a:noFill/>
                          </a:ln>
                        </pic:spPr>
                      </pic:pic>
                    </a:graphicData>
                  </a:graphic>
                </wp:inline>
              </w:drawing>
            </w:r>
          </w:p>
        </w:tc>
        <w:tc>
          <w:tcPr>
            <w:tcW w:w="5103" w:type="dxa"/>
            <w:hideMark/>
          </w:tcPr>
          <w:p w:rsidR="005B0427" w:rsidRDefault="005B0427">
            <w:pPr>
              <w:spacing w:line="360" w:lineRule="auto"/>
              <w:rPr>
                <w:rFonts w:ascii="Arial" w:hAnsi="Arial" w:cs="Arial"/>
                <w:szCs w:val="20"/>
              </w:rPr>
            </w:pPr>
            <w:r>
              <w:rPr>
                <w:rFonts w:ascii="Arial" w:hAnsi="Arial" w:cs="Arial"/>
                <w:noProof/>
                <w:szCs w:val="20"/>
              </w:rPr>
              <w:drawing>
                <wp:inline distT="0" distB="0" distL="0" distR="0">
                  <wp:extent cx="3185160" cy="1264920"/>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85160" cy="1264920"/>
                          </a:xfrm>
                          <a:prstGeom prst="rect">
                            <a:avLst/>
                          </a:prstGeom>
                          <a:noFill/>
                          <a:ln>
                            <a:noFill/>
                          </a:ln>
                        </pic:spPr>
                      </pic:pic>
                    </a:graphicData>
                  </a:graphic>
                </wp:inline>
              </w:drawing>
            </w:r>
          </w:p>
        </w:tc>
      </w:tr>
    </w:tbl>
    <w:p w:rsidR="005B0427" w:rsidRDefault="005B0427" w:rsidP="005B0427">
      <w:pPr>
        <w:ind w:left="-567" w:firstLine="567"/>
        <w:rPr>
          <w:rFonts w:ascii="Arial" w:hAnsi="Arial" w:cs="Arial"/>
        </w:rPr>
      </w:pPr>
      <w:bookmarkStart w:id="101" w:name="_Toc509578783"/>
    </w:p>
    <w:p w:rsidR="005B0427" w:rsidRDefault="005B0427" w:rsidP="005B0427">
      <w:pPr>
        <w:spacing w:after="240"/>
        <w:ind w:left="-567" w:firstLine="567"/>
        <w:rPr>
          <w:rFonts w:ascii="Arial" w:hAnsi="Arial" w:cs="Arial"/>
        </w:rPr>
      </w:pPr>
      <w:r>
        <w:rPr>
          <w:rFonts w:ascii="Arial" w:hAnsi="Arial" w:cs="Arial"/>
        </w:rPr>
        <w:t>Figure S6. CQa in extracted blood sample for patient VCQ08</w:t>
      </w:r>
      <w:bookmarkEnd w:id="101"/>
    </w:p>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4994"/>
      </w:tblGrid>
      <w:tr w:rsidR="005B0427" w:rsidTr="005B0427">
        <w:tc>
          <w:tcPr>
            <w:tcW w:w="5496" w:type="dxa"/>
            <w:hideMark/>
          </w:tcPr>
          <w:p w:rsidR="005B0427" w:rsidRDefault="005B0427">
            <w:pPr>
              <w:spacing w:line="360" w:lineRule="auto"/>
              <w:rPr>
                <w:szCs w:val="20"/>
              </w:rPr>
            </w:pPr>
            <w:r>
              <w:rPr>
                <w:noProof/>
                <w:szCs w:val="20"/>
              </w:rPr>
              <w:drawing>
                <wp:inline distT="0" distB="0" distL="0" distR="0">
                  <wp:extent cx="3345180" cy="1264920"/>
                  <wp:effectExtent l="0" t="0" r="762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45180" cy="1264920"/>
                          </a:xfrm>
                          <a:prstGeom prst="rect">
                            <a:avLst/>
                          </a:prstGeom>
                          <a:noFill/>
                          <a:ln>
                            <a:noFill/>
                          </a:ln>
                        </pic:spPr>
                      </pic:pic>
                    </a:graphicData>
                  </a:graphic>
                </wp:inline>
              </w:drawing>
            </w:r>
          </w:p>
        </w:tc>
        <w:tc>
          <w:tcPr>
            <w:tcW w:w="4994" w:type="dxa"/>
          </w:tcPr>
          <w:p w:rsidR="005B0427" w:rsidRDefault="005B0427">
            <w:pPr>
              <w:spacing w:line="360" w:lineRule="auto"/>
              <w:rPr>
                <w:szCs w:val="20"/>
              </w:rPr>
            </w:pPr>
          </w:p>
        </w:tc>
      </w:tr>
    </w:tbl>
    <w:p w:rsidR="005B0427" w:rsidRDefault="005B0427" w:rsidP="005B0427">
      <w:pPr>
        <w:keepNext/>
        <w:spacing w:line="480" w:lineRule="auto"/>
        <w:outlineLvl w:val="1"/>
        <w:rPr>
          <w:rFonts w:ascii="Arial" w:hAnsi="Arial" w:cs="Arial"/>
          <w:b/>
        </w:rPr>
      </w:pPr>
    </w:p>
    <w:p w:rsidR="005B0427" w:rsidRDefault="005B0427" w:rsidP="005B0427">
      <w:pPr>
        <w:keepNext/>
        <w:spacing w:line="480" w:lineRule="auto"/>
        <w:outlineLvl w:val="1"/>
        <w:rPr>
          <w:rFonts w:ascii="Arial" w:hAnsi="Arial" w:cs="Arial"/>
          <w:b/>
        </w:rPr>
      </w:pPr>
      <w:r>
        <w:rPr>
          <w:rFonts w:ascii="Arial" w:hAnsi="Arial" w:cs="Arial"/>
          <w:b/>
        </w:rPr>
        <w:t>2.2.</w:t>
      </w:r>
      <w:r>
        <w:rPr>
          <w:rFonts w:ascii="Arial" w:hAnsi="Arial" w:cs="Arial"/>
          <w:b/>
        </w:rPr>
        <w:tab/>
        <w:t>Method Validation Blood Samples</w:t>
      </w:r>
    </w:p>
    <w:p w:rsidR="005B0427" w:rsidRDefault="005B0427" w:rsidP="005B0427">
      <w:pPr>
        <w:pStyle w:val="ListParagraph"/>
        <w:keepNext/>
        <w:numPr>
          <w:ilvl w:val="2"/>
          <w:numId w:val="33"/>
        </w:numPr>
        <w:spacing w:line="480" w:lineRule="auto"/>
        <w:ind w:left="709" w:hanging="709"/>
        <w:jc w:val="both"/>
        <w:outlineLvl w:val="2"/>
        <w:rPr>
          <w:rFonts w:ascii="Arial" w:hAnsi="Arial" w:cs="Arial"/>
          <w:b/>
        </w:rPr>
      </w:pPr>
      <w:r>
        <w:rPr>
          <w:rFonts w:ascii="Arial" w:hAnsi="Arial" w:cs="Arial"/>
          <w:b/>
        </w:rPr>
        <w:t>CQ and CQm</w:t>
      </w:r>
    </w:p>
    <w:p w:rsidR="005B0427" w:rsidRDefault="005B0427" w:rsidP="005B0427">
      <w:pPr>
        <w:pStyle w:val="ListParagraph"/>
        <w:keepNext/>
        <w:numPr>
          <w:ilvl w:val="3"/>
          <w:numId w:val="6"/>
        </w:numPr>
        <w:tabs>
          <w:tab w:val="clear" w:pos="1080"/>
          <w:tab w:val="num" w:pos="1985"/>
        </w:tabs>
        <w:spacing w:after="0" w:line="480" w:lineRule="auto"/>
        <w:ind w:left="1134" w:hanging="425"/>
        <w:jc w:val="both"/>
        <w:outlineLvl w:val="3"/>
        <w:rPr>
          <w:rFonts w:ascii="Arial" w:hAnsi="Arial" w:cs="Arial"/>
          <w:b/>
          <w:sz w:val="24"/>
          <w:szCs w:val="24"/>
        </w:rPr>
      </w:pPr>
      <w:r>
        <w:rPr>
          <w:rFonts w:ascii="Arial" w:hAnsi="Arial" w:cs="Arial"/>
          <w:b/>
          <w:sz w:val="24"/>
          <w:szCs w:val="24"/>
        </w:rPr>
        <w:t>Accuracy and Precision</w:t>
      </w:r>
    </w:p>
    <w:p w:rsidR="005B0427" w:rsidRDefault="005B0427" w:rsidP="005B0427">
      <w:pPr>
        <w:keepNext/>
        <w:spacing w:line="480" w:lineRule="auto"/>
        <w:ind w:left="1134"/>
        <w:jc w:val="both"/>
        <w:rPr>
          <w:rFonts w:ascii="Arial" w:hAnsi="Arial" w:cs="Arial"/>
        </w:rPr>
      </w:pPr>
      <w:r>
        <w:rPr>
          <w:rFonts w:ascii="Arial" w:hAnsi="Arial" w:cs="Arial"/>
        </w:rPr>
        <w:t xml:space="preserve">Calibration standards of blood CQ and CQm concentrations from 0.5 to 1,000 ng/mL were analysed on different days (Table S1). Good linearity was obtained over this range, with good precision and accuracy. </w:t>
      </w:r>
    </w:p>
    <w:p w:rsidR="005B0427" w:rsidRDefault="005B0427" w:rsidP="005B0427">
      <w:pPr>
        <w:rPr>
          <w:rFonts w:ascii="Arial" w:hAnsi="Arial" w:cs="Arial"/>
        </w:rPr>
      </w:pPr>
      <w:bookmarkStart w:id="102" w:name="_Toc509577759"/>
    </w:p>
    <w:p w:rsidR="005B0427" w:rsidRDefault="005B0427" w:rsidP="005B0427">
      <w:pPr>
        <w:rPr>
          <w:rFonts w:ascii="Arial" w:hAnsi="Arial" w:cs="Arial"/>
        </w:rPr>
      </w:pPr>
      <w:r>
        <w:rPr>
          <w:rFonts w:ascii="Arial" w:hAnsi="Arial" w:cs="Arial"/>
        </w:rPr>
        <w:br w:type="page"/>
      </w:r>
    </w:p>
    <w:p w:rsidR="005B0427" w:rsidRDefault="005B0427" w:rsidP="005B0427">
      <w:pPr>
        <w:spacing w:line="480" w:lineRule="auto"/>
        <w:ind w:firstLine="1134"/>
        <w:jc w:val="both"/>
        <w:rPr>
          <w:rFonts w:ascii="Arial" w:hAnsi="Arial" w:cs="Arial"/>
          <w:bCs/>
        </w:rPr>
      </w:pPr>
      <w:r>
        <w:rPr>
          <w:rFonts w:ascii="Arial" w:hAnsi="Arial" w:cs="Arial"/>
        </w:rPr>
        <w:lastRenderedPageBreak/>
        <w:t>Table S</w:t>
      </w:r>
      <w:r>
        <w:fldChar w:fldCharType="begin"/>
      </w:r>
      <w:r>
        <w:rPr>
          <w:rFonts w:ascii="Arial" w:hAnsi="Arial" w:cs="Arial"/>
        </w:rPr>
        <w:instrText xml:space="preserve"> SEQ Table \* ARABIC </w:instrText>
      </w:r>
      <w:r>
        <w:fldChar w:fldCharType="separate"/>
      </w:r>
      <w:r>
        <w:rPr>
          <w:rFonts w:ascii="Arial" w:hAnsi="Arial" w:cs="Arial"/>
          <w:noProof/>
        </w:rPr>
        <w:t>1</w:t>
      </w:r>
      <w:r>
        <w:fldChar w:fldCharType="end"/>
      </w:r>
      <w:r>
        <w:rPr>
          <w:rFonts w:ascii="Arial" w:hAnsi="Arial" w:cs="Arial"/>
          <w:bCs/>
        </w:rPr>
        <w:t>. Inter-day Accuracy and Precision of Blood CQ/CQm assay.</w:t>
      </w:r>
      <w:bookmarkEnd w:id="102"/>
    </w:p>
    <w:tbl>
      <w:tblPr>
        <w:tblW w:w="8113" w:type="dxa"/>
        <w:tblInd w:w="1242" w:type="dxa"/>
        <w:tblLook w:val="04A0" w:firstRow="1" w:lastRow="0" w:firstColumn="1" w:lastColumn="0" w:noHBand="0" w:noVBand="1"/>
      </w:tblPr>
      <w:tblGrid>
        <w:gridCol w:w="1361"/>
        <w:gridCol w:w="1361"/>
        <w:gridCol w:w="1361"/>
        <w:gridCol w:w="1361"/>
        <w:gridCol w:w="1361"/>
        <w:gridCol w:w="1361"/>
      </w:tblGrid>
      <w:tr w:rsidR="005B0427" w:rsidTr="005B0427">
        <w:trPr>
          <w:trHeight w:val="706"/>
        </w:trPr>
        <w:tc>
          <w:tcPr>
            <w:tcW w:w="136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Nominal Conc. (ng/mL)</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(ng/mL)</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SD (ng/mL)</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w:t>
            </w:r>
          </w:p>
        </w:tc>
        <w:tc>
          <w:tcPr>
            <w:tcW w:w="136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w:t>
            </w:r>
          </w:p>
          <w:p w:rsidR="005B0427" w:rsidRDefault="005B0427">
            <w:pPr>
              <w:jc w:val="center"/>
              <w:rPr>
                <w:rFonts w:ascii="Arial" w:hAnsi="Arial" w:cs="Arial"/>
              </w:rPr>
            </w:pPr>
            <w:r>
              <w:rPr>
                <w:rFonts w:ascii="Arial" w:hAnsi="Arial" w:cs="Arial"/>
              </w:rPr>
              <w:t>Accuracy (%)</w:t>
            </w:r>
          </w:p>
        </w:tc>
      </w:tr>
      <w:tr w:rsidR="005B0427" w:rsidTr="005B0427">
        <w:trPr>
          <w:trHeight w:val="235"/>
        </w:trPr>
        <w:tc>
          <w:tcPr>
            <w:tcW w:w="1361"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CQ</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0.5</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0.51</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0.05</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9.1%</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101.3</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0.96</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0.06</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6.6%</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95.8</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4.87</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0.38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97.4</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9.42</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0.70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7.4%</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94.2</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52.32</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3.08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104.6</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100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102.92</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4.42</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4.3%</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102.9</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500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518.54</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20.37</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103.7</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1,000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956.36</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52.19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5.5%</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95.6</w:t>
            </w:r>
          </w:p>
        </w:tc>
      </w:tr>
      <w:tr w:rsidR="005B0427" w:rsidTr="005B0427">
        <w:trPr>
          <w:trHeight w:val="235"/>
        </w:trPr>
        <w:tc>
          <w:tcPr>
            <w:tcW w:w="1361"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CQm</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0.5</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0.49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0.03</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98.1</w:t>
            </w:r>
          </w:p>
        </w:tc>
      </w:tr>
      <w:tr w:rsidR="005B0427" w:rsidTr="005B0427">
        <w:trPr>
          <w:trHeight w:val="235"/>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1.00</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0.09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9.2%</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99.8</w:t>
            </w:r>
          </w:p>
        </w:tc>
      </w:tr>
      <w:tr w:rsidR="005B0427" w:rsidTr="005B0427">
        <w:trPr>
          <w:trHeight w:val="204"/>
        </w:trPr>
        <w:tc>
          <w:tcPr>
            <w:tcW w:w="136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5.18</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0.33</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6.3%</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w:t>
            </w:r>
          </w:p>
        </w:tc>
        <w:tc>
          <w:tcPr>
            <w:tcW w:w="136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103.7</w:t>
            </w:r>
          </w:p>
        </w:tc>
      </w:tr>
      <w:tr w:rsidR="005B0427" w:rsidTr="005B0427">
        <w:trPr>
          <w:trHeight w:val="235"/>
        </w:trPr>
        <w:tc>
          <w:tcPr>
            <w:tcW w:w="1361"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10</w:t>
            </w:r>
          </w:p>
        </w:tc>
        <w:tc>
          <w:tcPr>
            <w:tcW w:w="1361" w:type="dxa"/>
            <w:tcBorders>
              <w:top w:val="single" w:sz="4" w:space="0" w:color="auto"/>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9.72</w:t>
            </w:r>
          </w:p>
        </w:tc>
        <w:tc>
          <w:tcPr>
            <w:tcW w:w="1361" w:type="dxa"/>
            <w:tcBorders>
              <w:top w:val="single" w:sz="4" w:space="0" w:color="auto"/>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0.51</w:t>
            </w:r>
          </w:p>
        </w:tc>
        <w:tc>
          <w:tcPr>
            <w:tcW w:w="1361" w:type="dxa"/>
            <w:tcBorders>
              <w:top w:val="single" w:sz="4" w:space="0" w:color="auto"/>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5.2%</w:t>
            </w:r>
          </w:p>
        </w:tc>
        <w:tc>
          <w:tcPr>
            <w:tcW w:w="1361" w:type="dxa"/>
            <w:tcBorders>
              <w:top w:val="single" w:sz="4" w:space="0" w:color="auto"/>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97.2</w:t>
            </w:r>
          </w:p>
        </w:tc>
      </w:tr>
      <w:tr w:rsidR="005B0427" w:rsidTr="005B0427">
        <w:trPr>
          <w:trHeight w:val="235"/>
        </w:trPr>
        <w:tc>
          <w:tcPr>
            <w:tcW w:w="1361"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51.28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2.71</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102.6</w:t>
            </w:r>
          </w:p>
        </w:tc>
      </w:tr>
      <w:tr w:rsidR="005B0427" w:rsidTr="005B0427">
        <w:trPr>
          <w:trHeight w:val="235"/>
        </w:trPr>
        <w:tc>
          <w:tcPr>
            <w:tcW w:w="1361"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100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98.50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3.87</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3.9%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98.5</w:t>
            </w:r>
          </w:p>
        </w:tc>
      </w:tr>
      <w:tr w:rsidR="005B0427" w:rsidTr="005B0427">
        <w:trPr>
          <w:trHeight w:val="235"/>
        </w:trPr>
        <w:tc>
          <w:tcPr>
            <w:tcW w:w="1361"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500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497.73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29.58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99.5</w:t>
            </w:r>
          </w:p>
        </w:tc>
      </w:tr>
      <w:tr w:rsidR="005B0427" w:rsidTr="005B0427">
        <w:trPr>
          <w:trHeight w:val="235"/>
        </w:trPr>
        <w:tc>
          <w:tcPr>
            <w:tcW w:w="1361"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1,000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1,005.52</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79.59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7.9%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100.6</w:t>
            </w:r>
          </w:p>
        </w:tc>
      </w:tr>
    </w:tbl>
    <w:p w:rsidR="005B0427" w:rsidRDefault="005B0427" w:rsidP="005B0427">
      <w:pPr>
        <w:spacing w:line="480" w:lineRule="auto"/>
        <w:rPr>
          <w:rFonts w:ascii="Arial" w:hAnsi="Arial" w:cs="Arial"/>
          <w:b/>
          <w:bCs/>
        </w:rPr>
      </w:pPr>
    </w:p>
    <w:p w:rsidR="005B0427" w:rsidRDefault="005B0427" w:rsidP="005B0427">
      <w:pPr>
        <w:numPr>
          <w:ilvl w:val="0"/>
          <w:numId w:val="34"/>
        </w:numPr>
        <w:spacing w:line="480" w:lineRule="auto"/>
        <w:ind w:left="1134" w:hanging="425"/>
        <w:jc w:val="both"/>
        <w:rPr>
          <w:rFonts w:ascii="Arial" w:hAnsi="Arial" w:cs="Arial"/>
        </w:rPr>
      </w:pPr>
      <w:r>
        <w:rPr>
          <w:rFonts w:ascii="Arial" w:hAnsi="Arial" w:cs="Arial"/>
        </w:rPr>
        <w:t>For CQ the lower limit of quantification (LLOQ) using 50 µL of blood was 0.5 ng/mL, with a coefficient of variation (CV) of 9.1% and an accuracy of 101.3%.</w:t>
      </w:r>
    </w:p>
    <w:p w:rsidR="005B0427" w:rsidRDefault="005B0427" w:rsidP="005B0427">
      <w:pPr>
        <w:numPr>
          <w:ilvl w:val="0"/>
          <w:numId w:val="34"/>
        </w:numPr>
        <w:spacing w:line="480" w:lineRule="auto"/>
        <w:ind w:left="1134" w:hanging="425"/>
        <w:jc w:val="both"/>
        <w:rPr>
          <w:rFonts w:ascii="Arial" w:hAnsi="Arial" w:cs="Arial"/>
        </w:rPr>
      </w:pPr>
      <w:r>
        <w:rPr>
          <w:rFonts w:ascii="Arial" w:hAnsi="Arial" w:cs="Arial"/>
        </w:rPr>
        <w:t>For CQm the lower limit of quantification (LLOQ) using 50 µL of blood was 0.5 ng/mL, with a CV of 6.8% and an accuracy of 98.1%.</w:t>
      </w:r>
    </w:p>
    <w:p w:rsidR="005B0427" w:rsidRDefault="005B0427" w:rsidP="005B0427">
      <w:pPr>
        <w:numPr>
          <w:ilvl w:val="0"/>
          <w:numId w:val="34"/>
        </w:numPr>
        <w:spacing w:line="480" w:lineRule="auto"/>
        <w:ind w:left="1134" w:hanging="425"/>
        <w:jc w:val="both"/>
        <w:rPr>
          <w:rFonts w:ascii="Arial" w:hAnsi="Arial" w:cs="Arial"/>
        </w:rPr>
      </w:pPr>
      <w:r>
        <w:rPr>
          <w:rFonts w:ascii="Arial" w:hAnsi="Arial" w:cs="Arial"/>
        </w:rPr>
        <w:t xml:space="preserve">A quadratic regression equation </w:t>
      </w:r>
      <w:r>
        <w:rPr>
          <w:rFonts w:ascii="Arial" w:hAnsi="Arial" w:cs="Arial"/>
          <w:i/>
        </w:rPr>
        <w:t>y = ax</w:t>
      </w:r>
      <w:r>
        <w:rPr>
          <w:rFonts w:ascii="Arial" w:hAnsi="Arial" w:cs="Arial"/>
          <w:i/>
          <w:vertAlign w:val="superscript"/>
        </w:rPr>
        <w:t>2</w:t>
      </w:r>
      <w:r>
        <w:rPr>
          <w:rFonts w:ascii="Arial" w:hAnsi="Arial" w:cs="Arial"/>
          <w:i/>
        </w:rPr>
        <w:t xml:space="preserve"> + bx+ c</w:t>
      </w:r>
      <w:r>
        <w:rPr>
          <w:rFonts w:ascii="Arial" w:hAnsi="Arial" w:cs="Arial"/>
        </w:rPr>
        <w:t xml:space="preserve"> where </w:t>
      </w:r>
      <w:r>
        <w:rPr>
          <w:rFonts w:ascii="Arial" w:hAnsi="Arial" w:cs="Arial"/>
          <w:i/>
        </w:rPr>
        <w:t>x</w:t>
      </w:r>
      <w:r>
        <w:rPr>
          <w:rFonts w:ascii="Arial" w:hAnsi="Arial" w:cs="Arial"/>
        </w:rPr>
        <w:t xml:space="preserve"> is the amount of drug and </w:t>
      </w:r>
      <w:r>
        <w:rPr>
          <w:rFonts w:ascii="Arial" w:hAnsi="Arial" w:cs="Arial"/>
          <w:i/>
        </w:rPr>
        <w:t>y</w:t>
      </w:r>
      <w:r>
        <w:rPr>
          <w:rFonts w:ascii="Arial" w:hAnsi="Arial" w:cs="Arial"/>
        </w:rPr>
        <w:t xml:space="preserve"> is the peak area ratio, was used to determine the concentrations of unknowns and QC samples. A typical regression equation of a calibration curve was:</w:t>
      </w:r>
    </w:p>
    <w:p w:rsidR="005B0427" w:rsidRDefault="005B0427" w:rsidP="005B0427">
      <w:pPr>
        <w:tabs>
          <w:tab w:val="left" w:pos="1620"/>
        </w:tabs>
        <w:spacing w:line="480" w:lineRule="auto"/>
        <w:ind w:left="1134" w:hanging="425"/>
        <w:jc w:val="both"/>
        <w:rPr>
          <w:rFonts w:ascii="Arial" w:hAnsi="Arial" w:cs="Arial"/>
        </w:rPr>
      </w:pPr>
      <w:r>
        <w:rPr>
          <w:rFonts w:ascii="Arial" w:hAnsi="Arial" w:cs="Arial"/>
        </w:rPr>
        <w:tab/>
        <w:t>CQ:  a = -2.49669x10</w:t>
      </w:r>
      <w:r>
        <w:rPr>
          <w:rFonts w:ascii="Arial" w:hAnsi="Arial" w:cs="Arial"/>
          <w:vertAlign w:val="superscript"/>
        </w:rPr>
        <w:t>-5</w:t>
      </w:r>
      <w:r>
        <w:rPr>
          <w:rFonts w:ascii="Arial" w:hAnsi="Arial" w:cs="Arial"/>
        </w:rPr>
        <w:t>, b = 0.25590, c = 0.05682, with r = 0.99905</w:t>
      </w:r>
    </w:p>
    <w:p w:rsidR="005B0427" w:rsidRDefault="005B0427" w:rsidP="005B0427">
      <w:pPr>
        <w:tabs>
          <w:tab w:val="left" w:pos="1620"/>
        </w:tabs>
        <w:spacing w:line="480" w:lineRule="auto"/>
        <w:ind w:left="1134" w:hanging="425"/>
        <w:jc w:val="both"/>
        <w:rPr>
          <w:rFonts w:ascii="Arial" w:hAnsi="Arial" w:cs="Arial"/>
        </w:rPr>
      </w:pPr>
      <w:r>
        <w:rPr>
          <w:rFonts w:ascii="Arial" w:hAnsi="Arial" w:cs="Arial"/>
        </w:rPr>
        <w:tab/>
        <w:t>CQm: a = -1.08960 x10</w:t>
      </w:r>
      <w:r>
        <w:rPr>
          <w:rFonts w:ascii="Arial" w:hAnsi="Arial" w:cs="Arial"/>
          <w:vertAlign w:val="superscript"/>
        </w:rPr>
        <w:t>-5</w:t>
      </w:r>
      <w:r>
        <w:rPr>
          <w:rFonts w:ascii="Arial" w:hAnsi="Arial" w:cs="Arial"/>
        </w:rPr>
        <w:t>, b = 0.17796, c = 0.04845, with r = 0.99956</w:t>
      </w:r>
    </w:p>
    <w:p w:rsidR="005B0427" w:rsidRDefault="005B0427" w:rsidP="005B0427">
      <w:pPr>
        <w:pStyle w:val="ListParagraph"/>
        <w:keepNext/>
        <w:numPr>
          <w:ilvl w:val="3"/>
          <w:numId w:val="6"/>
        </w:numPr>
        <w:spacing w:after="0" w:line="480" w:lineRule="auto"/>
        <w:ind w:hanging="371"/>
        <w:jc w:val="both"/>
        <w:outlineLvl w:val="3"/>
        <w:rPr>
          <w:rFonts w:ascii="Arial" w:hAnsi="Arial" w:cs="Arial"/>
          <w:b/>
        </w:rPr>
      </w:pPr>
      <w:r>
        <w:rPr>
          <w:rFonts w:ascii="Arial" w:hAnsi="Arial" w:cs="Arial"/>
          <w:b/>
        </w:rPr>
        <w:lastRenderedPageBreak/>
        <w:t>QC Blood Samples</w:t>
      </w:r>
    </w:p>
    <w:p w:rsidR="005B0427" w:rsidRDefault="005B0427" w:rsidP="005B0427">
      <w:pPr>
        <w:keepNext/>
        <w:spacing w:line="480" w:lineRule="auto"/>
        <w:ind w:left="1134"/>
        <w:jc w:val="both"/>
        <w:outlineLvl w:val="3"/>
        <w:rPr>
          <w:rFonts w:ascii="Arial" w:hAnsi="Arial" w:cs="Arial"/>
        </w:rPr>
      </w:pPr>
      <w:r>
        <w:rPr>
          <w:rFonts w:ascii="Arial" w:hAnsi="Arial" w:cs="Arial"/>
        </w:rPr>
        <w:t>Paired QC samples for low, mid and high concentrations from were included with each analytical batch. Results of accuracy and precision of QC samples (mid-low-high concentrations) that fell within acceptance criteria are shown in Table S2.</w:t>
      </w:r>
    </w:p>
    <w:p w:rsidR="005B0427" w:rsidRDefault="005B0427" w:rsidP="005B0427">
      <w:pPr>
        <w:spacing w:line="480" w:lineRule="auto"/>
        <w:ind w:firstLine="1134"/>
        <w:rPr>
          <w:rFonts w:ascii="Arial" w:hAnsi="Arial" w:cs="Arial"/>
        </w:rPr>
      </w:pPr>
      <w:bookmarkStart w:id="103" w:name="_Toc509577760"/>
    </w:p>
    <w:p w:rsidR="005B0427" w:rsidRDefault="005B0427" w:rsidP="005B0427">
      <w:pPr>
        <w:spacing w:line="480" w:lineRule="auto"/>
        <w:ind w:firstLine="1134"/>
        <w:rPr>
          <w:rFonts w:ascii="Arial" w:hAnsi="Arial" w:cs="Arial"/>
        </w:rPr>
      </w:pPr>
      <w:r>
        <w:rPr>
          <w:rFonts w:ascii="Arial" w:hAnsi="Arial" w:cs="Arial"/>
        </w:rPr>
        <w:t>TableS 2. Accuracy and Precision of Blood CQ and CQm QC samples</w:t>
      </w:r>
      <w:bookmarkEnd w:id="103"/>
    </w:p>
    <w:tbl>
      <w:tblPr>
        <w:tblW w:w="8299" w:type="dxa"/>
        <w:tblInd w:w="1194" w:type="dxa"/>
        <w:tblLook w:val="04A0" w:firstRow="1" w:lastRow="0" w:firstColumn="1" w:lastColumn="0" w:noHBand="0" w:noVBand="1"/>
      </w:tblPr>
      <w:tblGrid>
        <w:gridCol w:w="1441"/>
        <w:gridCol w:w="1441"/>
        <w:gridCol w:w="1440"/>
        <w:gridCol w:w="1440"/>
        <w:gridCol w:w="977"/>
        <w:gridCol w:w="1560"/>
      </w:tblGrid>
      <w:tr w:rsidR="005B0427" w:rsidTr="005B0427">
        <w:trPr>
          <w:cantSplit/>
          <w:trHeight w:val="630"/>
        </w:trPr>
        <w:tc>
          <w:tcPr>
            <w:tcW w:w="1441" w:type="dxa"/>
            <w:tcBorders>
              <w:top w:val="single" w:sz="4" w:space="0" w:color="auto"/>
              <w:left w:val="single" w:sz="4" w:space="0" w:color="auto"/>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Nominal Conc. (ng/mL)</w:t>
            </w:r>
          </w:p>
        </w:tc>
        <w:tc>
          <w:tcPr>
            <w:tcW w:w="1441"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 (ng/mL)</w:t>
            </w:r>
          </w:p>
        </w:tc>
        <w:tc>
          <w:tcPr>
            <w:tcW w:w="1440"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SD (ng/mL)</w:t>
            </w:r>
          </w:p>
        </w:tc>
        <w:tc>
          <w:tcPr>
            <w:tcW w:w="1440"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CV</w:t>
            </w:r>
          </w:p>
          <w:p w:rsidR="005B0427" w:rsidRDefault="005B0427">
            <w:pPr>
              <w:jc w:val="center"/>
              <w:rPr>
                <w:rFonts w:ascii="Arial" w:hAnsi="Arial" w:cs="Arial"/>
              </w:rPr>
            </w:pPr>
            <w:r>
              <w:rPr>
                <w:rFonts w:ascii="Arial" w:hAnsi="Arial" w:cs="Arial"/>
              </w:rPr>
              <w:t>(%)</w:t>
            </w:r>
          </w:p>
        </w:tc>
        <w:tc>
          <w:tcPr>
            <w:tcW w:w="977"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n</w:t>
            </w:r>
          </w:p>
        </w:tc>
        <w:tc>
          <w:tcPr>
            <w:tcW w:w="1560"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rPr>
            </w:pPr>
            <w:r>
              <w:rPr>
                <w:rFonts w:ascii="Arial" w:hAnsi="Arial" w:cs="Arial"/>
              </w:rPr>
              <w:t>Mean</w:t>
            </w:r>
          </w:p>
          <w:p w:rsidR="005B0427" w:rsidRDefault="005B0427">
            <w:pPr>
              <w:jc w:val="center"/>
              <w:rPr>
                <w:rFonts w:ascii="Arial" w:hAnsi="Arial" w:cs="Arial"/>
              </w:rPr>
            </w:pPr>
            <w:r>
              <w:rPr>
                <w:rFonts w:ascii="Arial" w:hAnsi="Arial" w:cs="Arial"/>
              </w:rPr>
              <w:t>Accuracy (%)</w:t>
            </w:r>
          </w:p>
        </w:tc>
      </w:tr>
      <w:tr w:rsidR="005B0427" w:rsidTr="005B0427">
        <w:trPr>
          <w:trHeight w:val="315"/>
        </w:trPr>
        <w:tc>
          <w:tcPr>
            <w:tcW w:w="8299"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CQ</w:t>
            </w:r>
          </w:p>
        </w:tc>
      </w:tr>
      <w:tr w:rsidR="005B0427" w:rsidTr="005B0427">
        <w:trPr>
          <w:trHeight w:val="315"/>
        </w:trPr>
        <w:tc>
          <w:tcPr>
            <w:tcW w:w="144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5</w:t>
            </w:r>
          </w:p>
        </w:tc>
        <w:tc>
          <w:tcPr>
            <w:tcW w:w="1441"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5.00</w:t>
            </w:r>
          </w:p>
        </w:tc>
        <w:tc>
          <w:tcPr>
            <w:tcW w:w="1440"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0.21</w:t>
            </w:r>
          </w:p>
        </w:tc>
        <w:tc>
          <w:tcPr>
            <w:tcW w:w="1440"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4.20%</w:t>
            </w:r>
          </w:p>
        </w:tc>
        <w:tc>
          <w:tcPr>
            <w:tcW w:w="977"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6</w:t>
            </w:r>
          </w:p>
        </w:tc>
        <w:tc>
          <w:tcPr>
            <w:tcW w:w="1560" w:type="dxa"/>
            <w:tcBorders>
              <w:top w:val="nil"/>
              <w:left w:val="nil"/>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100.03</w:t>
            </w:r>
          </w:p>
        </w:tc>
      </w:tr>
      <w:tr w:rsidR="005B0427" w:rsidTr="005B0427">
        <w:trPr>
          <w:trHeight w:val="315"/>
        </w:trPr>
        <w:tc>
          <w:tcPr>
            <w:tcW w:w="144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200</w:t>
            </w:r>
          </w:p>
        </w:tc>
        <w:tc>
          <w:tcPr>
            <w:tcW w:w="144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207.49</w:t>
            </w:r>
          </w:p>
        </w:tc>
        <w:tc>
          <w:tcPr>
            <w:tcW w:w="1440"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5.77</w:t>
            </w:r>
          </w:p>
        </w:tc>
        <w:tc>
          <w:tcPr>
            <w:tcW w:w="1440"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2.78%</w:t>
            </w:r>
          </w:p>
        </w:tc>
        <w:tc>
          <w:tcPr>
            <w:tcW w:w="977"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w:t>
            </w:r>
          </w:p>
        </w:tc>
        <w:tc>
          <w:tcPr>
            <w:tcW w:w="1560"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103.75</w:t>
            </w:r>
          </w:p>
        </w:tc>
      </w:tr>
      <w:tr w:rsidR="005B0427" w:rsidTr="005B0427">
        <w:trPr>
          <w:trHeight w:val="315"/>
        </w:trPr>
        <w:tc>
          <w:tcPr>
            <w:tcW w:w="1441" w:type="dxa"/>
            <w:tcBorders>
              <w:top w:val="nil"/>
              <w:left w:val="single" w:sz="4" w:space="0" w:color="auto"/>
              <w:bottom w:val="single" w:sz="4" w:space="0" w:color="auto"/>
              <w:right w:val="single" w:sz="4" w:space="0" w:color="auto"/>
            </w:tcBorders>
            <w:noWrap/>
            <w:vAlign w:val="bottom"/>
            <w:hideMark/>
          </w:tcPr>
          <w:p w:rsidR="005B0427" w:rsidRDefault="005B0427">
            <w:pPr>
              <w:jc w:val="right"/>
              <w:rPr>
                <w:rFonts w:ascii="Arial" w:hAnsi="Arial" w:cs="Arial"/>
              </w:rPr>
            </w:pPr>
            <w:r>
              <w:rPr>
                <w:rFonts w:ascii="Arial" w:hAnsi="Arial" w:cs="Arial"/>
              </w:rPr>
              <w:t>600</w:t>
            </w:r>
          </w:p>
        </w:tc>
        <w:tc>
          <w:tcPr>
            <w:tcW w:w="1441"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609.25</w:t>
            </w:r>
          </w:p>
        </w:tc>
        <w:tc>
          <w:tcPr>
            <w:tcW w:w="1440"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24.26</w:t>
            </w:r>
          </w:p>
        </w:tc>
        <w:tc>
          <w:tcPr>
            <w:tcW w:w="1440"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3.98%</w:t>
            </w:r>
          </w:p>
        </w:tc>
        <w:tc>
          <w:tcPr>
            <w:tcW w:w="977"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w:t>
            </w:r>
          </w:p>
        </w:tc>
        <w:tc>
          <w:tcPr>
            <w:tcW w:w="1560"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101.54</w:t>
            </w:r>
          </w:p>
        </w:tc>
      </w:tr>
      <w:tr w:rsidR="005B0427" w:rsidTr="005B0427">
        <w:trPr>
          <w:cantSplit/>
          <w:trHeight w:val="315"/>
        </w:trPr>
        <w:tc>
          <w:tcPr>
            <w:tcW w:w="8299" w:type="dxa"/>
            <w:gridSpan w:val="6"/>
            <w:tcBorders>
              <w:top w:val="single" w:sz="4" w:space="0" w:color="auto"/>
              <w:left w:val="single" w:sz="4" w:space="0" w:color="auto"/>
              <w:bottom w:val="single" w:sz="4" w:space="0" w:color="auto"/>
              <w:right w:val="single" w:sz="4" w:space="0" w:color="auto"/>
            </w:tcBorders>
            <w:noWrap/>
            <w:vAlign w:val="center"/>
            <w:hideMark/>
          </w:tcPr>
          <w:p w:rsidR="005B0427" w:rsidRDefault="005B0427">
            <w:pPr>
              <w:jc w:val="center"/>
              <w:rPr>
                <w:rFonts w:ascii="Arial" w:hAnsi="Arial" w:cs="Arial"/>
              </w:rPr>
            </w:pPr>
            <w:r>
              <w:rPr>
                <w:rFonts w:ascii="Arial" w:hAnsi="Arial" w:cs="Arial"/>
              </w:rPr>
              <w:t>CQm</w:t>
            </w:r>
          </w:p>
        </w:tc>
      </w:tr>
      <w:tr w:rsidR="005B0427" w:rsidTr="005B0427">
        <w:trPr>
          <w:trHeight w:val="315"/>
        </w:trPr>
        <w:tc>
          <w:tcPr>
            <w:tcW w:w="144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rPr>
              <w:t>5</w:t>
            </w:r>
          </w:p>
        </w:tc>
        <w:tc>
          <w:tcPr>
            <w:tcW w:w="144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4.91</w:t>
            </w:r>
          </w:p>
        </w:tc>
        <w:tc>
          <w:tcPr>
            <w:tcW w:w="1440"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0.26</w:t>
            </w:r>
          </w:p>
        </w:tc>
        <w:tc>
          <w:tcPr>
            <w:tcW w:w="1440"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5.39%</w:t>
            </w:r>
          </w:p>
        </w:tc>
        <w:tc>
          <w:tcPr>
            <w:tcW w:w="977"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6</w:t>
            </w:r>
          </w:p>
        </w:tc>
        <w:tc>
          <w:tcPr>
            <w:tcW w:w="1560"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98.19</w:t>
            </w:r>
          </w:p>
        </w:tc>
      </w:tr>
      <w:tr w:rsidR="005B0427" w:rsidTr="005B0427">
        <w:trPr>
          <w:trHeight w:val="315"/>
        </w:trPr>
        <w:tc>
          <w:tcPr>
            <w:tcW w:w="144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rPr>
              <w:t>200</w:t>
            </w:r>
          </w:p>
        </w:tc>
        <w:tc>
          <w:tcPr>
            <w:tcW w:w="1441"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207.39</w:t>
            </w:r>
          </w:p>
        </w:tc>
        <w:tc>
          <w:tcPr>
            <w:tcW w:w="1440"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6.45</w:t>
            </w:r>
          </w:p>
        </w:tc>
        <w:tc>
          <w:tcPr>
            <w:tcW w:w="1440"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3.11%</w:t>
            </w:r>
          </w:p>
        </w:tc>
        <w:tc>
          <w:tcPr>
            <w:tcW w:w="977"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6</w:t>
            </w:r>
          </w:p>
        </w:tc>
        <w:tc>
          <w:tcPr>
            <w:tcW w:w="1560" w:type="dxa"/>
            <w:tcBorders>
              <w:top w:val="nil"/>
              <w:left w:val="nil"/>
              <w:bottom w:val="single" w:sz="4" w:space="0" w:color="auto"/>
              <w:right w:val="single" w:sz="4" w:space="0" w:color="auto"/>
            </w:tcBorders>
            <w:vAlign w:val="center"/>
            <w:hideMark/>
          </w:tcPr>
          <w:p w:rsidR="005B0427" w:rsidRDefault="005B0427">
            <w:pPr>
              <w:jc w:val="center"/>
              <w:rPr>
                <w:rFonts w:ascii="Arial" w:hAnsi="Arial" w:cs="Arial"/>
              </w:rPr>
            </w:pPr>
            <w:r>
              <w:rPr>
                <w:rFonts w:ascii="Arial" w:hAnsi="Arial" w:cs="Arial"/>
              </w:rPr>
              <w:t>103.70</w:t>
            </w:r>
          </w:p>
        </w:tc>
      </w:tr>
      <w:tr w:rsidR="005B0427" w:rsidTr="005B0427">
        <w:trPr>
          <w:trHeight w:val="315"/>
        </w:trPr>
        <w:tc>
          <w:tcPr>
            <w:tcW w:w="1441" w:type="dxa"/>
            <w:tcBorders>
              <w:top w:val="nil"/>
              <w:left w:val="single" w:sz="4" w:space="0" w:color="auto"/>
              <w:bottom w:val="single" w:sz="4" w:space="0" w:color="auto"/>
              <w:right w:val="single" w:sz="4" w:space="0" w:color="auto"/>
            </w:tcBorders>
            <w:vAlign w:val="bottom"/>
            <w:hideMark/>
          </w:tcPr>
          <w:p w:rsidR="005B0427" w:rsidRDefault="005B0427">
            <w:pPr>
              <w:jc w:val="right"/>
              <w:rPr>
                <w:rFonts w:ascii="Arial" w:hAnsi="Arial" w:cs="Arial"/>
              </w:rPr>
            </w:pPr>
            <w:r>
              <w:rPr>
                <w:rFonts w:ascii="Arial" w:hAnsi="Arial" w:cs="Arial"/>
              </w:rPr>
              <w:t>600</w:t>
            </w:r>
          </w:p>
        </w:tc>
        <w:tc>
          <w:tcPr>
            <w:tcW w:w="1441" w:type="dxa"/>
            <w:tcBorders>
              <w:top w:val="nil"/>
              <w:left w:val="nil"/>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614.16</w:t>
            </w:r>
          </w:p>
        </w:tc>
        <w:tc>
          <w:tcPr>
            <w:tcW w:w="1440" w:type="dxa"/>
            <w:tcBorders>
              <w:top w:val="nil"/>
              <w:left w:val="nil"/>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27.65</w:t>
            </w:r>
          </w:p>
        </w:tc>
        <w:tc>
          <w:tcPr>
            <w:tcW w:w="1440" w:type="dxa"/>
            <w:tcBorders>
              <w:top w:val="nil"/>
              <w:left w:val="nil"/>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4.50%</w:t>
            </w:r>
          </w:p>
        </w:tc>
        <w:tc>
          <w:tcPr>
            <w:tcW w:w="977" w:type="dxa"/>
            <w:tcBorders>
              <w:top w:val="nil"/>
              <w:left w:val="nil"/>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6</w:t>
            </w:r>
          </w:p>
        </w:tc>
        <w:tc>
          <w:tcPr>
            <w:tcW w:w="1560" w:type="dxa"/>
            <w:tcBorders>
              <w:top w:val="nil"/>
              <w:left w:val="nil"/>
              <w:bottom w:val="single" w:sz="4" w:space="0" w:color="auto"/>
              <w:right w:val="single" w:sz="4" w:space="0" w:color="auto"/>
            </w:tcBorders>
            <w:vAlign w:val="bottom"/>
            <w:hideMark/>
          </w:tcPr>
          <w:p w:rsidR="005B0427" w:rsidRDefault="005B0427">
            <w:pPr>
              <w:jc w:val="center"/>
              <w:rPr>
                <w:rFonts w:ascii="Arial" w:hAnsi="Arial" w:cs="Arial"/>
              </w:rPr>
            </w:pPr>
            <w:r>
              <w:rPr>
                <w:rFonts w:ascii="Arial" w:hAnsi="Arial" w:cs="Arial"/>
              </w:rPr>
              <w:t>102.36</w:t>
            </w:r>
          </w:p>
        </w:tc>
      </w:tr>
    </w:tbl>
    <w:p w:rsidR="005B0427" w:rsidRDefault="005B0427" w:rsidP="005B0427">
      <w:pPr>
        <w:keepNext/>
        <w:spacing w:line="480" w:lineRule="auto"/>
        <w:ind w:left="1134"/>
        <w:outlineLvl w:val="3"/>
        <w:rPr>
          <w:rFonts w:ascii="Arial" w:hAnsi="Arial" w:cs="Arial"/>
          <w:b/>
        </w:rPr>
      </w:pPr>
    </w:p>
    <w:p w:rsidR="005B0427" w:rsidRDefault="005B0427" w:rsidP="005B0427">
      <w:pPr>
        <w:keepNext/>
        <w:numPr>
          <w:ilvl w:val="3"/>
          <w:numId w:val="6"/>
        </w:numPr>
        <w:tabs>
          <w:tab w:val="clear" w:pos="1080"/>
          <w:tab w:val="num" w:pos="1276"/>
        </w:tabs>
        <w:spacing w:line="480" w:lineRule="auto"/>
        <w:ind w:left="1134" w:hanging="425"/>
        <w:outlineLvl w:val="3"/>
        <w:rPr>
          <w:rFonts w:ascii="Arial" w:hAnsi="Arial" w:cs="Arial"/>
          <w:b/>
        </w:rPr>
      </w:pPr>
      <w:r>
        <w:rPr>
          <w:rFonts w:ascii="Arial" w:hAnsi="Arial" w:cs="Arial"/>
          <w:b/>
        </w:rPr>
        <w:t>WWARN / Incurred Plasma Samples</w:t>
      </w:r>
    </w:p>
    <w:p w:rsidR="005B0427" w:rsidRDefault="005B0427" w:rsidP="005B0427">
      <w:pPr>
        <w:keepNext/>
        <w:tabs>
          <w:tab w:val="num" w:pos="1276"/>
        </w:tabs>
        <w:spacing w:line="480" w:lineRule="auto"/>
        <w:ind w:left="1134"/>
        <w:jc w:val="both"/>
        <w:outlineLvl w:val="3"/>
        <w:rPr>
          <w:rFonts w:ascii="Arial" w:hAnsi="Arial" w:cs="Arial"/>
        </w:rPr>
      </w:pPr>
      <w:r>
        <w:rPr>
          <w:rFonts w:ascii="Arial" w:hAnsi="Arial" w:cs="Arial"/>
        </w:rPr>
        <w:t>WWARN does not have whole blood samples spiked with CQ and CQm as part of their Quality Assurance /Proficiency testing.</w:t>
      </w:r>
    </w:p>
    <w:p w:rsidR="005B0427" w:rsidRDefault="005B0427" w:rsidP="005B0427">
      <w:pPr>
        <w:keepNext/>
        <w:numPr>
          <w:ilvl w:val="3"/>
          <w:numId w:val="6"/>
        </w:numPr>
        <w:tabs>
          <w:tab w:val="clear" w:pos="1080"/>
          <w:tab w:val="num" w:pos="1276"/>
        </w:tabs>
        <w:spacing w:line="480" w:lineRule="auto"/>
        <w:ind w:left="1134" w:hanging="425"/>
        <w:outlineLvl w:val="3"/>
        <w:rPr>
          <w:rFonts w:ascii="Arial" w:hAnsi="Arial" w:cs="Arial"/>
          <w:b/>
          <w:lang w:val="fr-FR"/>
        </w:rPr>
      </w:pPr>
      <w:r>
        <w:rPr>
          <w:rFonts w:ascii="Arial" w:hAnsi="Arial" w:cs="Arial"/>
          <w:b/>
        </w:rPr>
        <w:t>Patient’s</w:t>
      </w:r>
      <w:r>
        <w:rPr>
          <w:rFonts w:ascii="Arial" w:hAnsi="Arial" w:cs="Arial"/>
          <w:b/>
          <w:lang w:val="fr-FR"/>
        </w:rPr>
        <w:t xml:space="preserve"> Blood CQ and CQm Concentrations</w:t>
      </w:r>
    </w:p>
    <w:p w:rsidR="005B0427" w:rsidRDefault="005B0427" w:rsidP="005B0427">
      <w:pPr>
        <w:keepNext/>
        <w:tabs>
          <w:tab w:val="num" w:pos="1276"/>
        </w:tabs>
        <w:spacing w:line="480" w:lineRule="auto"/>
        <w:ind w:left="1134"/>
        <w:outlineLvl w:val="3"/>
        <w:rPr>
          <w:rFonts w:ascii="Arial" w:hAnsi="Arial" w:cs="Arial"/>
          <w:lang w:val="en" w:eastAsia="en-US"/>
        </w:rPr>
      </w:pPr>
      <w:r>
        <w:rPr>
          <w:rFonts w:ascii="Arial" w:hAnsi="Arial" w:cs="Arial"/>
        </w:rPr>
        <w:t xml:space="preserve">Blood concentrations of CQ and CQm in malaria patients are listed in Table S3. </w:t>
      </w:r>
    </w:p>
    <w:p w:rsidR="005B0427" w:rsidRDefault="005B0427" w:rsidP="005B0427">
      <w:pPr>
        <w:rPr>
          <w:rFonts w:ascii="Arial" w:hAnsi="Arial" w:cs="Arial"/>
        </w:rPr>
      </w:pPr>
      <w:bookmarkStart w:id="104" w:name="_Toc509577761"/>
    </w:p>
    <w:p w:rsidR="005B0427" w:rsidRDefault="005B0427" w:rsidP="005B0427">
      <w:pPr>
        <w:rPr>
          <w:rFonts w:ascii="Arial" w:hAnsi="Arial" w:cs="Arial"/>
        </w:rPr>
      </w:pPr>
      <w:r>
        <w:rPr>
          <w:rFonts w:ascii="Arial" w:hAnsi="Arial" w:cs="Arial"/>
        </w:rPr>
        <w:br w:type="page"/>
      </w:r>
    </w:p>
    <w:p w:rsidR="005B0427" w:rsidRDefault="005B0427" w:rsidP="005B0427">
      <w:pPr>
        <w:spacing w:line="480" w:lineRule="auto"/>
        <w:ind w:left="1134"/>
        <w:rPr>
          <w:rFonts w:ascii="Arial" w:hAnsi="Arial" w:cs="Arial"/>
        </w:rPr>
      </w:pPr>
      <w:r>
        <w:rPr>
          <w:rFonts w:ascii="Arial" w:hAnsi="Arial" w:cs="Arial"/>
        </w:rPr>
        <w:lastRenderedPageBreak/>
        <w:t>Table S3. Blood CQ and CQm concentrations (ng/mL) pre-dosing (day 0) and 28 days post dosing</w:t>
      </w:r>
      <w:bookmarkEnd w:id="104"/>
      <w:r>
        <w:rPr>
          <w:rFonts w:ascii="Arial" w:hAnsi="Arial" w:cs="Arial"/>
        </w:rPr>
        <w:t xml:space="preserve"> </w:t>
      </w:r>
    </w:p>
    <w:tbl>
      <w:tblPr>
        <w:tblW w:w="7644" w:type="dxa"/>
        <w:tblInd w:w="1242" w:type="dxa"/>
        <w:tblLook w:val="04A0" w:firstRow="1" w:lastRow="0" w:firstColumn="1" w:lastColumn="0" w:noHBand="0" w:noVBand="1"/>
      </w:tblPr>
      <w:tblGrid>
        <w:gridCol w:w="1809"/>
        <w:gridCol w:w="1945"/>
        <w:gridCol w:w="1945"/>
        <w:gridCol w:w="1945"/>
      </w:tblGrid>
      <w:tr w:rsidR="005B0427" w:rsidTr="005B0427">
        <w:trPr>
          <w:trHeight w:val="511"/>
        </w:trPr>
        <w:tc>
          <w:tcPr>
            <w:tcW w:w="1809" w:type="dxa"/>
            <w:tcBorders>
              <w:top w:val="single" w:sz="4" w:space="0" w:color="auto"/>
              <w:left w:val="single" w:sz="4" w:space="0" w:color="auto"/>
              <w:bottom w:val="single" w:sz="4" w:space="0" w:color="auto"/>
              <w:right w:val="single" w:sz="4" w:space="0" w:color="auto"/>
            </w:tcBorders>
            <w:noWrap/>
            <w:hideMark/>
          </w:tcPr>
          <w:p w:rsidR="005B0427" w:rsidRDefault="005B0427">
            <w:pPr>
              <w:jc w:val="center"/>
              <w:rPr>
                <w:rFonts w:ascii="Arial" w:hAnsi="Arial" w:cs="Arial"/>
                <w:bCs/>
              </w:rPr>
            </w:pPr>
            <w:r>
              <w:rPr>
                <w:rFonts w:ascii="Arial" w:hAnsi="Arial" w:cs="Arial"/>
                <w:bCs/>
              </w:rPr>
              <w:t>Patient code</w:t>
            </w:r>
          </w:p>
        </w:tc>
        <w:tc>
          <w:tcPr>
            <w:tcW w:w="1945"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bCs/>
              </w:rPr>
            </w:pPr>
            <w:r>
              <w:rPr>
                <w:rFonts w:ascii="Arial" w:hAnsi="Arial" w:cs="Arial"/>
                <w:bCs/>
              </w:rPr>
              <w:t>CQ (ng/mL)</w:t>
            </w:r>
          </w:p>
        </w:tc>
        <w:tc>
          <w:tcPr>
            <w:tcW w:w="1945"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bCs/>
              </w:rPr>
            </w:pPr>
            <w:r>
              <w:rPr>
                <w:rFonts w:ascii="Arial" w:hAnsi="Arial" w:cs="Arial"/>
                <w:bCs/>
              </w:rPr>
              <w:t>CQm (ng/mL)</w:t>
            </w:r>
          </w:p>
        </w:tc>
        <w:tc>
          <w:tcPr>
            <w:tcW w:w="1945" w:type="dxa"/>
            <w:tcBorders>
              <w:top w:val="single" w:sz="4" w:space="0" w:color="auto"/>
              <w:left w:val="nil"/>
              <w:bottom w:val="single" w:sz="4" w:space="0" w:color="auto"/>
              <w:right w:val="single" w:sz="4" w:space="0" w:color="auto"/>
            </w:tcBorders>
            <w:hideMark/>
          </w:tcPr>
          <w:p w:rsidR="005B0427" w:rsidRDefault="005B0427">
            <w:pPr>
              <w:jc w:val="center"/>
              <w:rPr>
                <w:rFonts w:ascii="Arial" w:hAnsi="Arial" w:cs="Arial"/>
                <w:bCs/>
              </w:rPr>
            </w:pPr>
            <w:r>
              <w:rPr>
                <w:rFonts w:ascii="Arial" w:hAnsi="Arial" w:cs="Arial"/>
                <w:bCs/>
              </w:rPr>
              <w:t>Composite (ng/mL)</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VCQ02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VCQ03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VCQ04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VCQ05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VCQ06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VCQ07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VCQ08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2.09</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1.20</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3.29</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VCQ09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VCQ010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VCQ011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VCQ012 D0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VCQ13 D0</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VCQ14 D0</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nil"/>
              <w:left w:val="single" w:sz="4" w:space="0" w:color="auto"/>
              <w:bottom w:val="nil"/>
              <w:right w:val="single" w:sz="4" w:space="0" w:color="auto"/>
            </w:tcBorders>
            <w:noWrap/>
            <w:vAlign w:val="bottom"/>
            <w:hideMark/>
          </w:tcPr>
          <w:p w:rsidR="005B0427" w:rsidRDefault="005B0427">
            <w:pPr>
              <w:rPr>
                <w:rFonts w:ascii="Arial" w:hAnsi="Arial" w:cs="Arial"/>
              </w:rPr>
            </w:pPr>
            <w:r>
              <w:rPr>
                <w:rFonts w:ascii="Arial" w:hAnsi="Arial" w:cs="Arial"/>
              </w:rPr>
              <w:t>VCQ15 D0</w:t>
            </w:r>
          </w:p>
        </w:tc>
        <w:tc>
          <w:tcPr>
            <w:tcW w:w="1945" w:type="dxa"/>
            <w:tcBorders>
              <w:top w:val="nil"/>
              <w:left w:val="nil"/>
              <w:bottom w:val="nil"/>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nil"/>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nil"/>
              <w:left w:val="nil"/>
              <w:bottom w:val="nil"/>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VCQ16 D0</w:t>
            </w:r>
          </w:p>
        </w:tc>
        <w:tc>
          <w:tcPr>
            <w:tcW w:w="1945"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c>
          <w:tcPr>
            <w:tcW w:w="1945"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BLQ</w:t>
            </w:r>
          </w:p>
        </w:tc>
      </w:tr>
      <w:tr w:rsidR="005B0427" w:rsidTr="005B0427">
        <w:trPr>
          <w:trHeight w:val="255"/>
        </w:trPr>
        <w:tc>
          <w:tcPr>
            <w:tcW w:w="1809" w:type="dxa"/>
            <w:noWrap/>
            <w:vAlign w:val="bottom"/>
            <w:hideMark/>
          </w:tcPr>
          <w:p w:rsidR="005B0427" w:rsidRDefault="005B0427">
            <w:pPr>
              <w:rPr>
                <w:rFonts w:ascii="Arial" w:hAnsi="Arial" w:cs="Arial"/>
              </w:rPr>
            </w:pPr>
          </w:p>
        </w:tc>
        <w:tc>
          <w:tcPr>
            <w:tcW w:w="1945" w:type="dxa"/>
            <w:noWrap/>
            <w:vAlign w:val="bottom"/>
            <w:hideMark/>
          </w:tcPr>
          <w:p w:rsidR="005B0427" w:rsidRDefault="005B0427">
            <w:pPr>
              <w:rPr>
                <w:sz w:val="20"/>
                <w:szCs w:val="20"/>
              </w:rPr>
            </w:pPr>
          </w:p>
        </w:tc>
        <w:tc>
          <w:tcPr>
            <w:tcW w:w="1945" w:type="dxa"/>
            <w:noWrap/>
            <w:vAlign w:val="bottom"/>
            <w:hideMark/>
          </w:tcPr>
          <w:p w:rsidR="005B0427" w:rsidRDefault="005B0427">
            <w:pPr>
              <w:rPr>
                <w:sz w:val="20"/>
                <w:szCs w:val="20"/>
              </w:rPr>
            </w:pPr>
          </w:p>
        </w:tc>
        <w:tc>
          <w:tcPr>
            <w:tcW w:w="1945" w:type="dxa"/>
            <w:noWrap/>
            <w:vAlign w:val="bottom"/>
            <w:hideMark/>
          </w:tcPr>
          <w:p w:rsidR="005B0427" w:rsidRDefault="005B0427">
            <w:pPr>
              <w:rPr>
                <w:sz w:val="20"/>
                <w:szCs w:val="20"/>
              </w:rPr>
            </w:pPr>
          </w:p>
        </w:tc>
      </w:tr>
      <w:tr w:rsidR="005B0427" w:rsidTr="005B0427">
        <w:trPr>
          <w:trHeight w:val="255"/>
        </w:trPr>
        <w:tc>
          <w:tcPr>
            <w:tcW w:w="1809" w:type="dxa"/>
            <w:tcBorders>
              <w:top w:val="single" w:sz="4" w:space="0" w:color="auto"/>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 D28 </w:t>
            </w:r>
          </w:p>
        </w:tc>
        <w:tc>
          <w:tcPr>
            <w:tcW w:w="1945"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5.19</w:t>
            </w:r>
          </w:p>
        </w:tc>
        <w:tc>
          <w:tcPr>
            <w:tcW w:w="1945"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7.50</w:t>
            </w:r>
          </w:p>
        </w:tc>
        <w:tc>
          <w:tcPr>
            <w:tcW w:w="1945" w:type="dxa"/>
            <w:tcBorders>
              <w:top w:val="single" w:sz="4" w:space="0" w:color="auto"/>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12.70</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VCQ02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16.72</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24.73</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41.44</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VCQ03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4.59</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8.76</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13.36</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VCQ05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7.05</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17.02</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24.07</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VCQ06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22.76</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28.86</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51.62</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VCQ07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14.72</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14.29</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29.01</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VCQ08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31.78</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41.62</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73.40</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VCQ09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8.55</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14.85</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23.40</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VCQ010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13.76</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25.42</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39.19</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VCQ011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24.75</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32.83</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57.58</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 xml:space="preserve">VCQ012 D28 </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29.28</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38.55</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67.83</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VCQ13 D28</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44.64</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31.39</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76.03</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VCQ14 D28</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34.32</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31.67</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66.00</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VCQ15 D28</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42.31</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25.83</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68.14</w:t>
            </w:r>
          </w:p>
        </w:tc>
      </w:tr>
      <w:tr w:rsidR="005B0427" w:rsidTr="005B0427">
        <w:trPr>
          <w:trHeight w:val="255"/>
        </w:trPr>
        <w:tc>
          <w:tcPr>
            <w:tcW w:w="1809" w:type="dxa"/>
            <w:tcBorders>
              <w:top w:val="nil"/>
              <w:left w:val="single" w:sz="4" w:space="0" w:color="auto"/>
              <w:bottom w:val="single" w:sz="4" w:space="0" w:color="auto"/>
              <w:right w:val="single" w:sz="4" w:space="0" w:color="auto"/>
            </w:tcBorders>
            <w:noWrap/>
            <w:vAlign w:val="bottom"/>
            <w:hideMark/>
          </w:tcPr>
          <w:p w:rsidR="005B0427" w:rsidRDefault="005B0427">
            <w:pPr>
              <w:rPr>
                <w:rFonts w:ascii="Arial" w:hAnsi="Arial" w:cs="Arial"/>
              </w:rPr>
            </w:pPr>
            <w:r>
              <w:rPr>
                <w:rFonts w:ascii="Arial" w:hAnsi="Arial" w:cs="Arial"/>
              </w:rPr>
              <w:t>VCQ16 D28</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13.15</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31.50</w:t>
            </w:r>
          </w:p>
        </w:tc>
        <w:tc>
          <w:tcPr>
            <w:tcW w:w="1945" w:type="dxa"/>
            <w:tcBorders>
              <w:top w:val="nil"/>
              <w:left w:val="nil"/>
              <w:bottom w:val="single" w:sz="4" w:space="0" w:color="auto"/>
              <w:right w:val="single" w:sz="4" w:space="0" w:color="auto"/>
            </w:tcBorders>
            <w:noWrap/>
            <w:vAlign w:val="bottom"/>
            <w:hideMark/>
          </w:tcPr>
          <w:p w:rsidR="005B0427" w:rsidRDefault="005B0427">
            <w:pPr>
              <w:jc w:val="center"/>
              <w:rPr>
                <w:rFonts w:ascii="Arial" w:hAnsi="Arial" w:cs="Arial"/>
              </w:rPr>
            </w:pPr>
            <w:r>
              <w:rPr>
                <w:rFonts w:ascii="Arial" w:hAnsi="Arial" w:cs="Arial"/>
              </w:rPr>
              <w:t>44.64</w:t>
            </w:r>
          </w:p>
        </w:tc>
      </w:tr>
    </w:tbl>
    <w:p w:rsidR="005B0427" w:rsidRDefault="005B0427" w:rsidP="005B0427">
      <w:pPr>
        <w:ind w:firstLine="1134"/>
        <w:rPr>
          <w:rFonts w:ascii="Arial" w:hAnsi="Arial" w:cs="Arial"/>
          <w:sz w:val="20"/>
          <w:szCs w:val="20"/>
          <w:lang w:val="en" w:eastAsia="en-US"/>
        </w:rPr>
      </w:pPr>
      <w:r>
        <w:rPr>
          <w:rFonts w:ascii="Arial" w:hAnsi="Arial" w:cs="Arial"/>
          <w:sz w:val="20"/>
          <w:szCs w:val="20"/>
          <w:lang w:val="en" w:eastAsia="en-US"/>
        </w:rPr>
        <w:t>BLQ: Below the Limit of Quantification</w:t>
      </w:r>
    </w:p>
    <w:p w:rsidR="002A6E22" w:rsidRDefault="002A6E22" w:rsidP="0069144A">
      <w:pPr>
        <w:ind w:left="720" w:hanging="720"/>
        <w:jc w:val="both"/>
        <w:rPr>
          <w:rFonts w:ascii="Arial" w:hAnsi="Arial" w:cs="Arial"/>
          <w:b/>
        </w:rPr>
      </w:pPr>
    </w:p>
    <w:sectPr w:rsidR="002A6E22" w:rsidSect="004C469B">
      <w:footerReference w:type="even" r:id="rId42"/>
      <w:footerReference w:type="default" r:id="rId43"/>
      <w:pgSz w:w="11906" w:h="16838"/>
      <w:pgMar w:top="1440" w:right="1133" w:bottom="1440"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069" w:rsidRDefault="00325069">
      <w:r>
        <w:separator/>
      </w:r>
    </w:p>
  </w:endnote>
  <w:endnote w:type="continuationSeparator" w:id="0">
    <w:p w:rsidR="00325069" w:rsidRDefault="0032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32" w:rsidRDefault="00B65268" w:rsidP="00F57512">
    <w:pPr>
      <w:pStyle w:val="Footer"/>
      <w:framePr w:wrap="around" w:vAnchor="text" w:hAnchor="margin" w:xAlign="center" w:y="1"/>
      <w:rPr>
        <w:rStyle w:val="PageNumber"/>
      </w:rPr>
    </w:pPr>
    <w:r>
      <w:rPr>
        <w:rStyle w:val="PageNumber"/>
      </w:rPr>
      <w:fldChar w:fldCharType="begin"/>
    </w:r>
    <w:r w:rsidR="008A6132">
      <w:rPr>
        <w:rStyle w:val="PageNumber"/>
      </w:rPr>
      <w:instrText xml:space="preserve">PAGE  </w:instrText>
    </w:r>
    <w:r>
      <w:rPr>
        <w:rStyle w:val="PageNumber"/>
      </w:rPr>
      <w:fldChar w:fldCharType="end"/>
    </w:r>
  </w:p>
  <w:p w:rsidR="008A6132" w:rsidRDefault="008A6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760453"/>
      <w:docPartObj>
        <w:docPartGallery w:val="Page Numbers (Bottom of Page)"/>
        <w:docPartUnique/>
      </w:docPartObj>
    </w:sdtPr>
    <w:sdtEndPr>
      <w:rPr>
        <w:noProof/>
      </w:rPr>
    </w:sdtEndPr>
    <w:sdtContent>
      <w:p w:rsidR="008A6132" w:rsidRDefault="00B65268">
        <w:pPr>
          <w:pStyle w:val="Footer"/>
          <w:jc w:val="center"/>
        </w:pPr>
        <w:r>
          <w:fldChar w:fldCharType="begin"/>
        </w:r>
        <w:r w:rsidR="008A6132">
          <w:instrText xml:space="preserve"> PAGE   \* MERGEFORMAT </w:instrText>
        </w:r>
        <w:r>
          <w:fldChar w:fldCharType="separate"/>
        </w:r>
        <w:r w:rsidR="005B0427">
          <w:rPr>
            <w:noProof/>
          </w:rPr>
          <w:t>1</w:t>
        </w:r>
        <w:r>
          <w:rPr>
            <w:noProof/>
          </w:rPr>
          <w:fldChar w:fldCharType="end"/>
        </w:r>
      </w:p>
    </w:sdtContent>
  </w:sdt>
  <w:p w:rsidR="008A6132" w:rsidRDefault="008A6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069" w:rsidRDefault="00325069">
      <w:r>
        <w:separator/>
      </w:r>
    </w:p>
  </w:footnote>
  <w:footnote w:type="continuationSeparator" w:id="0">
    <w:p w:rsidR="00325069" w:rsidRDefault="00325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66CB890"/>
    <w:lvl w:ilvl="0">
      <w:start w:val="1"/>
      <w:numFmt w:val="decimal"/>
      <w:pStyle w:val="ListNumber2"/>
      <w:lvlText w:val="%1."/>
      <w:lvlJc w:val="left"/>
      <w:pPr>
        <w:tabs>
          <w:tab w:val="num" w:pos="720"/>
        </w:tabs>
        <w:ind w:left="720" w:hanging="360"/>
      </w:pPr>
    </w:lvl>
  </w:abstractNum>
  <w:abstractNum w:abstractNumId="1" w15:restartNumberingAfterBreak="0">
    <w:nsid w:val="00000001"/>
    <w:multiLevelType w:val="multilevel"/>
    <w:tmpl w:val="2DF4556C"/>
    <w:lvl w:ilvl="0">
      <w:start w:val="1"/>
      <w:numFmt w:val="lowerRoman"/>
      <w:pStyle w:val="Level1"/>
      <w:lvlText w:val="(%1)"/>
      <w:lvlJc w:val="left"/>
      <w:pPr>
        <w:tabs>
          <w:tab w:val="num" w:pos="1387"/>
        </w:tabs>
        <w:ind w:left="2662" w:hanging="1700"/>
      </w:pPr>
      <w:rPr>
        <w:rFonts w:ascii="Times" w:hAnsi="Times" w:cs="Times New Roman"/>
        <w:sz w:val="24"/>
        <w:szCs w:val="24"/>
      </w:rPr>
    </w:lvl>
    <w:lvl w:ilvl="1">
      <w:start w:val="1"/>
      <w:numFmt w:val="lowerRoman"/>
      <w:lvlText w:val="%2"/>
      <w:lvlJc w:val="left"/>
      <w:pPr>
        <w:ind w:left="0" w:firstLine="0"/>
      </w:pPr>
    </w:lvl>
    <w:lvl w:ilvl="2">
      <w:start w:val="1"/>
      <w:numFmt w:val="lowerRoman"/>
      <w:lvlText w:val="%3"/>
      <w:lvlJc w:val="left"/>
      <w:pPr>
        <w:ind w:left="0" w:firstLine="0"/>
      </w:pPr>
    </w:lvl>
    <w:lvl w:ilvl="3">
      <w:start w:val="1"/>
      <w:numFmt w:val="lowerRoman"/>
      <w:lvlText w:val="%4"/>
      <w:lvlJc w:val="left"/>
      <w:pPr>
        <w:ind w:left="0" w:firstLine="0"/>
      </w:pPr>
    </w:lvl>
    <w:lvl w:ilvl="4">
      <w:start w:val="1"/>
      <w:numFmt w:val="lowerRoman"/>
      <w:lvlText w:val="%5"/>
      <w:lvlJc w:val="left"/>
      <w:pPr>
        <w:ind w:left="0" w:firstLine="0"/>
      </w:pPr>
    </w:lvl>
    <w:lvl w:ilvl="5">
      <w:start w:val="1"/>
      <w:numFmt w:val="lowerRoman"/>
      <w:lvlText w:val="%6"/>
      <w:lvlJc w:val="left"/>
      <w:pPr>
        <w:ind w:left="0" w:firstLine="0"/>
      </w:pPr>
    </w:lvl>
    <w:lvl w:ilvl="6">
      <w:start w:val="1"/>
      <w:numFmt w:val="lowerRoman"/>
      <w:lvlText w:val="%7"/>
      <w:lvlJc w:val="left"/>
      <w:pPr>
        <w:ind w:left="0" w:firstLine="0"/>
      </w:pPr>
    </w:lvl>
    <w:lvl w:ilvl="7">
      <w:start w:val="1"/>
      <w:numFmt w:val="lowerRoman"/>
      <w:lvlText w:val="%8"/>
      <w:lvlJc w:val="left"/>
      <w:pPr>
        <w:ind w:left="0" w:firstLine="0"/>
      </w:pPr>
    </w:lvl>
    <w:lvl w:ilvl="8">
      <w:numFmt w:val="decimal"/>
      <w:lvlText w:val=""/>
      <w:lvlJc w:val="left"/>
      <w:pPr>
        <w:ind w:left="0" w:firstLine="0"/>
      </w:pPr>
    </w:lvl>
  </w:abstractNum>
  <w:abstractNum w:abstractNumId="2" w15:restartNumberingAfterBreak="0">
    <w:nsid w:val="00C521E9"/>
    <w:multiLevelType w:val="multilevel"/>
    <w:tmpl w:val="5462CC00"/>
    <w:lvl w:ilvl="0">
      <w:start w:val="2"/>
      <w:numFmt w:val="decimal"/>
      <w:lvlText w:val="%1"/>
      <w:lvlJc w:val="left"/>
      <w:pPr>
        <w:ind w:left="525" w:hanging="525"/>
      </w:pPr>
    </w:lvl>
    <w:lvl w:ilvl="1">
      <w:start w:val="2"/>
      <w:numFmt w:val="decimal"/>
      <w:lvlText w:val="%1.%2"/>
      <w:lvlJc w:val="left"/>
      <w:pPr>
        <w:ind w:left="885" w:hanging="52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03395243"/>
    <w:multiLevelType w:val="hybridMultilevel"/>
    <w:tmpl w:val="87B6B118"/>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4" w15:restartNumberingAfterBreak="0">
    <w:nsid w:val="17AB4227"/>
    <w:multiLevelType w:val="multilevel"/>
    <w:tmpl w:val="1736C6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28492336"/>
    <w:multiLevelType w:val="hybridMultilevel"/>
    <w:tmpl w:val="07EC5234"/>
    <w:lvl w:ilvl="0" w:tplc="0C090001">
      <w:start w:val="1"/>
      <w:numFmt w:val="bullet"/>
      <w:lvlText w:val=""/>
      <w:lvlJc w:val="left"/>
      <w:pPr>
        <w:ind w:left="720" w:hanging="360"/>
      </w:pPr>
      <w:rPr>
        <w:rFonts w:ascii="Symbol" w:hAnsi="Symbol" w:hint="default"/>
      </w:rPr>
    </w:lvl>
    <w:lvl w:ilvl="1" w:tplc="0C090009">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87B2C94"/>
    <w:multiLevelType w:val="hybridMultilevel"/>
    <w:tmpl w:val="ED102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C236588"/>
    <w:multiLevelType w:val="multilevel"/>
    <w:tmpl w:val="CE9CDC7C"/>
    <w:lvl w:ilvl="0">
      <w:start w:val="5"/>
      <w:numFmt w:val="decimal"/>
      <w:lvlText w:val="%1"/>
      <w:lvlJc w:val="left"/>
      <w:pPr>
        <w:tabs>
          <w:tab w:val="num" w:pos="720"/>
        </w:tabs>
        <w:ind w:left="720" w:hanging="720"/>
      </w:pPr>
      <w:rPr>
        <w:b/>
        <w:i w:val="0"/>
      </w:rPr>
    </w:lvl>
    <w:lvl w:ilvl="1">
      <w:start w:val="1"/>
      <w:numFmt w:val="decimal"/>
      <w:pStyle w:val="2"/>
      <w:lvlText w:val="%1.%2"/>
      <w:lvlJc w:val="left"/>
      <w:pPr>
        <w:tabs>
          <w:tab w:val="num" w:pos="900"/>
        </w:tabs>
        <w:ind w:left="900" w:hanging="720"/>
      </w:pPr>
      <w:rPr>
        <w:b/>
        <w:i w:val="0"/>
      </w:rPr>
    </w:lvl>
    <w:lvl w:ilvl="2">
      <w:start w:val="1"/>
      <w:numFmt w:val="decimal"/>
      <w:lvlText w:val="%1.%2.%3"/>
      <w:lvlJc w:val="left"/>
      <w:pPr>
        <w:tabs>
          <w:tab w:val="num" w:pos="720"/>
        </w:tabs>
        <w:ind w:left="720" w:hanging="720"/>
      </w:pPr>
      <w:rPr>
        <w:b/>
        <w:i w:val="0"/>
      </w:rPr>
    </w:lvl>
    <w:lvl w:ilvl="3">
      <w:start w:val="1"/>
      <w:numFmt w:val="decimal"/>
      <w:lvlText w:val="%1.%2.%3.%4"/>
      <w:lvlJc w:val="left"/>
      <w:pPr>
        <w:tabs>
          <w:tab w:val="num" w:pos="1080"/>
        </w:tabs>
        <w:ind w:left="1080" w:hanging="1080"/>
      </w:pPr>
      <w:rPr>
        <w:b/>
        <w:i w:val="0"/>
      </w:rPr>
    </w:lvl>
    <w:lvl w:ilvl="4">
      <w:start w:val="1"/>
      <w:numFmt w:val="decimal"/>
      <w:lvlText w:val="%1.%2.%3.%4.%5"/>
      <w:lvlJc w:val="left"/>
      <w:pPr>
        <w:tabs>
          <w:tab w:val="num" w:pos="1440"/>
        </w:tabs>
        <w:ind w:left="1440" w:hanging="1440"/>
      </w:pPr>
      <w:rPr>
        <w:b/>
        <w:i w:val="0"/>
      </w:rPr>
    </w:lvl>
    <w:lvl w:ilvl="5">
      <w:start w:val="1"/>
      <w:numFmt w:val="decimal"/>
      <w:lvlText w:val="%1.%2.%3.%4.%5.%6"/>
      <w:lvlJc w:val="left"/>
      <w:pPr>
        <w:tabs>
          <w:tab w:val="num" w:pos="1440"/>
        </w:tabs>
        <w:ind w:left="1440" w:hanging="1440"/>
      </w:pPr>
      <w:rPr>
        <w:b/>
        <w:i w:val="0"/>
      </w:rPr>
    </w:lvl>
    <w:lvl w:ilvl="6">
      <w:start w:val="1"/>
      <w:numFmt w:val="decimal"/>
      <w:lvlText w:val="%1.%2.%3.%4.%5.%6.%7"/>
      <w:lvlJc w:val="left"/>
      <w:pPr>
        <w:tabs>
          <w:tab w:val="num" w:pos="1800"/>
        </w:tabs>
        <w:ind w:left="1800" w:hanging="1800"/>
      </w:pPr>
      <w:rPr>
        <w:b/>
        <w:i w:val="0"/>
      </w:rPr>
    </w:lvl>
    <w:lvl w:ilvl="7">
      <w:start w:val="1"/>
      <w:numFmt w:val="decimal"/>
      <w:lvlText w:val="%1.%2.%3.%4.%5.%6.%7.%8"/>
      <w:lvlJc w:val="left"/>
      <w:pPr>
        <w:tabs>
          <w:tab w:val="num" w:pos="2160"/>
        </w:tabs>
        <w:ind w:left="2160" w:hanging="2160"/>
      </w:pPr>
      <w:rPr>
        <w:b/>
        <w:i w:val="0"/>
      </w:rPr>
    </w:lvl>
    <w:lvl w:ilvl="8">
      <w:start w:val="1"/>
      <w:numFmt w:val="decimal"/>
      <w:lvlText w:val="%1.%2.%3.%4.%5.%6.%7.%8.%9"/>
      <w:lvlJc w:val="left"/>
      <w:pPr>
        <w:tabs>
          <w:tab w:val="num" w:pos="2160"/>
        </w:tabs>
        <w:ind w:left="2160" w:hanging="2160"/>
      </w:pPr>
      <w:rPr>
        <w:b/>
        <w:i w:val="0"/>
      </w:rPr>
    </w:lvl>
  </w:abstractNum>
  <w:abstractNum w:abstractNumId="8" w15:restartNumberingAfterBreak="0">
    <w:nsid w:val="34B94CE3"/>
    <w:multiLevelType w:val="hybridMultilevel"/>
    <w:tmpl w:val="CBF62146"/>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start w:val="1"/>
      <w:numFmt w:val="bullet"/>
      <w:lvlText w:val="o"/>
      <w:lvlJc w:val="left"/>
      <w:pPr>
        <w:ind w:left="4734" w:hanging="360"/>
      </w:pPr>
      <w:rPr>
        <w:rFonts w:ascii="Courier New" w:hAnsi="Courier New" w:cs="Courier New" w:hint="default"/>
      </w:rPr>
    </w:lvl>
    <w:lvl w:ilvl="5" w:tplc="0C090005">
      <w:start w:val="1"/>
      <w:numFmt w:val="bullet"/>
      <w:lvlText w:val=""/>
      <w:lvlJc w:val="left"/>
      <w:pPr>
        <w:ind w:left="5454" w:hanging="360"/>
      </w:pPr>
      <w:rPr>
        <w:rFonts w:ascii="Wingdings" w:hAnsi="Wingdings" w:hint="default"/>
      </w:rPr>
    </w:lvl>
    <w:lvl w:ilvl="6" w:tplc="0C090001">
      <w:start w:val="1"/>
      <w:numFmt w:val="bullet"/>
      <w:lvlText w:val=""/>
      <w:lvlJc w:val="left"/>
      <w:pPr>
        <w:ind w:left="6174" w:hanging="360"/>
      </w:pPr>
      <w:rPr>
        <w:rFonts w:ascii="Symbol" w:hAnsi="Symbol" w:hint="default"/>
      </w:rPr>
    </w:lvl>
    <w:lvl w:ilvl="7" w:tplc="0C090003">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abstractNum w:abstractNumId="9" w15:restartNumberingAfterBreak="0">
    <w:nsid w:val="34C82571"/>
    <w:multiLevelType w:val="multilevel"/>
    <w:tmpl w:val="3F8AEE5A"/>
    <w:lvl w:ilvl="0">
      <w:start w:val="1"/>
      <w:numFmt w:val="decimal"/>
      <w:lvlText w:val="%1."/>
      <w:lvlJc w:val="left"/>
      <w:pPr>
        <w:ind w:left="480" w:hanging="48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0" w15:restartNumberingAfterBreak="0">
    <w:nsid w:val="34FF58D9"/>
    <w:multiLevelType w:val="hybridMultilevel"/>
    <w:tmpl w:val="7AB85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9707ED"/>
    <w:multiLevelType w:val="multilevel"/>
    <w:tmpl w:val="78B07B0A"/>
    <w:lvl w:ilvl="0">
      <w:start w:val="1"/>
      <w:numFmt w:val="decimal"/>
      <w:lvlText w:val="%1"/>
      <w:lvlJc w:val="left"/>
      <w:pPr>
        <w:ind w:left="480" w:hanging="480"/>
      </w:pPr>
    </w:lvl>
    <w:lvl w:ilvl="1">
      <w:start w:val="1"/>
      <w:numFmt w:val="decimal"/>
      <w:lvlText w:val="%1.%2"/>
      <w:lvlJc w:val="left"/>
      <w:pPr>
        <w:ind w:left="1200" w:hanging="48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3BF861AE"/>
    <w:multiLevelType w:val="multilevel"/>
    <w:tmpl w:val="1918F23A"/>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 w15:restartNumberingAfterBreak="0">
    <w:nsid w:val="442C0460"/>
    <w:multiLevelType w:val="hybridMultilevel"/>
    <w:tmpl w:val="48766F60"/>
    <w:lvl w:ilvl="0" w:tplc="C5C0F7A8">
      <w:start w:val="1"/>
      <w:numFmt w:val="bullet"/>
      <w:lvlText w:val=""/>
      <w:lvlJc w:val="left"/>
      <w:pPr>
        <w:ind w:left="1429" w:hanging="360"/>
      </w:pPr>
      <w:rPr>
        <w:rFonts w:ascii="Symbol" w:hAnsi="Symbol" w:hint="default"/>
        <w:color w:val="auto"/>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14" w15:restartNumberingAfterBreak="0">
    <w:nsid w:val="4C435B15"/>
    <w:multiLevelType w:val="hybridMultilevel"/>
    <w:tmpl w:val="A2447754"/>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start w:val="1"/>
      <w:numFmt w:val="bullet"/>
      <w:lvlText w:val=""/>
      <w:lvlJc w:val="left"/>
      <w:pPr>
        <w:ind w:left="3731" w:hanging="360"/>
      </w:pPr>
      <w:rPr>
        <w:rFonts w:ascii="Symbol" w:hAnsi="Symbol" w:hint="default"/>
      </w:rPr>
    </w:lvl>
    <w:lvl w:ilvl="4" w:tplc="0C090003">
      <w:start w:val="1"/>
      <w:numFmt w:val="bullet"/>
      <w:lvlText w:val="o"/>
      <w:lvlJc w:val="left"/>
      <w:pPr>
        <w:ind w:left="4451" w:hanging="360"/>
      </w:pPr>
      <w:rPr>
        <w:rFonts w:ascii="Courier New" w:hAnsi="Courier New" w:cs="Courier New" w:hint="default"/>
      </w:rPr>
    </w:lvl>
    <w:lvl w:ilvl="5" w:tplc="0C090005">
      <w:start w:val="1"/>
      <w:numFmt w:val="bullet"/>
      <w:lvlText w:val=""/>
      <w:lvlJc w:val="left"/>
      <w:pPr>
        <w:ind w:left="5171" w:hanging="360"/>
      </w:pPr>
      <w:rPr>
        <w:rFonts w:ascii="Wingdings" w:hAnsi="Wingdings" w:hint="default"/>
      </w:rPr>
    </w:lvl>
    <w:lvl w:ilvl="6" w:tplc="0C090001">
      <w:start w:val="1"/>
      <w:numFmt w:val="bullet"/>
      <w:lvlText w:val=""/>
      <w:lvlJc w:val="left"/>
      <w:pPr>
        <w:ind w:left="5891" w:hanging="360"/>
      </w:pPr>
      <w:rPr>
        <w:rFonts w:ascii="Symbol" w:hAnsi="Symbol" w:hint="default"/>
      </w:rPr>
    </w:lvl>
    <w:lvl w:ilvl="7" w:tplc="0C090003">
      <w:start w:val="1"/>
      <w:numFmt w:val="bullet"/>
      <w:lvlText w:val="o"/>
      <w:lvlJc w:val="left"/>
      <w:pPr>
        <w:ind w:left="6611" w:hanging="360"/>
      </w:pPr>
      <w:rPr>
        <w:rFonts w:ascii="Courier New" w:hAnsi="Courier New" w:cs="Courier New" w:hint="default"/>
      </w:rPr>
    </w:lvl>
    <w:lvl w:ilvl="8" w:tplc="0C090005">
      <w:start w:val="1"/>
      <w:numFmt w:val="bullet"/>
      <w:lvlText w:val=""/>
      <w:lvlJc w:val="left"/>
      <w:pPr>
        <w:ind w:left="7331" w:hanging="360"/>
      </w:pPr>
      <w:rPr>
        <w:rFonts w:ascii="Wingdings" w:hAnsi="Wingdings" w:hint="default"/>
      </w:rPr>
    </w:lvl>
  </w:abstractNum>
  <w:abstractNum w:abstractNumId="15" w15:restartNumberingAfterBreak="0">
    <w:nsid w:val="4CEF3690"/>
    <w:multiLevelType w:val="multilevel"/>
    <w:tmpl w:val="339433AC"/>
    <w:lvl w:ilvl="0">
      <w:start w:val="2"/>
      <w:numFmt w:val="decimal"/>
      <w:lvlText w:val="%1."/>
      <w:lvlJc w:val="left"/>
      <w:pPr>
        <w:tabs>
          <w:tab w:val="num" w:pos="1080"/>
        </w:tabs>
        <w:ind w:left="1080" w:hanging="72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lowerLetter"/>
      <w:lvlText w:val="%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15:restartNumberingAfterBreak="0">
    <w:nsid w:val="50B87440"/>
    <w:multiLevelType w:val="hybridMultilevel"/>
    <w:tmpl w:val="5F26C97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17" w15:restartNumberingAfterBreak="0">
    <w:nsid w:val="525A1612"/>
    <w:multiLevelType w:val="hybridMultilevel"/>
    <w:tmpl w:val="7A081EA0"/>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start w:val="1"/>
      <w:numFmt w:val="bullet"/>
      <w:lvlText w:val="o"/>
      <w:lvlJc w:val="left"/>
      <w:pPr>
        <w:ind w:left="4734" w:hanging="360"/>
      </w:pPr>
      <w:rPr>
        <w:rFonts w:ascii="Courier New" w:hAnsi="Courier New" w:cs="Courier New" w:hint="default"/>
      </w:rPr>
    </w:lvl>
    <w:lvl w:ilvl="5" w:tplc="0C090005">
      <w:start w:val="1"/>
      <w:numFmt w:val="bullet"/>
      <w:lvlText w:val=""/>
      <w:lvlJc w:val="left"/>
      <w:pPr>
        <w:ind w:left="5454" w:hanging="360"/>
      </w:pPr>
      <w:rPr>
        <w:rFonts w:ascii="Wingdings" w:hAnsi="Wingdings" w:hint="default"/>
      </w:rPr>
    </w:lvl>
    <w:lvl w:ilvl="6" w:tplc="0C090001">
      <w:start w:val="1"/>
      <w:numFmt w:val="bullet"/>
      <w:lvlText w:val=""/>
      <w:lvlJc w:val="left"/>
      <w:pPr>
        <w:ind w:left="6174" w:hanging="360"/>
      </w:pPr>
      <w:rPr>
        <w:rFonts w:ascii="Symbol" w:hAnsi="Symbol" w:hint="default"/>
      </w:rPr>
    </w:lvl>
    <w:lvl w:ilvl="7" w:tplc="0C090003">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abstractNum w:abstractNumId="18" w15:restartNumberingAfterBreak="0">
    <w:nsid w:val="55FA28BD"/>
    <w:multiLevelType w:val="multilevel"/>
    <w:tmpl w:val="339433AC"/>
    <w:lvl w:ilvl="0">
      <w:start w:val="2"/>
      <w:numFmt w:val="decimal"/>
      <w:lvlText w:val="%1."/>
      <w:lvlJc w:val="left"/>
      <w:pPr>
        <w:tabs>
          <w:tab w:val="num" w:pos="1080"/>
        </w:tabs>
        <w:ind w:left="1080" w:hanging="72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lowerLetter"/>
      <w:lvlText w:val="%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9" w15:restartNumberingAfterBreak="0">
    <w:nsid w:val="56B52D9F"/>
    <w:multiLevelType w:val="hybridMultilevel"/>
    <w:tmpl w:val="43AA437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20" w15:restartNumberingAfterBreak="0">
    <w:nsid w:val="5BC67949"/>
    <w:multiLevelType w:val="multilevel"/>
    <w:tmpl w:val="45647696"/>
    <w:lvl w:ilvl="0">
      <w:start w:val="1"/>
      <w:numFmt w:val="decimal"/>
      <w:lvlText w:val="%1"/>
      <w:lvlJc w:val="left"/>
      <w:pPr>
        <w:ind w:left="530" w:hanging="530"/>
      </w:pPr>
    </w:lvl>
    <w:lvl w:ilvl="1">
      <w:start w:val="1"/>
      <w:numFmt w:val="decimal"/>
      <w:lvlText w:val="%2."/>
      <w:lvlJc w:val="left"/>
      <w:pPr>
        <w:ind w:left="530" w:hanging="530"/>
      </w:pPr>
      <w:rPr>
        <w:rFonts w:ascii="Arial" w:eastAsia="Times New Roman" w:hAnsi="Arial" w:cs="Arial"/>
      </w:r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5D22371F"/>
    <w:multiLevelType w:val="hybridMultilevel"/>
    <w:tmpl w:val="6C00BB5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22" w15:restartNumberingAfterBreak="0">
    <w:nsid w:val="5FAD44F6"/>
    <w:multiLevelType w:val="hybridMultilevel"/>
    <w:tmpl w:val="2228A924"/>
    <w:lvl w:ilvl="0" w:tplc="0C090001">
      <w:start w:val="1"/>
      <w:numFmt w:val="bullet"/>
      <w:lvlText w:val=""/>
      <w:lvlJc w:val="left"/>
      <w:pPr>
        <w:ind w:left="1859" w:hanging="360"/>
      </w:pPr>
      <w:rPr>
        <w:rFonts w:ascii="Symbol" w:hAnsi="Symbol" w:hint="default"/>
      </w:rPr>
    </w:lvl>
    <w:lvl w:ilvl="1" w:tplc="0C090003">
      <w:start w:val="1"/>
      <w:numFmt w:val="bullet"/>
      <w:lvlText w:val="o"/>
      <w:lvlJc w:val="left"/>
      <w:pPr>
        <w:ind w:left="2579" w:hanging="360"/>
      </w:pPr>
      <w:rPr>
        <w:rFonts w:ascii="Courier New" w:hAnsi="Courier New" w:cs="Courier New" w:hint="default"/>
      </w:rPr>
    </w:lvl>
    <w:lvl w:ilvl="2" w:tplc="0C090005">
      <w:start w:val="1"/>
      <w:numFmt w:val="bullet"/>
      <w:lvlText w:val=""/>
      <w:lvlJc w:val="left"/>
      <w:pPr>
        <w:ind w:left="3299" w:hanging="360"/>
      </w:pPr>
      <w:rPr>
        <w:rFonts w:ascii="Wingdings" w:hAnsi="Wingdings" w:hint="default"/>
      </w:rPr>
    </w:lvl>
    <w:lvl w:ilvl="3" w:tplc="0C090001">
      <w:start w:val="1"/>
      <w:numFmt w:val="bullet"/>
      <w:lvlText w:val=""/>
      <w:lvlJc w:val="left"/>
      <w:pPr>
        <w:ind w:left="4019" w:hanging="360"/>
      </w:pPr>
      <w:rPr>
        <w:rFonts w:ascii="Symbol" w:hAnsi="Symbol" w:hint="default"/>
      </w:rPr>
    </w:lvl>
    <w:lvl w:ilvl="4" w:tplc="0C090003">
      <w:start w:val="1"/>
      <w:numFmt w:val="bullet"/>
      <w:lvlText w:val="o"/>
      <w:lvlJc w:val="left"/>
      <w:pPr>
        <w:ind w:left="4739" w:hanging="360"/>
      </w:pPr>
      <w:rPr>
        <w:rFonts w:ascii="Courier New" w:hAnsi="Courier New" w:cs="Courier New" w:hint="default"/>
      </w:rPr>
    </w:lvl>
    <w:lvl w:ilvl="5" w:tplc="0C090005">
      <w:start w:val="1"/>
      <w:numFmt w:val="bullet"/>
      <w:lvlText w:val=""/>
      <w:lvlJc w:val="left"/>
      <w:pPr>
        <w:ind w:left="5459" w:hanging="360"/>
      </w:pPr>
      <w:rPr>
        <w:rFonts w:ascii="Wingdings" w:hAnsi="Wingdings" w:hint="default"/>
      </w:rPr>
    </w:lvl>
    <w:lvl w:ilvl="6" w:tplc="0C090001">
      <w:start w:val="1"/>
      <w:numFmt w:val="bullet"/>
      <w:lvlText w:val=""/>
      <w:lvlJc w:val="left"/>
      <w:pPr>
        <w:ind w:left="6179" w:hanging="360"/>
      </w:pPr>
      <w:rPr>
        <w:rFonts w:ascii="Symbol" w:hAnsi="Symbol" w:hint="default"/>
      </w:rPr>
    </w:lvl>
    <w:lvl w:ilvl="7" w:tplc="0C090003">
      <w:start w:val="1"/>
      <w:numFmt w:val="bullet"/>
      <w:lvlText w:val="o"/>
      <w:lvlJc w:val="left"/>
      <w:pPr>
        <w:ind w:left="6899" w:hanging="360"/>
      </w:pPr>
      <w:rPr>
        <w:rFonts w:ascii="Courier New" w:hAnsi="Courier New" w:cs="Courier New" w:hint="default"/>
      </w:rPr>
    </w:lvl>
    <w:lvl w:ilvl="8" w:tplc="0C090005">
      <w:start w:val="1"/>
      <w:numFmt w:val="bullet"/>
      <w:lvlText w:val=""/>
      <w:lvlJc w:val="left"/>
      <w:pPr>
        <w:ind w:left="7619" w:hanging="360"/>
      </w:pPr>
      <w:rPr>
        <w:rFonts w:ascii="Wingdings" w:hAnsi="Wingdings" w:hint="default"/>
      </w:rPr>
    </w:lvl>
  </w:abstractNum>
  <w:abstractNum w:abstractNumId="23" w15:restartNumberingAfterBreak="0">
    <w:nsid w:val="5FC54F41"/>
    <w:multiLevelType w:val="multilevel"/>
    <w:tmpl w:val="8010571A"/>
    <w:lvl w:ilvl="0">
      <w:start w:val="1"/>
      <w:numFmt w:val="decimal"/>
      <w:pStyle w:val="SOPHEADING1"/>
      <w:lvlText w:val="%1."/>
      <w:lvlJc w:val="left"/>
      <w:pPr>
        <w:tabs>
          <w:tab w:val="num" w:pos="1778"/>
        </w:tabs>
        <w:ind w:left="360" w:firstLine="1058"/>
      </w:pPr>
    </w:lvl>
    <w:lvl w:ilvl="1">
      <w:start w:val="1"/>
      <w:numFmt w:val="decimal"/>
      <w:pStyle w:val="SOPHEADING2"/>
      <w:lvlText w:val="%1.%2."/>
      <w:lvlJc w:val="left"/>
      <w:pPr>
        <w:tabs>
          <w:tab w:val="num" w:pos="2138"/>
        </w:tabs>
        <w:ind w:left="792" w:firstLine="626"/>
      </w:pPr>
    </w:lvl>
    <w:lvl w:ilvl="2">
      <w:start w:val="1"/>
      <w:numFmt w:val="decimal"/>
      <w:pStyle w:val="SOPHEADING3"/>
      <w:lvlText w:val="%1.%2.%3."/>
      <w:lvlJc w:val="left"/>
      <w:pPr>
        <w:tabs>
          <w:tab w:val="num" w:pos="2498"/>
        </w:tabs>
        <w:ind w:left="1224" w:firstLine="19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0294C95"/>
    <w:multiLevelType w:val="hybridMultilevel"/>
    <w:tmpl w:val="77509C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61E6B1B"/>
    <w:multiLevelType w:val="hybridMultilevel"/>
    <w:tmpl w:val="E152C91E"/>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26" w15:restartNumberingAfterBreak="0">
    <w:nsid w:val="6FB370A2"/>
    <w:multiLevelType w:val="hybridMultilevel"/>
    <w:tmpl w:val="95765F68"/>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27" w15:restartNumberingAfterBreak="0">
    <w:nsid w:val="758D78FF"/>
    <w:multiLevelType w:val="hybridMultilevel"/>
    <w:tmpl w:val="570E2FE2"/>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start w:val="1"/>
      <w:numFmt w:val="bullet"/>
      <w:lvlText w:val="o"/>
      <w:lvlJc w:val="left"/>
      <w:pPr>
        <w:ind w:left="4734" w:hanging="360"/>
      </w:pPr>
      <w:rPr>
        <w:rFonts w:ascii="Courier New" w:hAnsi="Courier New" w:cs="Courier New" w:hint="default"/>
      </w:rPr>
    </w:lvl>
    <w:lvl w:ilvl="5" w:tplc="0C090005">
      <w:start w:val="1"/>
      <w:numFmt w:val="bullet"/>
      <w:lvlText w:val=""/>
      <w:lvlJc w:val="left"/>
      <w:pPr>
        <w:ind w:left="5454" w:hanging="360"/>
      </w:pPr>
      <w:rPr>
        <w:rFonts w:ascii="Wingdings" w:hAnsi="Wingdings" w:hint="default"/>
      </w:rPr>
    </w:lvl>
    <w:lvl w:ilvl="6" w:tplc="0C090001">
      <w:start w:val="1"/>
      <w:numFmt w:val="bullet"/>
      <w:lvlText w:val=""/>
      <w:lvlJc w:val="left"/>
      <w:pPr>
        <w:ind w:left="6174" w:hanging="360"/>
      </w:pPr>
      <w:rPr>
        <w:rFonts w:ascii="Symbol" w:hAnsi="Symbol" w:hint="default"/>
      </w:rPr>
    </w:lvl>
    <w:lvl w:ilvl="7" w:tplc="0C090003">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abstractNum w:abstractNumId="28" w15:restartNumberingAfterBreak="0">
    <w:nsid w:val="75DE14EA"/>
    <w:multiLevelType w:val="hybridMultilevel"/>
    <w:tmpl w:val="5C1067B2"/>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start w:val="1"/>
      <w:numFmt w:val="bullet"/>
      <w:lvlText w:val="o"/>
      <w:lvlJc w:val="left"/>
      <w:pPr>
        <w:ind w:left="4734" w:hanging="360"/>
      </w:pPr>
      <w:rPr>
        <w:rFonts w:ascii="Courier New" w:hAnsi="Courier New" w:cs="Courier New" w:hint="default"/>
      </w:rPr>
    </w:lvl>
    <w:lvl w:ilvl="5" w:tplc="0C090005">
      <w:start w:val="1"/>
      <w:numFmt w:val="bullet"/>
      <w:lvlText w:val=""/>
      <w:lvlJc w:val="left"/>
      <w:pPr>
        <w:ind w:left="5454" w:hanging="360"/>
      </w:pPr>
      <w:rPr>
        <w:rFonts w:ascii="Wingdings" w:hAnsi="Wingdings" w:hint="default"/>
      </w:rPr>
    </w:lvl>
    <w:lvl w:ilvl="6" w:tplc="0C090001">
      <w:start w:val="1"/>
      <w:numFmt w:val="bullet"/>
      <w:lvlText w:val=""/>
      <w:lvlJc w:val="left"/>
      <w:pPr>
        <w:ind w:left="6174" w:hanging="360"/>
      </w:pPr>
      <w:rPr>
        <w:rFonts w:ascii="Symbol" w:hAnsi="Symbol" w:hint="default"/>
      </w:rPr>
    </w:lvl>
    <w:lvl w:ilvl="7" w:tplc="0C090003">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abstractNum w:abstractNumId="29" w15:restartNumberingAfterBreak="0">
    <w:nsid w:val="7862195F"/>
    <w:multiLevelType w:val="multilevel"/>
    <w:tmpl w:val="C598048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A3A6592"/>
    <w:multiLevelType w:val="hybridMultilevel"/>
    <w:tmpl w:val="D6F02E84"/>
    <w:lvl w:ilvl="0" w:tplc="0C090001">
      <w:start w:val="1"/>
      <w:numFmt w:val="bullet"/>
      <w:lvlText w:val=""/>
      <w:lvlJc w:val="left"/>
      <w:pPr>
        <w:ind w:left="720" w:hanging="360"/>
      </w:pPr>
      <w:rPr>
        <w:rFonts w:ascii="Symbol" w:hAnsi="Symbol" w:hint="default"/>
      </w:rPr>
    </w:lvl>
    <w:lvl w:ilvl="1" w:tplc="0C090009">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B97344C"/>
    <w:multiLevelType w:val="hybridMultilevel"/>
    <w:tmpl w:val="F4C25DC2"/>
    <w:lvl w:ilvl="0" w:tplc="0C090019">
      <w:start w:val="1"/>
      <w:numFmt w:val="lowerLetter"/>
      <w:lvlText w:val="%1."/>
      <w:lvlJc w:val="left"/>
      <w:pPr>
        <w:ind w:left="1446" w:hanging="360"/>
      </w:pPr>
    </w:lvl>
    <w:lvl w:ilvl="1" w:tplc="0C090019">
      <w:start w:val="1"/>
      <w:numFmt w:val="lowerLetter"/>
      <w:lvlText w:val="%2."/>
      <w:lvlJc w:val="left"/>
      <w:pPr>
        <w:ind w:left="2166" w:hanging="360"/>
      </w:pPr>
    </w:lvl>
    <w:lvl w:ilvl="2" w:tplc="0C09001B">
      <w:start w:val="1"/>
      <w:numFmt w:val="lowerRoman"/>
      <w:lvlText w:val="%3."/>
      <w:lvlJc w:val="right"/>
      <w:pPr>
        <w:ind w:left="2886" w:hanging="180"/>
      </w:pPr>
    </w:lvl>
    <w:lvl w:ilvl="3" w:tplc="0C09000F">
      <w:start w:val="1"/>
      <w:numFmt w:val="decimal"/>
      <w:lvlText w:val="%4."/>
      <w:lvlJc w:val="left"/>
      <w:pPr>
        <w:ind w:left="3606" w:hanging="360"/>
      </w:pPr>
    </w:lvl>
    <w:lvl w:ilvl="4" w:tplc="0C090019">
      <w:start w:val="1"/>
      <w:numFmt w:val="lowerLetter"/>
      <w:lvlText w:val="%5."/>
      <w:lvlJc w:val="left"/>
      <w:pPr>
        <w:ind w:left="4326" w:hanging="360"/>
      </w:pPr>
    </w:lvl>
    <w:lvl w:ilvl="5" w:tplc="0C09001B">
      <w:start w:val="1"/>
      <w:numFmt w:val="lowerRoman"/>
      <w:lvlText w:val="%6."/>
      <w:lvlJc w:val="right"/>
      <w:pPr>
        <w:ind w:left="5046" w:hanging="180"/>
      </w:pPr>
    </w:lvl>
    <w:lvl w:ilvl="6" w:tplc="0C09000F">
      <w:start w:val="1"/>
      <w:numFmt w:val="decimal"/>
      <w:lvlText w:val="%7."/>
      <w:lvlJc w:val="left"/>
      <w:pPr>
        <w:ind w:left="5766" w:hanging="360"/>
      </w:pPr>
    </w:lvl>
    <w:lvl w:ilvl="7" w:tplc="0C090019">
      <w:start w:val="1"/>
      <w:numFmt w:val="lowerLetter"/>
      <w:lvlText w:val="%8."/>
      <w:lvlJc w:val="left"/>
      <w:pPr>
        <w:ind w:left="6486" w:hanging="360"/>
      </w:pPr>
    </w:lvl>
    <w:lvl w:ilvl="8" w:tplc="0C09001B">
      <w:start w:val="1"/>
      <w:numFmt w:val="lowerRoman"/>
      <w:lvlText w:val="%9."/>
      <w:lvlJc w:val="right"/>
      <w:pPr>
        <w:ind w:left="7206" w:hanging="180"/>
      </w:pPr>
    </w:lvl>
  </w:abstractNum>
  <w:abstractNum w:abstractNumId="32" w15:restartNumberingAfterBreak="0">
    <w:nsid w:val="7CED7005"/>
    <w:multiLevelType w:val="hybridMultilevel"/>
    <w:tmpl w:val="CA2A5CC6"/>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33" w15:restartNumberingAfterBreak="0">
    <w:nsid w:val="7E5F5E29"/>
    <w:multiLevelType w:val="hybridMultilevel"/>
    <w:tmpl w:val="321E1A80"/>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start w:val="1"/>
      <w:numFmt w:val="bullet"/>
      <w:lvlText w:val="o"/>
      <w:lvlJc w:val="left"/>
      <w:pPr>
        <w:ind w:left="4734" w:hanging="360"/>
      </w:pPr>
      <w:rPr>
        <w:rFonts w:ascii="Courier New" w:hAnsi="Courier New" w:cs="Courier New" w:hint="default"/>
      </w:rPr>
    </w:lvl>
    <w:lvl w:ilvl="5" w:tplc="0C090005">
      <w:start w:val="1"/>
      <w:numFmt w:val="bullet"/>
      <w:lvlText w:val=""/>
      <w:lvlJc w:val="left"/>
      <w:pPr>
        <w:ind w:left="5454" w:hanging="360"/>
      </w:pPr>
      <w:rPr>
        <w:rFonts w:ascii="Wingdings" w:hAnsi="Wingdings" w:hint="default"/>
      </w:rPr>
    </w:lvl>
    <w:lvl w:ilvl="6" w:tplc="0C090001">
      <w:start w:val="1"/>
      <w:numFmt w:val="bullet"/>
      <w:lvlText w:val=""/>
      <w:lvlJc w:val="left"/>
      <w:pPr>
        <w:ind w:left="6174" w:hanging="360"/>
      </w:pPr>
      <w:rPr>
        <w:rFonts w:ascii="Symbol" w:hAnsi="Symbol" w:hint="default"/>
      </w:rPr>
    </w:lvl>
    <w:lvl w:ilvl="7" w:tplc="0C090003">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num w:numId="1">
    <w:abstractNumId w:val="0"/>
    <w:lvlOverride w:ilvl="0">
      <w:startOverride w:val="1"/>
    </w:lvlOverride>
  </w:num>
  <w:num w:numId="2">
    <w:abstractNumId w:val="1"/>
    <w:lvlOverride w:ilvl="0">
      <w:lvl w:ilvl="0">
        <w:start w:val="1"/>
        <w:numFmt w:val="decimal"/>
        <w:pStyle w:val="Level1"/>
        <w:lvlText w:val="(%1)"/>
        <w:lvlJc w:val="left"/>
        <w:pPr>
          <w:ind w:left="0" w:firstLine="0"/>
        </w:pPr>
        <w:rPr>
          <w:rFonts w:ascii="Times" w:hAnsi="Times" w:cs="Times New Roman"/>
          <w:sz w:val="24"/>
          <w:szCs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lvlOverride w:ilvl="2"/>
    <w:lvlOverride w:ilvl="3"/>
    <w:lvlOverride w:ilvl="4"/>
    <w:lvlOverride w:ilvl="5"/>
    <w:lvlOverride w:ilvl="6"/>
    <w:lvlOverride w:ilvl="7"/>
    <w:lvlOverride w:ilvl="8"/>
  </w:num>
  <w:num w:numId="15">
    <w:abstractNumId w:val="22"/>
    <w:lvlOverride w:ilvl="0"/>
    <w:lvlOverride w:ilvl="1"/>
    <w:lvlOverride w:ilvl="2"/>
    <w:lvlOverride w:ilvl="3"/>
    <w:lvlOverride w:ilvl="4"/>
    <w:lvlOverride w:ilvl="5"/>
    <w:lvlOverride w:ilvl="6"/>
    <w:lvlOverride w:ilvl="7"/>
    <w:lvlOverride w:ilvl="8"/>
  </w:num>
  <w:num w:numId="16">
    <w:abstractNumId w:val="8"/>
    <w:lvlOverride w:ilvl="0"/>
    <w:lvlOverride w:ilvl="1"/>
    <w:lvlOverride w:ilvl="2"/>
    <w:lvlOverride w:ilvl="3"/>
    <w:lvlOverride w:ilvl="4"/>
    <w:lvlOverride w:ilvl="5"/>
    <w:lvlOverride w:ilvl="6"/>
    <w:lvlOverride w:ilvl="7"/>
    <w:lvlOverride w:ilvl="8"/>
  </w:num>
  <w:num w:numId="17">
    <w:abstractNumId w:val="3"/>
    <w:lvlOverride w:ilvl="0"/>
    <w:lvlOverride w:ilvl="1"/>
    <w:lvlOverride w:ilvl="2"/>
    <w:lvlOverride w:ilvl="3"/>
    <w:lvlOverride w:ilvl="4"/>
    <w:lvlOverride w:ilvl="5"/>
    <w:lvlOverride w:ilvl="6"/>
    <w:lvlOverride w:ilvl="7"/>
    <w:lvlOverride w:ilvl="8"/>
  </w:num>
  <w:num w:numId="18">
    <w:abstractNumId w:val="33"/>
    <w:lvlOverride w:ilvl="0"/>
    <w:lvlOverride w:ilvl="1"/>
    <w:lvlOverride w:ilvl="2"/>
    <w:lvlOverride w:ilvl="3"/>
    <w:lvlOverride w:ilvl="4"/>
    <w:lvlOverride w:ilvl="5"/>
    <w:lvlOverride w:ilvl="6"/>
    <w:lvlOverride w:ilvl="7"/>
    <w:lvlOverride w:ilvl="8"/>
  </w:num>
  <w:num w:numId="19">
    <w:abstractNumId w:val="27"/>
    <w:lvlOverride w:ilvl="0"/>
    <w:lvlOverride w:ilvl="1"/>
    <w:lvlOverride w:ilvl="2"/>
    <w:lvlOverride w:ilvl="3"/>
    <w:lvlOverride w:ilvl="4"/>
    <w:lvlOverride w:ilvl="5"/>
    <w:lvlOverride w:ilvl="6"/>
    <w:lvlOverride w:ilvl="7"/>
    <w:lvlOverride w:ilvl="8"/>
  </w:num>
  <w:num w:numId="20">
    <w:abstractNumId w:val="6"/>
    <w:lvlOverride w:ilvl="0"/>
    <w:lvlOverride w:ilvl="1"/>
    <w:lvlOverride w:ilvl="2"/>
    <w:lvlOverride w:ilvl="3"/>
    <w:lvlOverride w:ilvl="4"/>
    <w:lvlOverride w:ilvl="5"/>
    <w:lvlOverride w:ilvl="6"/>
    <w:lvlOverride w:ilvl="7"/>
    <w:lvlOverride w:ilvl="8"/>
  </w:num>
  <w:num w:numId="21">
    <w:abstractNumId w:val="25"/>
    <w:lvlOverride w:ilvl="0"/>
    <w:lvlOverride w:ilvl="1"/>
    <w:lvlOverride w:ilvl="2"/>
    <w:lvlOverride w:ilvl="3"/>
    <w:lvlOverride w:ilvl="4"/>
    <w:lvlOverride w:ilvl="5"/>
    <w:lvlOverride w:ilvl="6"/>
    <w:lvlOverride w:ilvl="7"/>
    <w:lvlOverride w:ilvl="8"/>
  </w:num>
  <w:num w:numId="22">
    <w:abstractNumId w:val="19"/>
    <w:lvlOverride w:ilvl="0"/>
    <w:lvlOverride w:ilvl="1"/>
    <w:lvlOverride w:ilvl="2"/>
    <w:lvlOverride w:ilvl="3"/>
    <w:lvlOverride w:ilvl="4"/>
    <w:lvlOverride w:ilvl="5"/>
    <w:lvlOverride w:ilvl="6"/>
    <w:lvlOverride w:ilvl="7"/>
    <w:lvlOverride w:ilvl="8"/>
  </w:num>
  <w:num w:numId="23">
    <w:abstractNumId w:val="16"/>
    <w:lvlOverride w:ilvl="0"/>
    <w:lvlOverride w:ilvl="1"/>
    <w:lvlOverride w:ilvl="2"/>
    <w:lvlOverride w:ilvl="3"/>
    <w:lvlOverride w:ilvl="4"/>
    <w:lvlOverride w:ilvl="5"/>
    <w:lvlOverride w:ilvl="6"/>
    <w:lvlOverride w:ilvl="7"/>
    <w:lvlOverride w:ilvl="8"/>
  </w:num>
  <w:num w:numId="24">
    <w:abstractNumId w:val="28"/>
    <w:lvlOverride w:ilvl="0"/>
    <w:lvlOverride w:ilvl="1"/>
    <w:lvlOverride w:ilvl="2"/>
    <w:lvlOverride w:ilvl="3"/>
    <w:lvlOverride w:ilvl="4"/>
    <w:lvlOverride w:ilvl="5"/>
    <w:lvlOverride w:ilvl="6"/>
    <w:lvlOverride w:ilvl="7"/>
    <w:lvlOverride w:ilvl="8"/>
  </w:num>
  <w:num w:numId="25">
    <w:abstractNumId w:val="14"/>
    <w:lvlOverride w:ilvl="0"/>
    <w:lvlOverride w:ilvl="1"/>
    <w:lvlOverride w:ilvl="2"/>
    <w:lvlOverride w:ilvl="3"/>
    <w:lvlOverride w:ilvl="4"/>
    <w:lvlOverride w:ilvl="5"/>
    <w:lvlOverride w:ilvl="6"/>
    <w:lvlOverride w:ilvl="7"/>
    <w:lvlOverride w:ilvl="8"/>
  </w:num>
  <w:num w:numId="26">
    <w:abstractNumId w:val="32"/>
    <w:lvlOverride w:ilvl="0"/>
    <w:lvlOverride w:ilvl="1"/>
    <w:lvlOverride w:ilvl="2"/>
    <w:lvlOverride w:ilvl="3"/>
    <w:lvlOverride w:ilvl="4"/>
    <w:lvlOverride w:ilvl="5"/>
    <w:lvlOverride w:ilvl="6"/>
    <w:lvlOverride w:ilvl="7"/>
    <w:lvlOverride w:ilvl="8"/>
  </w:num>
  <w:num w:numId="27">
    <w:abstractNumId w:val="26"/>
    <w:lvlOverride w:ilvl="0"/>
    <w:lvlOverride w:ilvl="1"/>
    <w:lvlOverride w:ilvl="2"/>
    <w:lvlOverride w:ilvl="3"/>
    <w:lvlOverride w:ilvl="4"/>
    <w:lvlOverride w:ilvl="5"/>
    <w:lvlOverride w:ilvl="6"/>
    <w:lvlOverride w:ilvl="7"/>
    <w:lvlOverride w:ilvl="8"/>
  </w:num>
  <w:num w:numId="28">
    <w:abstractNumId w:val="24"/>
    <w:lvlOverride w:ilvl="0"/>
    <w:lvlOverride w:ilvl="1"/>
    <w:lvlOverride w:ilvl="2"/>
    <w:lvlOverride w:ilvl="3"/>
    <w:lvlOverride w:ilvl="4"/>
    <w:lvlOverride w:ilvl="5"/>
    <w:lvlOverride w:ilvl="6"/>
    <w:lvlOverride w:ilvl="7"/>
    <w:lvlOverride w:ilvl="8"/>
  </w:num>
  <w:num w:numId="29">
    <w:abstractNumId w:val="30"/>
    <w:lvlOverride w:ilvl="0"/>
    <w:lvlOverride w:ilvl="1"/>
    <w:lvlOverride w:ilvl="2"/>
    <w:lvlOverride w:ilvl="3"/>
    <w:lvlOverride w:ilvl="4"/>
    <w:lvlOverride w:ilvl="5"/>
    <w:lvlOverride w:ilvl="6"/>
    <w:lvlOverride w:ilvl="7"/>
    <w:lvlOverride w:ilvl="8"/>
  </w:num>
  <w:num w:numId="30">
    <w:abstractNumId w:val="5"/>
    <w:lvlOverride w:ilvl="0"/>
    <w:lvlOverride w:ilvl="1"/>
    <w:lvlOverride w:ilvl="2"/>
    <w:lvlOverride w:ilvl="3"/>
    <w:lvlOverride w:ilvl="4"/>
    <w:lvlOverride w:ilvl="5"/>
    <w:lvlOverride w:ilvl="6"/>
    <w:lvlOverride w:ilvl="7"/>
    <w:lvlOverride w:ilvl="8"/>
  </w:num>
  <w:num w:numId="31">
    <w:abstractNumId w:val="17"/>
    <w:lvlOverride w:ilvl="0"/>
    <w:lvlOverride w:ilvl="1"/>
    <w:lvlOverride w:ilvl="2"/>
    <w:lvlOverride w:ilvl="3"/>
    <w:lvlOverride w:ilvl="4"/>
    <w:lvlOverride w:ilvl="5"/>
    <w:lvlOverride w:ilvl="6"/>
    <w:lvlOverride w:ilvl="7"/>
    <w:lvlOverride w:ilvl="8"/>
  </w:num>
  <w:num w:numId="32">
    <w:abstractNumId w:val="13"/>
    <w:lvlOverride w:ilvl="0"/>
    <w:lvlOverride w:ilvl="1"/>
    <w:lvlOverride w:ilvl="2"/>
    <w:lvlOverride w:ilvl="3"/>
    <w:lvlOverride w:ilvl="4"/>
    <w:lvlOverride w:ilvl="5"/>
    <w:lvlOverride w:ilvl="6"/>
    <w:lvlOverride w:ilvl="7"/>
    <w:lvlOverride w:ilvl="8"/>
  </w:num>
  <w:num w:numId="33">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lvlOverride w:ilvl="1"/>
    <w:lvlOverride w:ilvl="2"/>
    <w:lvlOverride w:ilvl="3"/>
    <w:lvlOverride w:ilvl="4"/>
    <w:lvlOverride w:ilvl="5"/>
    <w:lvlOverride w:ilvl="6"/>
    <w:lvlOverride w:ilvl="7"/>
    <w:lvlOverride w:ilv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Malaria J&lt;/Style&gt;&lt;LeftDelim&gt;{&lt;/LeftDelim&gt;&lt;RightDelim&gt;}&lt;/RightDelim&gt;&lt;FontName&gt;Times New Roman&lt;/FontName&gt;&lt;FontSize&gt;12&lt;/FontSize&gt;&lt;ReflistTitle&gt;&amp;#xA;&amp;#xA;&amp;#xA;&lt;/ReflistTitle&gt;&lt;StartingRefnum&gt;1&lt;/StartingRefnum&gt;&lt;FirstLineIndent&gt;0&lt;/FirstLineIndent&gt;&lt;HangingIndent&gt;720&lt;/HangingIndent&gt;&lt;LineSpacing&gt;0&lt;/LineSpacing&gt;&lt;SpaceAfter&gt;0&lt;/SpaceAfter&gt;&lt;/ENLayout&gt;"/>
    <w:docVar w:name="EN.Libraries" w:val="&lt;ENLibraries&gt;&lt;Libraries&gt;&lt;item&gt;Phuoc Chien.enl&lt;/item&gt;&lt;/Libraries&gt;&lt;/ENLibraries&gt;"/>
  </w:docVars>
  <w:rsids>
    <w:rsidRoot w:val="005D4727"/>
    <w:rsid w:val="00002A09"/>
    <w:rsid w:val="00010496"/>
    <w:rsid w:val="00014B87"/>
    <w:rsid w:val="00015D16"/>
    <w:rsid w:val="00020E63"/>
    <w:rsid w:val="00021F9E"/>
    <w:rsid w:val="00030EF0"/>
    <w:rsid w:val="00033F6A"/>
    <w:rsid w:val="000363E5"/>
    <w:rsid w:val="00036BEB"/>
    <w:rsid w:val="00036D56"/>
    <w:rsid w:val="000375B4"/>
    <w:rsid w:val="0004659A"/>
    <w:rsid w:val="00050170"/>
    <w:rsid w:val="00050294"/>
    <w:rsid w:val="00052B57"/>
    <w:rsid w:val="00054524"/>
    <w:rsid w:val="00054CF3"/>
    <w:rsid w:val="00056AA2"/>
    <w:rsid w:val="00056D1C"/>
    <w:rsid w:val="00056D99"/>
    <w:rsid w:val="00057127"/>
    <w:rsid w:val="000617BD"/>
    <w:rsid w:val="00064129"/>
    <w:rsid w:val="000667A8"/>
    <w:rsid w:val="0006688E"/>
    <w:rsid w:val="00066F37"/>
    <w:rsid w:val="0007013F"/>
    <w:rsid w:val="00072051"/>
    <w:rsid w:val="00072423"/>
    <w:rsid w:val="00076815"/>
    <w:rsid w:val="00080FD6"/>
    <w:rsid w:val="000821A9"/>
    <w:rsid w:val="000869AF"/>
    <w:rsid w:val="0009309E"/>
    <w:rsid w:val="00095EE6"/>
    <w:rsid w:val="000A4930"/>
    <w:rsid w:val="000A55D3"/>
    <w:rsid w:val="000B0B9A"/>
    <w:rsid w:val="000B14DE"/>
    <w:rsid w:val="000B4161"/>
    <w:rsid w:val="000B4F6C"/>
    <w:rsid w:val="000C083B"/>
    <w:rsid w:val="000C0958"/>
    <w:rsid w:val="000C13E2"/>
    <w:rsid w:val="000C3692"/>
    <w:rsid w:val="000C562F"/>
    <w:rsid w:val="000C5688"/>
    <w:rsid w:val="000D0E99"/>
    <w:rsid w:val="000D38A3"/>
    <w:rsid w:val="000D4CE0"/>
    <w:rsid w:val="000D5FD1"/>
    <w:rsid w:val="000D7586"/>
    <w:rsid w:val="000E1063"/>
    <w:rsid w:val="000E2DD3"/>
    <w:rsid w:val="000E3DBB"/>
    <w:rsid w:val="000E5501"/>
    <w:rsid w:val="000E72DA"/>
    <w:rsid w:val="000E7A42"/>
    <w:rsid w:val="000F0F42"/>
    <w:rsid w:val="000F501F"/>
    <w:rsid w:val="00101E4E"/>
    <w:rsid w:val="0010590C"/>
    <w:rsid w:val="00105CEE"/>
    <w:rsid w:val="0011255B"/>
    <w:rsid w:val="001132B5"/>
    <w:rsid w:val="0011500E"/>
    <w:rsid w:val="00116777"/>
    <w:rsid w:val="00117FE3"/>
    <w:rsid w:val="00121114"/>
    <w:rsid w:val="001227F0"/>
    <w:rsid w:val="00130A78"/>
    <w:rsid w:val="001415FF"/>
    <w:rsid w:val="001429BC"/>
    <w:rsid w:val="00145606"/>
    <w:rsid w:val="00146E3B"/>
    <w:rsid w:val="00153847"/>
    <w:rsid w:val="001544C7"/>
    <w:rsid w:val="00156809"/>
    <w:rsid w:val="00157DD0"/>
    <w:rsid w:val="001628C6"/>
    <w:rsid w:val="00164697"/>
    <w:rsid w:val="0016492D"/>
    <w:rsid w:val="001707DC"/>
    <w:rsid w:val="0018027E"/>
    <w:rsid w:val="00180B1F"/>
    <w:rsid w:val="0018133C"/>
    <w:rsid w:val="00181C11"/>
    <w:rsid w:val="00182FAC"/>
    <w:rsid w:val="001840CB"/>
    <w:rsid w:val="00184521"/>
    <w:rsid w:val="00184A28"/>
    <w:rsid w:val="001937BE"/>
    <w:rsid w:val="0019558E"/>
    <w:rsid w:val="00197087"/>
    <w:rsid w:val="001A2B57"/>
    <w:rsid w:val="001A4BBD"/>
    <w:rsid w:val="001A7AEF"/>
    <w:rsid w:val="001B0E32"/>
    <w:rsid w:val="001B0F3F"/>
    <w:rsid w:val="001B147C"/>
    <w:rsid w:val="001B1614"/>
    <w:rsid w:val="001B282D"/>
    <w:rsid w:val="001B30A4"/>
    <w:rsid w:val="001C16E7"/>
    <w:rsid w:val="001C2DF1"/>
    <w:rsid w:val="001C6DC7"/>
    <w:rsid w:val="001C7E3B"/>
    <w:rsid w:val="001D1296"/>
    <w:rsid w:val="001D165C"/>
    <w:rsid w:val="001D21C5"/>
    <w:rsid w:val="001D2FD5"/>
    <w:rsid w:val="001D6679"/>
    <w:rsid w:val="001D72A1"/>
    <w:rsid w:val="001E24F4"/>
    <w:rsid w:val="001E3969"/>
    <w:rsid w:val="001E788A"/>
    <w:rsid w:val="001F4DE5"/>
    <w:rsid w:val="001F6DB3"/>
    <w:rsid w:val="001F737D"/>
    <w:rsid w:val="001F76D0"/>
    <w:rsid w:val="001F7FA1"/>
    <w:rsid w:val="002117CF"/>
    <w:rsid w:val="00211D97"/>
    <w:rsid w:val="00216CA6"/>
    <w:rsid w:val="00217332"/>
    <w:rsid w:val="00220E42"/>
    <w:rsid w:val="0023084B"/>
    <w:rsid w:val="00230C4B"/>
    <w:rsid w:val="00233397"/>
    <w:rsid w:val="00237A82"/>
    <w:rsid w:val="00240595"/>
    <w:rsid w:val="002413D5"/>
    <w:rsid w:val="002432F8"/>
    <w:rsid w:val="0024386D"/>
    <w:rsid w:val="002517C0"/>
    <w:rsid w:val="002569C3"/>
    <w:rsid w:val="00263700"/>
    <w:rsid w:val="002659F3"/>
    <w:rsid w:val="002747AA"/>
    <w:rsid w:val="00275E15"/>
    <w:rsid w:val="00276088"/>
    <w:rsid w:val="00276D42"/>
    <w:rsid w:val="0028421B"/>
    <w:rsid w:val="002928FF"/>
    <w:rsid w:val="00296339"/>
    <w:rsid w:val="00296D8F"/>
    <w:rsid w:val="002A0CA7"/>
    <w:rsid w:val="002A2244"/>
    <w:rsid w:val="002A2F16"/>
    <w:rsid w:val="002A6E22"/>
    <w:rsid w:val="002A7196"/>
    <w:rsid w:val="002B70B3"/>
    <w:rsid w:val="002B79BA"/>
    <w:rsid w:val="002B7BEC"/>
    <w:rsid w:val="002C128F"/>
    <w:rsid w:val="002C131C"/>
    <w:rsid w:val="002C3C93"/>
    <w:rsid w:val="002C6515"/>
    <w:rsid w:val="002C666E"/>
    <w:rsid w:val="002C7A8C"/>
    <w:rsid w:val="002D2474"/>
    <w:rsid w:val="002D3EED"/>
    <w:rsid w:val="002D4B36"/>
    <w:rsid w:val="002D70A0"/>
    <w:rsid w:val="002D7147"/>
    <w:rsid w:val="002D74E5"/>
    <w:rsid w:val="002E079B"/>
    <w:rsid w:val="002E0A7A"/>
    <w:rsid w:val="002E10C2"/>
    <w:rsid w:val="002E1444"/>
    <w:rsid w:val="002E3F71"/>
    <w:rsid w:val="002E673D"/>
    <w:rsid w:val="002E7E32"/>
    <w:rsid w:val="002F2126"/>
    <w:rsid w:val="002F2B72"/>
    <w:rsid w:val="002F4539"/>
    <w:rsid w:val="003018D8"/>
    <w:rsid w:val="00305FFC"/>
    <w:rsid w:val="00311BAA"/>
    <w:rsid w:val="003145B6"/>
    <w:rsid w:val="00314995"/>
    <w:rsid w:val="003158F8"/>
    <w:rsid w:val="00321A80"/>
    <w:rsid w:val="00325069"/>
    <w:rsid w:val="00325CD3"/>
    <w:rsid w:val="00331125"/>
    <w:rsid w:val="0033196D"/>
    <w:rsid w:val="003355AA"/>
    <w:rsid w:val="003355F9"/>
    <w:rsid w:val="00341E8A"/>
    <w:rsid w:val="00345EA4"/>
    <w:rsid w:val="0035401E"/>
    <w:rsid w:val="00354636"/>
    <w:rsid w:val="00356A11"/>
    <w:rsid w:val="00356B43"/>
    <w:rsid w:val="00360798"/>
    <w:rsid w:val="00363AB7"/>
    <w:rsid w:val="0036467E"/>
    <w:rsid w:val="00366C58"/>
    <w:rsid w:val="00366C5D"/>
    <w:rsid w:val="0037229A"/>
    <w:rsid w:val="0037376D"/>
    <w:rsid w:val="003768BE"/>
    <w:rsid w:val="00377A9A"/>
    <w:rsid w:val="00381FBD"/>
    <w:rsid w:val="00382A97"/>
    <w:rsid w:val="003851FB"/>
    <w:rsid w:val="00390D7F"/>
    <w:rsid w:val="003922DC"/>
    <w:rsid w:val="003927D3"/>
    <w:rsid w:val="00394A5E"/>
    <w:rsid w:val="00396729"/>
    <w:rsid w:val="003A241B"/>
    <w:rsid w:val="003A2542"/>
    <w:rsid w:val="003A3EB7"/>
    <w:rsid w:val="003B20E6"/>
    <w:rsid w:val="003B2A46"/>
    <w:rsid w:val="003B5DDB"/>
    <w:rsid w:val="003B62EB"/>
    <w:rsid w:val="003C0036"/>
    <w:rsid w:val="003C0248"/>
    <w:rsid w:val="003C02D2"/>
    <w:rsid w:val="003C0341"/>
    <w:rsid w:val="003C2310"/>
    <w:rsid w:val="003C266E"/>
    <w:rsid w:val="003C2EA7"/>
    <w:rsid w:val="003C3254"/>
    <w:rsid w:val="003C580A"/>
    <w:rsid w:val="003C6E5F"/>
    <w:rsid w:val="003D01AB"/>
    <w:rsid w:val="003D4717"/>
    <w:rsid w:val="003D7A9C"/>
    <w:rsid w:val="003E0029"/>
    <w:rsid w:val="003F1D31"/>
    <w:rsid w:val="003F402F"/>
    <w:rsid w:val="003F551E"/>
    <w:rsid w:val="003F5DE3"/>
    <w:rsid w:val="003F6B0D"/>
    <w:rsid w:val="003F7C7E"/>
    <w:rsid w:val="00402B28"/>
    <w:rsid w:val="00404AA6"/>
    <w:rsid w:val="00405291"/>
    <w:rsid w:val="00405C30"/>
    <w:rsid w:val="004065B8"/>
    <w:rsid w:val="00406A15"/>
    <w:rsid w:val="00411D54"/>
    <w:rsid w:val="00413D86"/>
    <w:rsid w:val="004243A6"/>
    <w:rsid w:val="00424856"/>
    <w:rsid w:val="0042760C"/>
    <w:rsid w:val="0043603E"/>
    <w:rsid w:val="00440677"/>
    <w:rsid w:val="00440DBC"/>
    <w:rsid w:val="00440DC9"/>
    <w:rsid w:val="0044261D"/>
    <w:rsid w:val="00446A04"/>
    <w:rsid w:val="004516BE"/>
    <w:rsid w:val="00451CD2"/>
    <w:rsid w:val="00457CA1"/>
    <w:rsid w:val="00472337"/>
    <w:rsid w:val="0047394D"/>
    <w:rsid w:val="0047533A"/>
    <w:rsid w:val="004774BC"/>
    <w:rsid w:val="004803CC"/>
    <w:rsid w:val="00480AD1"/>
    <w:rsid w:val="004828C3"/>
    <w:rsid w:val="0048488D"/>
    <w:rsid w:val="0049221F"/>
    <w:rsid w:val="004964DC"/>
    <w:rsid w:val="004A11B3"/>
    <w:rsid w:val="004A15AB"/>
    <w:rsid w:val="004A4F33"/>
    <w:rsid w:val="004A5403"/>
    <w:rsid w:val="004B6F6B"/>
    <w:rsid w:val="004C469B"/>
    <w:rsid w:val="004C4D47"/>
    <w:rsid w:val="004D1D9B"/>
    <w:rsid w:val="004D3E9A"/>
    <w:rsid w:val="004D4E57"/>
    <w:rsid w:val="004D611D"/>
    <w:rsid w:val="004D62B3"/>
    <w:rsid w:val="004E0EDE"/>
    <w:rsid w:val="004E6A1B"/>
    <w:rsid w:val="004E7886"/>
    <w:rsid w:val="004E7EF6"/>
    <w:rsid w:val="004F1C38"/>
    <w:rsid w:val="004F4793"/>
    <w:rsid w:val="0050054F"/>
    <w:rsid w:val="00500A0B"/>
    <w:rsid w:val="00501934"/>
    <w:rsid w:val="005075FB"/>
    <w:rsid w:val="00513F97"/>
    <w:rsid w:val="005158E6"/>
    <w:rsid w:val="00516BCA"/>
    <w:rsid w:val="0051753C"/>
    <w:rsid w:val="00517BCA"/>
    <w:rsid w:val="005206A9"/>
    <w:rsid w:val="00520D8F"/>
    <w:rsid w:val="00522146"/>
    <w:rsid w:val="00523285"/>
    <w:rsid w:val="00531509"/>
    <w:rsid w:val="00531A82"/>
    <w:rsid w:val="00532DF5"/>
    <w:rsid w:val="00536295"/>
    <w:rsid w:val="005439CB"/>
    <w:rsid w:val="005445FE"/>
    <w:rsid w:val="00550FD8"/>
    <w:rsid w:val="00552452"/>
    <w:rsid w:val="00552BE7"/>
    <w:rsid w:val="0055708A"/>
    <w:rsid w:val="005571FB"/>
    <w:rsid w:val="005601E3"/>
    <w:rsid w:val="0056111B"/>
    <w:rsid w:val="005660C4"/>
    <w:rsid w:val="00567463"/>
    <w:rsid w:val="00570DF5"/>
    <w:rsid w:val="00570FCB"/>
    <w:rsid w:val="00572ADA"/>
    <w:rsid w:val="00574CB5"/>
    <w:rsid w:val="005819EA"/>
    <w:rsid w:val="00582C37"/>
    <w:rsid w:val="00583D81"/>
    <w:rsid w:val="005841A7"/>
    <w:rsid w:val="00586ADE"/>
    <w:rsid w:val="005879C2"/>
    <w:rsid w:val="00591DE5"/>
    <w:rsid w:val="00591F93"/>
    <w:rsid w:val="005939BB"/>
    <w:rsid w:val="00595C91"/>
    <w:rsid w:val="0059610B"/>
    <w:rsid w:val="005A0A87"/>
    <w:rsid w:val="005A26DB"/>
    <w:rsid w:val="005A5949"/>
    <w:rsid w:val="005B0427"/>
    <w:rsid w:val="005B0A88"/>
    <w:rsid w:val="005B41DA"/>
    <w:rsid w:val="005B5176"/>
    <w:rsid w:val="005C0AA8"/>
    <w:rsid w:val="005C32ED"/>
    <w:rsid w:val="005C5D9A"/>
    <w:rsid w:val="005C6290"/>
    <w:rsid w:val="005C7EF2"/>
    <w:rsid w:val="005D0C76"/>
    <w:rsid w:val="005D1C99"/>
    <w:rsid w:val="005D1FA4"/>
    <w:rsid w:val="005D469C"/>
    <w:rsid w:val="005D4727"/>
    <w:rsid w:val="005E243A"/>
    <w:rsid w:val="005E26BB"/>
    <w:rsid w:val="005E76A5"/>
    <w:rsid w:val="005F2490"/>
    <w:rsid w:val="005F25D4"/>
    <w:rsid w:val="005F6C5E"/>
    <w:rsid w:val="005F7F9E"/>
    <w:rsid w:val="00601103"/>
    <w:rsid w:val="0060410E"/>
    <w:rsid w:val="00606A97"/>
    <w:rsid w:val="00607D8A"/>
    <w:rsid w:val="00611814"/>
    <w:rsid w:val="0061384E"/>
    <w:rsid w:val="00614665"/>
    <w:rsid w:val="00614D05"/>
    <w:rsid w:val="006170EE"/>
    <w:rsid w:val="006203ED"/>
    <w:rsid w:val="006222AE"/>
    <w:rsid w:val="0062283E"/>
    <w:rsid w:val="00624BE5"/>
    <w:rsid w:val="00631DBA"/>
    <w:rsid w:val="006331D2"/>
    <w:rsid w:val="00633D3F"/>
    <w:rsid w:val="00634079"/>
    <w:rsid w:val="00641A39"/>
    <w:rsid w:val="006434F8"/>
    <w:rsid w:val="0064474A"/>
    <w:rsid w:val="006478A0"/>
    <w:rsid w:val="006502DB"/>
    <w:rsid w:val="00654C5F"/>
    <w:rsid w:val="00665BD2"/>
    <w:rsid w:val="00666036"/>
    <w:rsid w:val="00671980"/>
    <w:rsid w:val="00672378"/>
    <w:rsid w:val="006747D1"/>
    <w:rsid w:val="00682641"/>
    <w:rsid w:val="006902BE"/>
    <w:rsid w:val="006906B8"/>
    <w:rsid w:val="0069144A"/>
    <w:rsid w:val="006924EC"/>
    <w:rsid w:val="006965A5"/>
    <w:rsid w:val="006967FA"/>
    <w:rsid w:val="00696C2A"/>
    <w:rsid w:val="006A058D"/>
    <w:rsid w:val="006A17C7"/>
    <w:rsid w:val="006A40D8"/>
    <w:rsid w:val="006B1129"/>
    <w:rsid w:val="006B197C"/>
    <w:rsid w:val="006B4C80"/>
    <w:rsid w:val="006B6720"/>
    <w:rsid w:val="006B6AEE"/>
    <w:rsid w:val="006C089F"/>
    <w:rsid w:val="006C5F1F"/>
    <w:rsid w:val="006C73B7"/>
    <w:rsid w:val="006C757F"/>
    <w:rsid w:val="006C7BF1"/>
    <w:rsid w:val="006E6C64"/>
    <w:rsid w:val="006E7AFD"/>
    <w:rsid w:val="006F38F9"/>
    <w:rsid w:val="006F6FF5"/>
    <w:rsid w:val="007054CA"/>
    <w:rsid w:val="00706E6E"/>
    <w:rsid w:val="00711ACF"/>
    <w:rsid w:val="00714783"/>
    <w:rsid w:val="0071613D"/>
    <w:rsid w:val="00716F68"/>
    <w:rsid w:val="007177FB"/>
    <w:rsid w:val="00722311"/>
    <w:rsid w:val="00722D2B"/>
    <w:rsid w:val="00723687"/>
    <w:rsid w:val="00725E23"/>
    <w:rsid w:val="00726FDE"/>
    <w:rsid w:val="00736A12"/>
    <w:rsid w:val="00741053"/>
    <w:rsid w:val="00755A8D"/>
    <w:rsid w:val="00764661"/>
    <w:rsid w:val="00764D31"/>
    <w:rsid w:val="007656DF"/>
    <w:rsid w:val="00771020"/>
    <w:rsid w:val="007733D4"/>
    <w:rsid w:val="00773F8F"/>
    <w:rsid w:val="00774596"/>
    <w:rsid w:val="0077594F"/>
    <w:rsid w:val="00775FBB"/>
    <w:rsid w:val="00777171"/>
    <w:rsid w:val="00780F7A"/>
    <w:rsid w:val="00781151"/>
    <w:rsid w:val="00785FE6"/>
    <w:rsid w:val="0078631F"/>
    <w:rsid w:val="00787544"/>
    <w:rsid w:val="0079272C"/>
    <w:rsid w:val="00793E43"/>
    <w:rsid w:val="00793EDA"/>
    <w:rsid w:val="0079460E"/>
    <w:rsid w:val="007959F5"/>
    <w:rsid w:val="007A00F5"/>
    <w:rsid w:val="007A2C45"/>
    <w:rsid w:val="007A4431"/>
    <w:rsid w:val="007B05EB"/>
    <w:rsid w:val="007B5F18"/>
    <w:rsid w:val="007B6EE9"/>
    <w:rsid w:val="007C3489"/>
    <w:rsid w:val="007C446C"/>
    <w:rsid w:val="007D0E24"/>
    <w:rsid w:val="007D5FD4"/>
    <w:rsid w:val="007D73B6"/>
    <w:rsid w:val="007E34DB"/>
    <w:rsid w:val="007E3851"/>
    <w:rsid w:val="007E40FF"/>
    <w:rsid w:val="007E4299"/>
    <w:rsid w:val="007F31ED"/>
    <w:rsid w:val="007F6661"/>
    <w:rsid w:val="007F7F6C"/>
    <w:rsid w:val="00801845"/>
    <w:rsid w:val="0080198C"/>
    <w:rsid w:val="008035D8"/>
    <w:rsid w:val="00803E21"/>
    <w:rsid w:val="00805424"/>
    <w:rsid w:val="008065DA"/>
    <w:rsid w:val="00807B44"/>
    <w:rsid w:val="00807B48"/>
    <w:rsid w:val="0081161C"/>
    <w:rsid w:val="0081638C"/>
    <w:rsid w:val="008211E8"/>
    <w:rsid w:val="0082301E"/>
    <w:rsid w:val="00825392"/>
    <w:rsid w:val="008256B3"/>
    <w:rsid w:val="008261B8"/>
    <w:rsid w:val="00826E74"/>
    <w:rsid w:val="00832C82"/>
    <w:rsid w:val="00836F19"/>
    <w:rsid w:val="0083709F"/>
    <w:rsid w:val="0084569E"/>
    <w:rsid w:val="00845DE2"/>
    <w:rsid w:val="00846088"/>
    <w:rsid w:val="008507F3"/>
    <w:rsid w:val="00856281"/>
    <w:rsid w:val="00863896"/>
    <w:rsid w:val="0087035F"/>
    <w:rsid w:val="00870E6D"/>
    <w:rsid w:val="00872A9F"/>
    <w:rsid w:val="00874552"/>
    <w:rsid w:val="00874FA6"/>
    <w:rsid w:val="008761DB"/>
    <w:rsid w:val="00876504"/>
    <w:rsid w:val="00880143"/>
    <w:rsid w:val="008814E1"/>
    <w:rsid w:val="008815C5"/>
    <w:rsid w:val="00890077"/>
    <w:rsid w:val="00890437"/>
    <w:rsid w:val="00892349"/>
    <w:rsid w:val="008925F9"/>
    <w:rsid w:val="00894239"/>
    <w:rsid w:val="00895C34"/>
    <w:rsid w:val="00896236"/>
    <w:rsid w:val="008A2FE6"/>
    <w:rsid w:val="008A6132"/>
    <w:rsid w:val="008B11CA"/>
    <w:rsid w:val="008B4A4A"/>
    <w:rsid w:val="008B7E8F"/>
    <w:rsid w:val="008C0548"/>
    <w:rsid w:val="008C1C2E"/>
    <w:rsid w:val="008C46E7"/>
    <w:rsid w:val="008C48EB"/>
    <w:rsid w:val="008C58E4"/>
    <w:rsid w:val="008D42C9"/>
    <w:rsid w:val="008D4A1F"/>
    <w:rsid w:val="008D4BB4"/>
    <w:rsid w:val="008E03A8"/>
    <w:rsid w:val="008E069F"/>
    <w:rsid w:val="008E16BB"/>
    <w:rsid w:val="008E1B53"/>
    <w:rsid w:val="008E4048"/>
    <w:rsid w:val="008F5CF2"/>
    <w:rsid w:val="008F65AB"/>
    <w:rsid w:val="00902587"/>
    <w:rsid w:val="00906BD3"/>
    <w:rsid w:val="00912D48"/>
    <w:rsid w:val="009171F7"/>
    <w:rsid w:val="00921989"/>
    <w:rsid w:val="0092787D"/>
    <w:rsid w:val="0093143E"/>
    <w:rsid w:val="009338BD"/>
    <w:rsid w:val="0093717B"/>
    <w:rsid w:val="00941457"/>
    <w:rsid w:val="009416E9"/>
    <w:rsid w:val="00942699"/>
    <w:rsid w:val="009540ED"/>
    <w:rsid w:val="009541B0"/>
    <w:rsid w:val="009553E8"/>
    <w:rsid w:val="00955F0F"/>
    <w:rsid w:val="00956753"/>
    <w:rsid w:val="009601A3"/>
    <w:rsid w:val="00963183"/>
    <w:rsid w:val="00967739"/>
    <w:rsid w:val="0097226F"/>
    <w:rsid w:val="00974945"/>
    <w:rsid w:val="0097672F"/>
    <w:rsid w:val="0098094F"/>
    <w:rsid w:val="00981244"/>
    <w:rsid w:val="00984257"/>
    <w:rsid w:val="00985B00"/>
    <w:rsid w:val="00986C35"/>
    <w:rsid w:val="00996869"/>
    <w:rsid w:val="00997416"/>
    <w:rsid w:val="009A209B"/>
    <w:rsid w:val="009A2C97"/>
    <w:rsid w:val="009A457E"/>
    <w:rsid w:val="009A71AF"/>
    <w:rsid w:val="009B0269"/>
    <w:rsid w:val="009B0B30"/>
    <w:rsid w:val="009B17D6"/>
    <w:rsid w:val="009B3155"/>
    <w:rsid w:val="009B46B5"/>
    <w:rsid w:val="009B72AC"/>
    <w:rsid w:val="009B7CC0"/>
    <w:rsid w:val="009B7E06"/>
    <w:rsid w:val="009C3BC1"/>
    <w:rsid w:val="009C521F"/>
    <w:rsid w:val="009D0E8B"/>
    <w:rsid w:val="009D1B6F"/>
    <w:rsid w:val="009E1B4B"/>
    <w:rsid w:val="009E2236"/>
    <w:rsid w:val="009E449F"/>
    <w:rsid w:val="009E5756"/>
    <w:rsid w:val="009F4B72"/>
    <w:rsid w:val="009F5D4F"/>
    <w:rsid w:val="009F6058"/>
    <w:rsid w:val="009F61AF"/>
    <w:rsid w:val="00A00275"/>
    <w:rsid w:val="00A04CDD"/>
    <w:rsid w:val="00A1032D"/>
    <w:rsid w:val="00A145EA"/>
    <w:rsid w:val="00A15CB8"/>
    <w:rsid w:val="00A162CD"/>
    <w:rsid w:val="00A203FA"/>
    <w:rsid w:val="00A21C6C"/>
    <w:rsid w:val="00A24509"/>
    <w:rsid w:val="00A271B2"/>
    <w:rsid w:val="00A309ED"/>
    <w:rsid w:val="00A323C3"/>
    <w:rsid w:val="00A34544"/>
    <w:rsid w:val="00A34F37"/>
    <w:rsid w:val="00A4257B"/>
    <w:rsid w:val="00A46E92"/>
    <w:rsid w:val="00A51410"/>
    <w:rsid w:val="00A52B04"/>
    <w:rsid w:val="00A54AB8"/>
    <w:rsid w:val="00A5602C"/>
    <w:rsid w:val="00A57D1F"/>
    <w:rsid w:val="00A60A75"/>
    <w:rsid w:val="00A67BF6"/>
    <w:rsid w:val="00A71F7F"/>
    <w:rsid w:val="00A75714"/>
    <w:rsid w:val="00A80C6D"/>
    <w:rsid w:val="00A82C9D"/>
    <w:rsid w:val="00A8438D"/>
    <w:rsid w:val="00A8713C"/>
    <w:rsid w:val="00A90E22"/>
    <w:rsid w:val="00A91901"/>
    <w:rsid w:val="00A925C6"/>
    <w:rsid w:val="00A97177"/>
    <w:rsid w:val="00AA15FA"/>
    <w:rsid w:val="00AA1B74"/>
    <w:rsid w:val="00AA5FB0"/>
    <w:rsid w:val="00AB3C7B"/>
    <w:rsid w:val="00AB4B78"/>
    <w:rsid w:val="00AB4C49"/>
    <w:rsid w:val="00AB7043"/>
    <w:rsid w:val="00AC0D7A"/>
    <w:rsid w:val="00AC3CDE"/>
    <w:rsid w:val="00AC71A6"/>
    <w:rsid w:val="00AD0109"/>
    <w:rsid w:val="00AD0836"/>
    <w:rsid w:val="00AD3153"/>
    <w:rsid w:val="00AD540F"/>
    <w:rsid w:val="00AD5A2E"/>
    <w:rsid w:val="00AD5CDB"/>
    <w:rsid w:val="00AE1804"/>
    <w:rsid w:val="00AE303F"/>
    <w:rsid w:val="00AE5437"/>
    <w:rsid w:val="00AE636A"/>
    <w:rsid w:val="00AF179C"/>
    <w:rsid w:val="00AF6A13"/>
    <w:rsid w:val="00B00ED6"/>
    <w:rsid w:val="00B019FF"/>
    <w:rsid w:val="00B02F11"/>
    <w:rsid w:val="00B05807"/>
    <w:rsid w:val="00B077C1"/>
    <w:rsid w:val="00B10F3C"/>
    <w:rsid w:val="00B142C0"/>
    <w:rsid w:val="00B15A1A"/>
    <w:rsid w:val="00B163AD"/>
    <w:rsid w:val="00B17972"/>
    <w:rsid w:val="00B203FC"/>
    <w:rsid w:val="00B20F40"/>
    <w:rsid w:val="00B30DDA"/>
    <w:rsid w:val="00B31F6B"/>
    <w:rsid w:val="00B4495C"/>
    <w:rsid w:val="00B46B3F"/>
    <w:rsid w:val="00B46F16"/>
    <w:rsid w:val="00B47E72"/>
    <w:rsid w:val="00B50050"/>
    <w:rsid w:val="00B50654"/>
    <w:rsid w:val="00B518B8"/>
    <w:rsid w:val="00B55635"/>
    <w:rsid w:val="00B5759B"/>
    <w:rsid w:val="00B5795A"/>
    <w:rsid w:val="00B57CB4"/>
    <w:rsid w:val="00B65268"/>
    <w:rsid w:val="00B669C0"/>
    <w:rsid w:val="00B71454"/>
    <w:rsid w:val="00B73B01"/>
    <w:rsid w:val="00B80E8E"/>
    <w:rsid w:val="00B81FB6"/>
    <w:rsid w:val="00B820A1"/>
    <w:rsid w:val="00B82D44"/>
    <w:rsid w:val="00B83604"/>
    <w:rsid w:val="00B83B5C"/>
    <w:rsid w:val="00B844FF"/>
    <w:rsid w:val="00B84A00"/>
    <w:rsid w:val="00B91099"/>
    <w:rsid w:val="00B912B4"/>
    <w:rsid w:val="00B9400F"/>
    <w:rsid w:val="00B9658F"/>
    <w:rsid w:val="00B975DA"/>
    <w:rsid w:val="00BA3F87"/>
    <w:rsid w:val="00BA546E"/>
    <w:rsid w:val="00BB2A12"/>
    <w:rsid w:val="00BB778D"/>
    <w:rsid w:val="00BC0B3F"/>
    <w:rsid w:val="00BC254A"/>
    <w:rsid w:val="00BC2E2F"/>
    <w:rsid w:val="00BC6303"/>
    <w:rsid w:val="00BD2350"/>
    <w:rsid w:val="00BD25BA"/>
    <w:rsid w:val="00BD25FD"/>
    <w:rsid w:val="00BD39CC"/>
    <w:rsid w:val="00BD3BC2"/>
    <w:rsid w:val="00BD72F8"/>
    <w:rsid w:val="00BD7713"/>
    <w:rsid w:val="00BD7B9D"/>
    <w:rsid w:val="00BE2B6E"/>
    <w:rsid w:val="00BE37CB"/>
    <w:rsid w:val="00BE7D3C"/>
    <w:rsid w:val="00BF02FC"/>
    <w:rsid w:val="00BF363C"/>
    <w:rsid w:val="00BF50A3"/>
    <w:rsid w:val="00BF585F"/>
    <w:rsid w:val="00BF620D"/>
    <w:rsid w:val="00C031CD"/>
    <w:rsid w:val="00C06229"/>
    <w:rsid w:val="00C128DE"/>
    <w:rsid w:val="00C20B62"/>
    <w:rsid w:val="00C20B7D"/>
    <w:rsid w:val="00C230A1"/>
    <w:rsid w:val="00C23B11"/>
    <w:rsid w:val="00C23E9F"/>
    <w:rsid w:val="00C24798"/>
    <w:rsid w:val="00C25EFC"/>
    <w:rsid w:val="00C324B7"/>
    <w:rsid w:val="00C33867"/>
    <w:rsid w:val="00C3543D"/>
    <w:rsid w:val="00C35B03"/>
    <w:rsid w:val="00C37322"/>
    <w:rsid w:val="00C40FDD"/>
    <w:rsid w:val="00C42579"/>
    <w:rsid w:val="00C431E7"/>
    <w:rsid w:val="00C46423"/>
    <w:rsid w:val="00C50B09"/>
    <w:rsid w:val="00C5149A"/>
    <w:rsid w:val="00C53D04"/>
    <w:rsid w:val="00C54558"/>
    <w:rsid w:val="00C54C8C"/>
    <w:rsid w:val="00C60C64"/>
    <w:rsid w:val="00C66287"/>
    <w:rsid w:val="00C66A0E"/>
    <w:rsid w:val="00C72860"/>
    <w:rsid w:val="00C74049"/>
    <w:rsid w:val="00C74841"/>
    <w:rsid w:val="00C74E6B"/>
    <w:rsid w:val="00C77FC5"/>
    <w:rsid w:val="00C81208"/>
    <w:rsid w:val="00C83270"/>
    <w:rsid w:val="00C842AE"/>
    <w:rsid w:val="00C84F7E"/>
    <w:rsid w:val="00C8523B"/>
    <w:rsid w:val="00C87320"/>
    <w:rsid w:val="00C87418"/>
    <w:rsid w:val="00C91096"/>
    <w:rsid w:val="00C9231F"/>
    <w:rsid w:val="00C938EC"/>
    <w:rsid w:val="00C94693"/>
    <w:rsid w:val="00C962CF"/>
    <w:rsid w:val="00CA1291"/>
    <w:rsid w:val="00CA1C7E"/>
    <w:rsid w:val="00CA3B36"/>
    <w:rsid w:val="00CA3F01"/>
    <w:rsid w:val="00CA4A73"/>
    <w:rsid w:val="00CB0149"/>
    <w:rsid w:val="00CB0813"/>
    <w:rsid w:val="00CB2B67"/>
    <w:rsid w:val="00CB69DC"/>
    <w:rsid w:val="00CC04EF"/>
    <w:rsid w:val="00CC108C"/>
    <w:rsid w:val="00CC1519"/>
    <w:rsid w:val="00CC3382"/>
    <w:rsid w:val="00CD0805"/>
    <w:rsid w:val="00CD1EAF"/>
    <w:rsid w:val="00CD6DCC"/>
    <w:rsid w:val="00CE1A70"/>
    <w:rsid w:val="00CE51D4"/>
    <w:rsid w:val="00CE61A9"/>
    <w:rsid w:val="00CE6F06"/>
    <w:rsid w:val="00CF0368"/>
    <w:rsid w:val="00CF32CB"/>
    <w:rsid w:val="00CF3A0D"/>
    <w:rsid w:val="00CF77CF"/>
    <w:rsid w:val="00D03E82"/>
    <w:rsid w:val="00D05105"/>
    <w:rsid w:val="00D10C1D"/>
    <w:rsid w:val="00D13564"/>
    <w:rsid w:val="00D14772"/>
    <w:rsid w:val="00D15AC7"/>
    <w:rsid w:val="00D20B85"/>
    <w:rsid w:val="00D246F0"/>
    <w:rsid w:val="00D25683"/>
    <w:rsid w:val="00D304E1"/>
    <w:rsid w:val="00D326E0"/>
    <w:rsid w:val="00D34291"/>
    <w:rsid w:val="00D44F9D"/>
    <w:rsid w:val="00D4582A"/>
    <w:rsid w:val="00D57B86"/>
    <w:rsid w:val="00D618AA"/>
    <w:rsid w:val="00D61B19"/>
    <w:rsid w:val="00D70913"/>
    <w:rsid w:val="00D719F1"/>
    <w:rsid w:val="00D80DEC"/>
    <w:rsid w:val="00D8657E"/>
    <w:rsid w:val="00D90254"/>
    <w:rsid w:val="00D97653"/>
    <w:rsid w:val="00D978EE"/>
    <w:rsid w:val="00DA16F4"/>
    <w:rsid w:val="00DA3DD0"/>
    <w:rsid w:val="00DA6C28"/>
    <w:rsid w:val="00DB1CD4"/>
    <w:rsid w:val="00DB264C"/>
    <w:rsid w:val="00DB2DC2"/>
    <w:rsid w:val="00DB4D44"/>
    <w:rsid w:val="00DC0EAE"/>
    <w:rsid w:val="00DC17F9"/>
    <w:rsid w:val="00DC2D15"/>
    <w:rsid w:val="00DC417E"/>
    <w:rsid w:val="00DC6FBB"/>
    <w:rsid w:val="00DC70FD"/>
    <w:rsid w:val="00DC7CB9"/>
    <w:rsid w:val="00DD1A9C"/>
    <w:rsid w:val="00DD1FD2"/>
    <w:rsid w:val="00DD5C6A"/>
    <w:rsid w:val="00DE117E"/>
    <w:rsid w:val="00DE31A2"/>
    <w:rsid w:val="00DE377C"/>
    <w:rsid w:val="00DE50A7"/>
    <w:rsid w:val="00DF143F"/>
    <w:rsid w:val="00DF33F4"/>
    <w:rsid w:val="00DF4D56"/>
    <w:rsid w:val="00E00EDD"/>
    <w:rsid w:val="00E02240"/>
    <w:rsid w:val="00E02E97"/>
    <w:rsid w:val="00E05C22"/>
    <w:rsid w:val="00E11BD7"/>
    <w:rsid w:val="00E12180"/>
    <w:rsid w:val="00E12459"/>
    <w:rsid w:val="00E13651"/>
    <w:rsid w:val="00E15B1A"/>
    <w:rsid w:val="00E15BBE"/>
    <w:rsid w:val="00E20B0B"/>
    <w:rsid w:val="00E2114B"/>
    <w:rsid w:val="00E23F54"/>
    <w:rsid w:val="00E242DB"/>
    <w:rsid w:val="00E25CC0"/>
    <w:rsid w:val="00E2749B"/>
    <w:rsid w:val="00E3274D"/>
    <w:rsid w:val="00E32F4F"/>
    <w:rsid w:val="00E331A1"/>
    <w:rsid w:val="00E33B92"/>
    <w:rsid w:val="00E33E88"/>
    <w:rsid w:val="00E3592E"/>
    <w:rsid w:val="00E37508"/>
    <w:rsid w:val="00E42779"/>
    <w:rsid w:val="00E452D6"/>
    <w:rsid w:val="00E45E78"/>
    <w:rsid w:val="00E46350"/>
    <w:rsid w:val="00E477EF"/>
    <w:rsid w:val="00E503B1"/>
    <w:rsid w:val="00E526B3"/>
    <w:rsid w:val="00E564C8"/>
    <w:rsid w:val="00E57E14"/>
    <w:rsid w:val="00E608B3"/>
    <w:rsid w:val="00E6630B"/>
    <w:rsid w:val="00E6705E"/>
    <w:rsid w:val="00E70708"/>
    <w:rsid w:val="00E74CCA"/>
    <w:rsid w:val="00E76241"/>
    <w:rsid w:val="00E774D2"/>
    <w:rsid w:val="00E8001F"/>
    <w:rsid w:val="00E80C7A"/>
    <w:rsid w:val="00E81412"/>
    <w:rsid w:val="00E837A2"/>
    <w:rsid w:val="00E937BE"/>
    <w:rsid w:val="00E93EE1"/>
    <w:rsid w:val="00E976D5"/>
    <w:rsid w:val="00E97B64"/>
    <w:rsid w:val="00EA2933"/>
    <w:rsid w:val="00EA319B"/>
    <w:rsid w:val="00EA7DF0"/>
    <w:rsid w:val="00EB0B8C"/>
    <w:rsid w:val="00EB2A79"/>
    <w:rsid w:val="00EB66EF"/>
    <w:rsid w:val="00EC39D7"/>
    <w:rsid w:val="00EC3BD1"/>
    <w:rsid w:val="00EC587B"/>
    <w:rsid w:val="00EC6925"/>
    <w:rsid w:val="00ED049E"/>
    <w:rsid w:val="00ED2E17"/>
    <w:rsid w:val="00ED3B30"/>
    <w:rsid w:val="00ED455C"/>
    <w:rsid w:val="00ED542C"/>
    <w:rsid w:val="00ED7D6C"/>
    <w:rsid w:val="00EE0A0E"/>
    <w:rsid w:val="00EE0AA4"/>
    <w:rsid w:val="00EE3AB8"/>
    <w:rsid w:val="00EE4DD1"/>
    <w:rsid w:val="00EE523A"/>
    <w:rsid w:val="00EE78E6"/>
    <w:rsid w:val="00EF1B44"/>
    <w:rsid w:val="00EF30F7"/>
    <w:rsid w:val="00EF337E"/>
    <w:rsid w:val="00EF60AB"/>
    <w:rsid w:val="00EF653E"/>
    <w:rsid w:val="00F01064"/>
    <w:rsid w:val="00F02948"/>
    <w:rsid w:val="00F04732"/>
    <w:rsid w:val="00F07B9F"/>
    <w:rsid w:val="00F07BEC"/>
    <w:rsid w:val="00F114F9"/>
    <w:rsid w:val="00F12A28"/>
    <w:rsid w:val="00F15B0A"/>
    <w:rsid w:val="00F22E1D"/>
    <w:rsid w:val="00F23524"/>
    <w:rsid w:val="00F237A8"/>
    <w:rsid w:val="00F27F56"/>
    <w:rsid w:val="00F30860"/>
    <w:rsid w:val="00F31465"/>
    <w:rsid w:val="00F333C6"/>
    <w:rsid w:val="00F34914"/>
    <w:rsid w:val="00F34E3D"/>
    <w:rsid w:val="00F36FD4"/>
    <w:rsid w:val="00F375E1"/>
    <w:rsid w:val="00F37A89"/>
    <w:rsid w:val="00F403BF"/>
    <w:rsid w:val="00F42DA1"/>
    <w:rsid w:val="00F43DD0"/>
    <w:rsid w:val="00F46A46"/>
    <w:rsid w:val="00F46D51"/>
    <w:rsid w:val="00F47CF3"/>
    <w:rsid w:val="00F50AC4"/>
    <w:rsid w:val="00F519C4"/>
    <w:rsid w:val="00F5284F"/>
    <w:rsid w:val="00F53647"/>
    <w:rsid w:val="00F545C6"/>
    <w:rsid w:val="00F55126"/>
    <w:rsid w:val="00F55919"/>
    <w:rsid w:val="00F56345"/>
    <w:rsid w:val="00F57512"/>
    <w:rsid w:val="00F6140F"/>
    <w:rsid w:val="00F62E74"/>
    <w:rsid w:val="00F638F2"/>
    <w:rsid w:val="00F644AD"/>
    <w:rsid w:val="00F666B4"/>
    <w:rsid w:val="00F667B9"/>
    <w:rsid w:val="00F66CAF"/>
    <w:rsid w:val="00F711A3"/>
    <w:rsid w:val="00F7274A"/>
    <w:rsid w:val="00F736C5"/>
    <w:rsid w:val="00F8019B"/>
    <w:rsid w:val="00F8114C"/>
    <w:rsid w:val="00F83AF9"/>
    <w:rsid w:val="00F844C9"/>
    <w:rsid w:val="00F91468"/>
    <w:rsid w:val="00F914CB"/>
    <w:rsid w:val="00F9263A"/>
    <w:rsid w:val="00F95022"/>
    <w:rsid w:val="00FA0AAF"/>
    <w:rsid w:val="00FA1F75"/>
    <w:rsid w:val="00FA35B6"/>
    <w:rsid w:val="00FA3D92"/>
    <w:rsid w:val="00FA59BF"/>
    <w:rsid w:val="00FA5F71"/>
    <w:rsid w:val="00FA616C"/>
    <w:rsid w:val="00FA733F"/>
    <w:rsid w:val="00FB3D73"/>
    <w:rsid w:val="00FC08CE"/>
    <w:rsid w:val="00FC1D1A"/>
    <w:rsid w:val="00FC29A4"/>
    <w:rsid w:val="00FC3FDF"/>
    <w:rsid w:val="00FC4DD5"/>
    <w:rsid w:val="00FD5E53"/>
    <w:rsid w:val="00FD6191"/>
    <w:rsid w:val="00FD7270"/>
    <w:rsid w:val="00FE0A36"/>
    <w:rsid w:val="00FE2985"/>
    <w:rsid w:val="00FE7E1E"/>
    <w:rsid w:val="00FF2295"/>
    <w:rsid w:val="00FF34CD"/>
    <w:rsid w:val="00FF4D5B"/>
    <w:rsid w:val="00FF60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695923CD"/>
  <w15:docId w15:val="{78580A19-03B3-425B-95A7-F77D882E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727"/>
    <w:rPr>
      <w:sz w:val="24"/>
      <w:szCs w:val="24"/>
    </w:rPr>
  </w:style>
  <w:style w:type="paragraph" w:styleId="Heading1">
    <w:name w:val="heading 1"/>
    <w:basedOn w:val="Normal"/>
    <w:next w:val="Normal"/>
    <w:link w:val="Heading1Char"/>
    <w:qFormat/>
    <w:rsid w:val="00EE3AB8"/>
    <w:pPr>
      <w:keepNext/>
      <w:spacing w:after="240"/>
      <w:outlineLvl w:val="0"/>
    </w:pPr>
    <w:rPr>
      <w:b/>
      <w:szCs w:val="20"/>
    </w:rPr>
  </w:style>
  <w:style w:type="paragraph" w:styleId="Heading2">
    <w:name w:val="heading 2"/>
    <w:basedOn w:val="Normal"/>
    <w:next w:val="Normal"/>
    <w:link w:val="Heading2Char"/>
    <w:semiHidden/>
    <w:unhideWhenUsed/>
    <w:qFormat/>
    <w:rsid w:val="00EE3A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D4727"/>
    <w:pPr>
      <w:keepNext/>
      <w:outlineLvl w:val="2"/>
    </w:pPr>
    <w:rPr>
      <w:szCs w:val="20"/>
      <w:lang w:val="en-US" w:eastAsia="en-US"/>
    </w:rPr>
  </w:style>
  <w:style w:type="paragraph" w:styleId="Heading4">
    <w:name w:val="heading 4"/>
    <w:basedOn w:val="Normal"/>
    <w:next w:val="Normal"/>
    <w:link w:val="Heading4Char"/>
    <w:semiHidden/>
    <w:unhideWhenUsed/>
    <w:qFormat/>
    <w:rsid w:val="00EE3AB8"/>
    <w:pPr>
      <w:keepNext/>
      <w:spacing w:line="360" w:lineRule="auto"/>
      <w:outlineLvl w:val="3"/>
    </w:pPr>
    <w:rPr>
      <w:b/>
      <w:szCs w:val="20"/>
    </w:rPr>
  </w:style>
  <w:style w:type="paragraph" w:styleId="Heading5">
    <w:name w:val="heading 5"/>
    <w:basedOn w:val="Normal"/>
    <w:next w:val="Normal"/>
    <w:link w:val="Heading5Char"/>
    <w:semiHidden/>
    <w:unhideWhenUsed/>
    <w:qFormat/>
    <w:rsid w:val="00EE3AB8"/>
    <w:pPr>
      <w:keepNext/>
      <w:outlineLvl w:val="4"/>
    </w:pPr>
    <w:rPr>
      <w:noProof/>
      <w:szCs w:val="20"/>
    </w:rPr>
  </w:style>
  <w:style w:type="paragraph" w:styleId="Heading6">
    <w:name w:val="heading 6"/>
    <w:basedOn w:val="Normal"/>
    <w:next w:val="Normal"/>
    <w:link w:val="Heading6Char"/>
    <w:semiHidden/>
    <w:unhideWhenUsed/>
    <w:qFormat/>
    <w:rsid w:val="00EE3AB8"/>
    <w:pPr>
      <w:keepNext/>
      <w:jc w:val="center"/>
      <w:outlineLvl w:val="5"/>
    </w:pPr>
    <w:rPr>
      <w:b/>
      <w:sz w:val="32"/>
      <w:szCs w:val="20"/>
      <w:lang w:val="en-US"/>
    </w:rPr>
  </w:style>
  <w:style w:type="paragraph" w:styleId="Heading7">
    <w:name w:val="heading 7"/>
    <w:basedOn w:val="Normal"/>
    <w:next w:val="Normal"/>
    <w:link w:val="Heading7Char"/>
    <w:uiPriority w:val="99"/>
    <w:semiHidden/>
    <w:unhideWhenUsed/>
    <w:qFormat/>
    <w:rsid w:val="00EE3AB8"/>
    <w:pPr>
      <w:keepNext/>
      <w:snapToGrid w:val="0"/>
      <w:jc w:val="center"/>
      <w:outlineLvl w:val="6"/>
    </w:pPr>
    <w:rPr>
      <w:color w:val="000000"/>
      <w:szCs w:val="20"/>
      <w:lang w:eastAsia="en-US"/>
    </w:rPr>
  </w:style>
  <w:style w:type="paragraph" w:styleId="Heading8">
    <w:name w:val="heading 8"/>
    <w:basedOn w:val="Normal"/>
    <w:next w:val="Normal"/>
    <w:link w:val="Heading8Char"/>
    <w:uiPriority w:val="99"/>
    <w:semiHidden/>
    <w:unhideWhenUsed/>
    <w:qFormat/>
    <w:rsid w:val="00EE3AB8"/>
    <w:pPr>
      <w:keepNext/>
      <w:spacing w:line="360" w:lineRule="auto"/>
      <w:outlineLvl w:val="7"/>
    </w:pPr>
    <w:rPr>
      <w:b/>
      <w:szCs w:val="20"/>
    </w:rPr>
  </w:style>
  <w:style w:type="paragraph" w:styleId="Heading9">
    <w:name w:val="heading 9"/>
    <w:basedOn w:val="Normal"/>
    <w:next w:val="Normal"/>
    <w:link w:val="Heading9Char"/>
    <w:uiPriority w:val="99"/>
    <w:semiHidden/>
    <w:unhideWhenUsed/>
    <w:qFormat/>
    <w:rsid w:val="00EE3AB8"/>
    <w:pPr>
      <w:keepNext/>
      <w:snapToGrid w:val="0"/>
      <w:outlineLvl w:val="8"/>
    </w:pPr>
    <w:rPr>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5D4727"/>
    <w:rPr>
      <w:szCs w:val="20"/>
      <w:lang w:eastAsia="en-US"/>
    </w:rPr>
  </w:style>
  <w:style w:type="character" w:styleId="Hyperlink">
    <w:name w:val="Hyperlink"/>
    <w:uiPriority w:val="99"/>
    <w:rsid w:val="003A7555"/>
    <w:rPr>
      <w:color w:val="0000FF"/>
      <w:u w:val="single"/>
    </w:rPr>
  </w:style>
  <w:style w:type="paragraph" w:customStyle="1" w:styleId="toa">
    <w:name w:val="toa"/>
    <w:basedOn w:val="Normal"/>
    <w:uiPriority w:val="99"/>
    <w:rsid w:val="00D14FB9"/>
    <w:pPr>
      <w:tabs>
        <w:tab w:val="left" w:pos="9000"/>
        <w:tab w:val="right" w:pos="9360"/>
      </w:tabs>
      <w:suppressAutoHyphens/>
    </w:pPr>
    <w:rPr>
      <w:rFonts w:ascii="Courier New" w:hAnsi="Courier New"/>
      <w:szCs w:val="20"/>
      <w:lang w:val="en-US" w:eastAsia="en-US"/>
    </w:rPr>
  </w:style>
  <w:style w:type="paragraph" w:styleId="BodyText">
    <w:name w:val="Body Text"/>
    <w:basedOn w:val="Normal"/>
    <w:link w:val="BodyTextChar"/>
    <w:uiPriority w:val="99"/>
    <w:rsid w:val="00030A0B"/>
    <w:pPr>
      <w:spacing w:after="120"/>
    </w:pPr>
    <w:rPr>
      <w:lang w:val="en-US" w:eastAsia="en-US"/>
    </w:rPr>
  </w:style>
  <w:style w:type="paragraph" w:styleId="Footer">
    <w:name w:val="footer"/>
    <w:basedOn w:val="Normal"/>
    <w:link w:val="FooterChar"/>
    <w:uiPriority w:val="99"/>
    <w:rsid w:val="004D37B6"/>
    <w:pPr>
      <w:tabs>
        <w:tab w:val="center" w:pos="4153"/>
        <w:tab w:val="right" w:pos="8306"/>
      </w:tabs>
    </w:pPr>
  </w:style>
  <w:style w:type="character" w:styleId="PageNumber">
    <w:name w:val="page number"/>
    <w:basedOn w:val="DefaultParagraphFont"/>
    <w:rsid w:val="004D37B6"/>
  </w:style>
  <w:style w:type="character" w:styleId="LineNumber">
    <w:name w:val="line number"/>
    <w:basedOn w:val="DefaultParagraphFont"/>
    <w:rsid w:val="004D37B6"/>
  </w:style>
  <w:style w:type="table" w:styleId="TableGrid">
    <w:name w:val="Table Grid"/>
    <w:basedOn w:val="TableNormal"/>
    <w:rsid w:val="00A05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350543804-13112007">
    <w:name w:val="ec_350543804-13112007"/>
    <w:basedOn w:val="DefaultParagraphFont"/>
    <w:rsid w:val="00F41365"/>
  </w:style>
  <w:style w:type="paragraph" w:styleId="Header">
    <w:name w:val="header"/>
    <w:basedOn w:val="Normal"/>
    <w:link w:val="HeaderChar"/>
    <w:uiPriority w:val="99"/>
    <w:rsid w:val="002E62CE"/>
    <w:pPr>
      <w:tabs>
        <w:tab w:val="center" w:pos="4153"/>
        <w:tab w:val="right" w:pos="8306"/>
      </w:tabs>
    </w:pPr>
  </w:style>
  <w:style w:type="paragraph" w:customStyle="1" w:styleId="Default">
    <w:name w:val="Default"/>
    <w:uiPriority w:val="99"/>
    <w:rsid w:val="00BE64BA"/>
    <w:pPr>
      <w:autoSpaceDE w:val="0"/>
      <w:autoSpaceDN w:val="0"/>
      <w:adjustRightInd w:val="0"/>
    </w:pPr>
    <w:rPr>
      <w:color w:val="000000"/>
      <w:sz w:val="24"/>
      <w:szCs w:val="24"/>
    </w:rPr>
  </w:style>
  <w:style w:type="paragraph" w:styleId="BalloonText">
    <w:name w:val="Balloon Text"/>
    <w:basedOn w:val="Normal"/>
    <w:link w:val="BalloonTextChar"/>
    <w:uiPriority w:val="99"/>
    <w:semiHidden/>
    <w:rsid w:val="005465F8"/>
    <w:rPr>
      <w:rFonts w:ascii="Tahoma" w:hAnsi="Tahoma" w:cs="Tahoma"/>
      <w:sz w:val="16"/>
      <w:szCs w:val="16"/>
    </w:rPr>
  </w:style>
  <w:style w:type="character" w:customStyle="1" w:styleId="blockemailnoname2">
    <w:name w:val="blockemailnoname2"/>
    <w:rsid w:val="005571FB"/>
    <w:rPr>
      <w:color w:val="2A2A2A"/>
    </w:rPr>
  </w:style>
  <w:style w:type="paragraph" w:styleId="NormalWeb">
    <w:name w:val="Normal (Web)"/>
    <w:basedOn w:val="Normal"/>
    <w:uiPriority w:val="99"/>
    <w:unhideWhenUsed/>
    <w:rsid w:val="005660C4"/>
    <w:pPr>
      <w:spacing w:before="100" w:beforeAutospacing="1" w:after="100" w:afterAutospacing="1"/>
    </w:pPr>
  </w:style>
  <w:style w:type="paragraph" w:styleId="ListParagraph">
    <w:name w:val="List Paragraph"/>
    <w:basedOn w:val="Normal"/>
    <w:uiPriority w:val="34"/>
    <w:qFormat/>
    <w:rsid w:val="004D4E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sc2">
    <w:name w:val="desc2"/>
    <w:basedOn w:val="Normal"/>
    <w:uiPriority w:val="99"/>
    <w:rsid w:val="00072423"/>
    <w:rPr>
      <w:sz w:val="26"/>
      <w:szCs w:val="26"/>
    </w:rPr>
  </w:style>
  <w:style w:type="character" w:customStyle="1" w:styleId="jrnl">
    <w:name w:val="jrnl"/>
    <w:basedOn w:val="DefaultParagraphFont"/>
    <w:rsid w:val="00072423"/>
  </w:style>
  <w:style w:type="paragraph" w:customStyle="1" w:styleId="title1">
    <w:name w:val="title1"/>
    <w:basedOn w:val="Normal"/>
    <w:uiPriority w:val="99"/>
    <w:rsid w:val="00AE1804"/>
    <w:rPr>
      <w:sz w:val="27"/>
      <w:szCs w:val="27"/>
      <w:lang w:val="en-US" w:eastAsia="en-US"/>
    </w:rPr>
  </w:style>
  <w:style w:type="paragraph" w:customStyle="1" w:styleId="details1">
    <w:name w:val="details1"/>
    <w:basedOn w:val="Normal"/>
    <w:uiPriority w:val="99"/>
    <w:rsid w:val="00AE1804"/>
    <w:rPr>
      <w:sz w:val="22"/>
      <w:szCs w:val="22"/>
      <w:lang w:val="en-US" w:eastAsia="en-US"/>
    </w:rPr>
  </w:style>
  <w:style w:type="character" w:styleId="Emphasis">
    <w:name w:val="Emphasis"/>
    <w:basedOn w:val="DefaultParagraphFont"/>
    <w:uiPriority w:val="20"/>
    <w:qFormat/>
    <w:rsid w:val="00CC3382"/>
    <w:rPr>
      <w:b/>
      <w:bCs/>
      <w:i w:val="0"/>
      <w:iCs w:val="0"/>
    </w:rPr>
  </w:style>
  <w:style w:type="character" w:customStyle="1" w:styleId="st1">
    <w:name w:val="st1"/>
    <w:basedOn w:val="DefaultParagraphFont"/>
    <w:rsid w:val="00CC3382"/>
  </w:style>
  <w:style w:type="character" w:customStyle="1" w:styleId="Heading1Char">
    <w:name w:val="Heading 1 Char"/>
    <w:basedOn w:val="DefaultParagraphFont"/>
    <w:link w:val="Heading1"/>
    <w:rsid w:val="00EE3AB8"/>
    <w:rPr>
      <w:b/>
      <w:sz w:val="24"/>
    </w:rPr>
  </w:style>
  <w:style w:type="character" w:customStyle="1" w:styleId="Heading2Char">
    <w:name w:val="Heading 2 Char"/>
    <w:basedOn w:val="DefaultParagraphFont"/>
    <w:link w:val="Heading2"/>
    <w:semiHidden/>
    <w:rsid w:val="00EE3AB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EE3AB8"/>
    <w:rPr>
      <w:b/>
      <w:sz w:val="24"/>
    </w:rPr>
  </w:style>
  <w:style w:type="character" w:customStyle="1" w:styleId="Heading5Char">
    <w:name w:val="Heading 5 Char"/>
    <w:basedOn w:val="DefaultParagraphFont"/>
    <w:link w:val="Heading5"/>
    <w:semiHidden/>
    <w:rsid w:val="00EE3AB8"/>
    <w:rPr>
      <w:noProof/>
      <w:sz w:val="24"/>
    </w:rPr>
  </w:style>
  <w:style w:type="character" w:customStyle="1" w:styleId="Heading6Char">
    <w:name w:val="Heading 6 Char"/>
    <w:basedOn w:val="DefaultParagraphFont"/>
    <w:link w:val="Heading6"/>
    <w:semiHidden/>
    <w:rsid w:val="00EE3AB8"/>
    <w:rPr>
      <w:b/>
      <w:sz w:val="32"/>
      <w:lang w:val="en-US"/>
    </w:rPr>
  </w:style>
  <w:style w:type="character" w:customStyle="1" w:styleId="Heading7Char">
    <w:name w:val="Heading 7 Char"/>
    <w:basedOn w:val="DefaultParagraphFont"/>
    <w:link w:val="Heading7"/>
    <w:uiPriority w:val="99"/>
    <w:semiHidden/>
    <w:rsid w:val="00EE3AB8"/>
    <w:rPr>
      <w:color w:val="000000"/>
      <w:sz w:val="24"/>
      <w:lang w:eastAsia="en-US"/>
    </w:rPr>
  </w:style>
  <w:style w:type="character" w:customStyle="1" w:styleId="Heading8Char">
    <w:name w:val="Heading 8 Char"/>
    <w:basedOn w:val="DefaultParagraphFont"/>
    <w:link w:val="Heading8"/>
    <w:uiPriority w:val="99"/>
    <w:semiHidden/>
    <w:rsid w:val="00EE3AB8"/>
    <w:rPr>
      <w:b/>
      <w:sz w:val="24"/>
    </w:rPr>
  </w:style>
  <w:style w:type="character" w:customStyle="1" w:styleId="Heading9Char">
    <w:name w:val="Heading 9 Char"/>
    <w:basedOn w:val="DefaultParagraphFont"/>
    <w:link w:val="Heading9"/>
    <w:uiPriority w:val="99"/>
    <w:semiHidden/>
    <w:rsid w:val="00EE3AB8"/>
    <w:rPr>
      <w:color w:val="000000"/>
      <w:sz w:val="24"/>
      <w:lang w:eastAsia="en-US"/>
    </w:rPr>
  </w:style>
  <w:style w:type="character" w:customStyle="1" w:styleId="Heading3Char">
    <w:name w:val="Heading 3 Char"/>
    <w:basedOn w:val="DefaultParagraphFont"/>
    <w:link w:val="Heading3"/>
    <w:rsid w:val="00EE3AB8"/>
    <w:rPr>
      <w:sz w:val="24"/>
      <w:lang w:val="en-US" w:eastAsia="en-US"/>
    </w:rPr>
  </w:style>
  <w:style w:type="character" w:styleId="FollowedHyperlink">
    <w:name w:val="FollowedHyperlink"/>
    <w:unhideWhenUsed/>
    <w:rsid w:val="00EE3AB8"/>
    <w:rPr>
      <w:color w:val="800080"/>
      <w:u w:val="single"/>
    </w:rPr>
  </w:style>
  <w:style w:type="paragraph" w:styleId="HTMLPreformatted">
    <w:name w:val="HTML Preformatted"/>
    <w:basedOn w:val="Normal"/>
    <w:link w:val="HTMLPreformattedChar"/>
    <w:unhideWhenUsed/>
    <w:rsid w:val="00EE3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EE3AB8"/>
    <w:rPr>
      <w:rFonts w:ascii="Courier New" w:hAnsi="Courier New" w:cs="Courier New"/>
    </w:rPr>
  </w:style>
  <w:style w:type="character" w:styleId="HTMLTypewriter">
    <w:name w:val="HTML Typewriter"/>
    <w:unhideWhenUsed/>
    <w:rsid w:val="00EE3AB8"/>
    <w:rPr>
      <w:rFonts w:ascii="Courier New" w:eastAsia="Times New Roman" w:hAnsi="Courier New" w:cs="Courier New" w:hint="default"/>
      <w:sz w:val="20"/>
      <w:szCs w:val="20"/>
    </w:rPr>
  </w:style>
  <w:style w:type="paragraph" w:styleId="TOC1">
    <w:name w:val="toc 1"/>
    <w:basedOn w:val="Normal"/>
    <w:next w:val="Normal"/>
    <w:autoRedefine/>
    <w:uiPriority w:val="39"/>
    <w:unhideWhenUsed/>
    <w:rsid w:val="00EE3AB8"/>
    <w:pPr>
      <w:tabs>
        <w:tab w:val="left" w:pos="567"/>
        <w:tab w:val="right" w:leader="dot" w:pos="9072"/>
      </w:tabs>
      <w:spacing w:before="120" w:after="60"/>
    </w:pPr>
    <w:rPr>
      <w:b/>
      <w:noProof/>
      <w:sz w:val="20"/>
      <w:szCs w:val="20"/>
    </w:rPr>
  </w:style>
  <w:style w:type="paragraph" w:styleId="TOC2">
    <w:name w:val="toc 2"/>
    <w:basedOn w:val="Normal"/>
    <w:next w:val="Normal"/>
    <w:autoRedefine/>
    <w:uiPriority w:val="39"/>
    <w:unhideWhenUsed/>
    <w:rsid w:val="00EE3AB8"/>
    <w:pPr>
      <w:widowControl w:val="0"/>
      <w:tabs>
        <w:tab w:val="left" w:pos="1134"/>
        <w:tab w:val="right" w:leader="dot" w:pos="9060"/>
      </w:tabs>
    </w:pPr>
    <w:rPr>
      <w:noProof/>
      <w:sz w:val="18"/>
      <w:szCs w:val="18"/>
    </w:rPr>
  </w:style>
  <w:style w:type="paragraph" w:styleId="TOC3">
    <w:name w:val="toc 3"/>
    <w:basedOn w:val="Normal"/>
    <w:next w:val="Normal"/>
    <w:autoRedefine/>
    <w:uiPriority w:val="39"/>
    <w:unhideWhenUsed/>
    <w:rsid w:val="00EE3AB8"/>
    <w:pPr>
      <w:tabs>
        <w:tab w:val="left" w:pos="1200"/>
        <w:tab w:val="right" w:leader="dot" w:pos="9060"/>
      </w:tabs>
      <w:spacing w:before="120" w:after="120"/>
      <w:ind w:left="403"/>
    </w:pPr>
    <w:rPr>
      <w:b/>
      <w:noProof/>
      <w:szCs w:val="20"/>
    </w:rPr>
  </w:style>
  <w:style w:type="paragraph" w:styleId="TOC4">
    <w:name w:val="toc 4"/>
    <w:basedOn w:val="Normal"/>
    <w:next w:val="Normal"/>
    <w:autoRedefine/>
    <w:uiPriority w:val="99"/>
    <w:unhideWhenUsed/>
    <w:rsid w:val="00EE3AB8"/>
    <w:pPr>
      <w:ind w:left="600"/>
    </w:pPr>
    <w:rPr>
      <w:sz w:val="20"/>
      <w:szCs w:val="20"/>
    </w:rPr>
  </w:style>
  <w:style w:type="paragraph" w:styleId="TOC5">
    <w:name w:val="toc 5"/>
    <w:basedOn w:val="Normal"/>
    <w:next w:val="Normal"/>
    <w:autoRedefine/>
    <w:uiPriority w:val="99"/>
    <w:unhideWhenUsed/>
    <w:rsid w:val="00EE3AB8"/>
    <w:pPr>
      <w:ind w:left="800"/>
    </w:pPr>
    <w:rPr>
      <w:sz w:val="20"/>
      <w:szCs w:val="20"/>
    </w:rPr>
  </w:style>
  <w:style w:type="paragraph" w:styleId="TOC6">
    <w:name w:val="toc 6"/>
    <w:basedOn w:val="Normal"/>
    <w:next w:val="Normal"/>
    <w:autoRedefine/>
    <w:uiPriority w:val="99"/>
    <w:unhideWhenUsed/>
    <w:rsid w:val="00EE3AB8"/>
    <w:pPr>
      <w:ind w:left="1000"/>
    </w:pPr>
    <w:rPr>
      <w:sz w:val="20"/>
      <w:szCs w:val="20"/>
    </w:rPr>
  </w:style>
  <w:style w:type="paragraph" w:styleId="TOC7">
    <w:name w:val="toc 7"/>
    <w:basedOn w:val="Normal"/>
    <w:next w:val="Normal"/>
    <w:autoRedefine/>
    <w:uiPriority w:val="99"/>
    <w:unhideWhenUsed/>
    <w:rsid w:val="00EE3AB8"/>
    <w:pPr>
      <w:ind w:left="1200"/>
    </w:pPr>
    <w:rPr>
      <w:sz w:val="20"/>
      <w:szCs w:val="20"/>
    </w:rPr>
  </w:style>
  <w:style w:type="paragraph" w:styleId="TOC8">
    <w:name w:val="toc 8"/>
    <w:basedOn w:val="Normal"/>
    <w:next w:val="Normal"/>
    <w:autoRedefine/>
    <w:uiPriority w:val="99"/>
    <w:unhideWhenUsed/>
    <w:rsid w:val="00EE3AB8"/>
    <w:pPr>
      <w:ind w:left="1400"/>
    </w:pPr>
    <w:rPr>
      <w:sz w:val="20"/>
      <w:szCs w:val="20"/>
    </w:rPr>
  </w:style>
  <w:style w:type="paragraph" w:styleId="TOC9">
    <w:name w:val="toc 9"/>
    <w:basedOn w:val="Normal"/>
    <w:next w:val="Normal"/>
    <w:autoRedefine/>
    <w:uiPriority w:val="99"/>
    <w:unhideWhenUsed/>
    <w:rsid w:val="00EE3AB8"/>
    <w:pPr>
      <w:ind w:left="1600"/>
    </w:pPr>
    <w:rPr>
      <w:sz w:val="20"/>
      <w:szCs w:val="20"/>
    </w:rPr>
  </w:style>
  <w:style w:type="character" w:customStyle="1" w:styleId="HeaderChar">
    <w:name w:val="Header Char"/>
    <w:basedOn w:val="DefaultParagraphFont"/>
    <w:link w:val="Header"/>
    <w:uiPriority w:val="99"/>
    <w:rsid w:val="00EE3AB8"/>
    <w:rPr>
      <w:sz w:val="24"/>
      <w:szCs w:val="24"/>
    </w:rPr>
  </w:style>
  <w:style w:type="character" w:customStyle="1" w:styleId="FooterChar">
    <w:name w:val="Footer Char"/>
    <w:basedOn w:val="DefaultParagraphFont"/>
    <w:link w:val="Footer"/>
    <w:uiPriority w:val="99"/>
    <w:rsid w:val="00EE3AB8"/>
    <w:rPr>
      <w:sz w:val="24"/>
      <w:szCs w:val="24"/>
    </w:rPr>
  </w:style>
  <w:style w:type="paragraph" w:styleId="Caption">
    <w:name w:val="caption"/>
    <w:basedOn w:val="Normal"/>
    <w:next w:val="Normal"/>
    <w:uiPriority w:val="99"/>
    <w:unhideWhenUsed/>
    <w:qFormat/>
    <w:rsid w:val="00EE3AB8"/>
    <w:pPr>
      <w:spacing w:before="120" w:after="120"/>
    </w:pPr>
    <w:rPr>
      <w:b/>
      <w:sz w:val="20"/>
      <w:szCs w:val="20"/>
    </w:rPr>
  </w:style>
  <w:style w:type="paragraph" w:styleId="TableofFigures">
    <w:name w:val="table of figures"/>
    <w:basedOn w:val="Normal"/>
    <w:next w:val="Normal"/>
    <w:uiPriority w:val="99"/>
    <w:unhideWhenUsed/>
    <w:rsid w:val="00EE3AB8"/>
    <w:pPr>
      <w:ind w:left="400" w:hanging="400"/>
    </w:pPr>
    <w:rPr>
      <w:sz w:val="20"/>
      <w:szCs w:val="20"/>
    </w:rPr>
  </w:style>
  <w:style w:type="paragraph" w:styleId="EndnoteText">
    <w:name w:val="endnote text"/>
    <w:basedOn w:val="Normal"/>
    <w:link w:val="EndnoteTextChar"/>
    <w:uiPriority w:val="99"/>
    <w:unhideWhenUsed/>
    <w:rsid w:val="00EE3AB8"/>
    <w:pPr>
      <w:widowControl w:val="0"/>
    </w:pPr>
    <w:rPr>
      <w:noProof/>
      <w:szCs w:val="20"/>
    </w:rPr>
  </w:style>
  <w:style w:type="character" w:customStyle="1" w:styleId="EndnoteTextChar">
    <w:name w:val="Endnote Text Char"/>
    <w:basedOn w:val="DefaultParagraphFont"/>
    <w:link w:val="EndnoteText"/>
    <w:uiPriority w:val="99"/>
    <w:rsid w:val="00EE3AB8"/>
    <w:rPr>
      <w:noProof/>
      <w:sz w:val="24"/>
    </w:rPr>
  </w:style>
  <w:style w:type="paragraph" w:styleId="ListNumber2">
    <w:name w:val="List Number 2"/>
    <w:basedOn w:val="Normal"/>
    <w:uiPriority w:val="99"/>
    <w:unhideWhenUsed/>
    <w:rsid w:val="00EE3AB8"/>
    <w:pPr>
      <w:numPr>
        <w:numId w:val="1"/>
      </w:numPr>
    </w:pPr>
    <w:rPr>
      <w:rFonts w:ascii="Arial" w:hAnsi="Arial" w:cs="Angsana New"/>
      <w:sz w:val="22"/>
      <w:szCs w:val="20"/>
      <w:lang w:val="sv-SE" w:eastAsia="sv-SE"/>
    </w:rPr>
  </w:style>
  <w:style w:type="paragraph" w:styleId="Signature">
    <w:name w:val="Signature"/>
    <w:basedOn w:val="Normal"/>
    <w:link w:val="SignatureChar"/>
    <w:uiPriority w:val="99"/>
    <w:unhideWhenUsed/>
    <w:rsid w:val="00EE3AB8"/>
    <w:pPr>
      <w:ind w:left="4252"/>
    </w:pPr>
    <w:rPr>
      <w:sz w:val="20"/>
      <w:szCs w:val="20"/>
    </w:rPr>
  </w:style>
  <w:style w:type="character" w:customStyle="1" w:styleId="SignatureChar">
    <w:name w:val="Signature Char"/>
    <w:basedOn w:val="DefaultParagraphFont"/>
    <w:link w:val="Signature"/>
    <w:uiPriority w:val="99"/>
    <w:rsid w:val="00EE3AB8"/>
  </w:style>
  <w:style w:type="character" w:customStyle="1" w:styleId="BodyTextChar">
    <w:name w:val="Body Text Char"/>
    <w:basedOn w:val="DefaultParagraphFont"/>
    <w:link w:val="BodyText"/>
    <w:uiPriority w:val="99"/>
    <w:rsid w:val="00EE3AB8"/>
    <w:rPr>
      <w:sz w:val="24"/>
      <w:szCs w:val="24"/>
      <w:lang w:val="en-US" w:eastAsia="en-US"/>
    </w:rPr>
  </w:style>
  <w:style w:type="paragraph" w:styleId="BodyTextIndent">
    <w:name w:val="Body Text Indent"/>
    <w:basedOn w:val="Normal"/>
    <w:link w:val="BodyTextIndentChar"/>
    <w:uiPriority w:val="99"/>
    <w:unhideWhenUsed/>
    <w:rsid w:val="00EE3AB8"/>
    <w:pPr>
      <w:spacing w:before="60" w:after="60" w:line="360" w:lineRule="auto"/>
      <w:ind w:left="720"/>
      <w:jc w:val="both"/>
    </w:pPr>
    <w:rPr>
      <w:szCs w:val="20"/>
    </w:rPr>
  </w:style>
  <w:style w:type="character" w:customStyle="1" w:styleId="BodyTextIndentChar">
    <w:name w:val="Body Text Indent Char"/>
    <w:basedOn w:val="DefaultParagraphFont"/>
    <w:link w:val="BodyTextIndent"/>
    <w:uiPriority w:val="99"/>
    <w:rsid w:val="00EE3AB8"/>
    <w:rPr>
      <w:sz w:val="24"/>
    </w:rPr>
  </w:style>
  <w:style w:type="character" w:customStyle="1" w:styleId="BodyText2Char">
    <w:name w:val="Body Text 2 Char"/>
    <w:basedOn w:val="DefaultParagraphFont"/>
    <w:link w:val="BodyText2"/>
    <w:uiPriority w:val="99"/>
    <w:rsid w:val="00EE3AB8"/>
    <w:rPr>
      <w:sz w:val="24"/>
      <w:lang w:eastAsia="en-US"/>
    </w:rPr>
  </w:style>
  <w:style w:type="paragraph" w:styleId="BodyTextIndent2">
    <w:name w:val="Body Text Indent 2"/>
    <w:basedOn w:val="Normal"/>
    <w:link w:val="BodyTextIndent2Char"/>
    <w:uiPriority w:val="99"/>
    <w:unhideWhenUsed/>
    <w:rsid w:val="00EE3AB8"/>
    <w:pPr>
      <w:spacing w:line="360" w:lineRule="auto"/>
      <w:ind w:left="720"/>
    </w:pPr>
    <w:rPr>
      <w:color w:val="000000"/>
      <w:szCs w:val="20"/>
    </w:rPr>
  </w:style>
  <w:style w:type="character" w:customStyle="1" w:styleId="BodyTextIndent2Char">
    <w:name w:val="Body Text Indent 2 Char"/>
    <w:basedOn w:val="DefaultParagraphFont"/>
    <w:link w:val="BodyTextIndent2"/>
    <w:uiPriority w:val="99"/>
    <w:rsid w:val="00EE3AB8"/>
    <w:rPr>
      <w:color w:val="000000"/>
      <w:sz w:val="24"/>
    </w:rPr>
  </w:style>
  <w:style w:type="paragraph" w:styleId="BodyTextIndent3">
    <w:name w:val="Body Text Indent 3"/>
    <w:basedOn w:val="Normal"/>
    <w:link w:val="BodyTextIndent3Char"/>
    <w:uiPriority w:val="99"/>
    <w:unhideWhenUsed/>
    <w:rsid w:val="00EE3AB8"/>
    <w:pPr>
      <w:ind w:left="720"/>
      <w:jc w:val="center"/>
    </w:pPr>
    <w:rPr>
      <w:szCs w:val="20"/>
    </w:rPr>
  </w:style>
  <w:style w:type="character" w:customStyle="1" w:styleId="BodyTextIndent3Char">
    <w:name w:val="Body Text Indent 3 Char"/>
    <w:basedOn w:val="DefaultParagraphFont"/>
    <w:link w:val="BodyTextIndent3"/>
    <w:uiPriority w:val="99"/>
    <w:rsid w:val="00EE3AB8"/>
    <w:rPr>
      <w:sz w:val="24"/>
    </w:rPr>
  </w:style>
  <w:style w:type="paragraph" w:styleId="DocumentMap">
    <w:name w:val="Document Map"/>
    <w:basedOn w:val="Normal"/>
    <w:link w:val="DocumentMapChar"/>
    <w:uiPriority w:val="99"/>
    <w:unhideWhenUsed/>
    <w:rsid w:val="00EE3AB8"/>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rsid w:val="00EE3AB8"/>
    <w:rPr>
      <w:rFonts w:ascii="Tahoma" w:hAnsi="Tahoma"/>
      <w:shd w:val="clear" w:color="auto" w:fill="000080"/>
    </w:rPr>
  </w:style>
  <w:style w:type="character" w:customStyle="1" w:styleId="BalloonTextChar">
    <w:name w:val="Balloon Text Char"/>
    <w:basedOn w:val="DefaultParagraphFont"/>
    <w:link w:val="BalloonText"/>
    <w:uiPriority w:val="99"/>
    <w:semiHidden/>
    <w:rsid w:val="00EE3AB8"/>
    <w:rPr>
      <w:rFonts w:ascii="Tahoma" w:hAnsi="Tahoma" w:cs="Tahoma"/>
      <w:sz w:val="16"/>
      <w:szCs w:val="16"/>
    </w:rPr>
  </w:style>
  <w:style w:type="paragraph" w:styleId="TOCHeading">
    <w:name w:val="TOC Heading"/>
    <w:basedOn w:val="Heading1"/>
    <w:next w:val="Normal"/>
    <w:uiPriority w:val="39"/>
    <w:semiHidden/>
    <w:unhideWhenUsed/>
    <w:qFormat/>
    <w:rsid w:val="00EE3AB8"/>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customStyle="1" w:styleId="Level1">
    <w:name w:val="Level 1"/>
    <w:basedOn w:val="Normal"/>
    <w:uiPriority w:val="99"/>
    <w:rsid w:val="00EE3AB8"/>
    <w:pPr>
      <w:widowControl w:val="0"/>
      <w:numPr>
        <w:numId w:val="2"/>
      </w:numPr>
      <w:autoSpaceDE w:val="0"/>
      <w:autoSpaceDN w:val="0"/>
      <w:adjustRightInd w:val="0"/>
      <w:ind w:left="1387" w:hanging="425"/>
      <w:outlineLvl w:val="0"/>
    </w:pPr>
    <w:rPr>
      <w:rFonts w:ascii="Times" w:hAnsi="Times"/>
      <w:sz w:val="20"/>
      <w:szCs w:val="20"/>
      <w:lang w:val="en-US"/>
    </w:rPr>
  </w:style>
  <w:style w:type="paragraph" w:customStyle="1" w:styleId="A">
    <w:name w:val="A"/>
    <w:basedOn w:val="Normal"/>
    <w:uiPriority w:val="99"/>
    <w:rsid w:val="00EE3AB8"/>
    <w:pPr>
      <w:jc w:val="center"/>
    </w:pPr>
    <w:rPr>
      <w:b/>
      <w:sz w:val="28"/>
      <w:szCs w:val="20"/>
      <w:lang w:val="en-US"/>
    </w:rPr>
  </w:style>
  <w:style w:type="paragraph" w:customStyle="1" w:styleId="SOPHeading10">
    <w:name w:val="SOP Heading1"/>
    <w:basedOn w:val="Normal"/>
    <w:uiPriority w:val="99"/>
    <w:rsid w:val="00EE3AB8"/>
    <w:pPr>
      <w:keepNext/>
      <w:tabs>
        <w:tab w:val="num" w:pos="360"/>
        <w:tab w:val="num" w:pos="1778"/>
      </w:tabs>
      <w:spacing w:before="120" w:after="120"/>
      <w:ind w:left="1418"/>
    </w:pPr>
    <w:rPr>
      <w:b/>
      <w:sz w:val="20"/>
      <w:szCs w:val="20"/>
      <w:lang w:val="en-US"/>
    </w:rPr>
  </w:style>
  <w:style w:type="paragraph" w:customStyle="1" w:styleId="SOPHEADING1">
    <w:name w:val="SOP HEADING 1"/>
    <w:basedOn w:val="Normal"/>
    <w:uiPriority w:val="99"/>
    <w:rsid w:val="00EE3AB8"/>
    <w:pPr>
      <w:keepNext/>
      <w:numPr>
        <w:numId w:val="3"/>
      </w:numPr>
      <w:spacing w:before="120" w:after="120"/>
    </w:pPr>
    <w:rPr>
      <w:b/>
      <w:szCs w:val="20"/>
      <w:lang w:val="en-US"/>
    </w:rPr>
  </w:style>
  <w:style w:type="paragraph" w:customStyle="1" w:styleId="SOPHEADING2">
    <w:name w:val="SOP HEADING 2"/>
    <w:basedOn w:val="Normal"/>
    <w:uiPriority w:val="99"/>
    <w:rsid w:val="00EE3AB8"/>
    <w:pPr>
      <w:keepNext/>
      <w:numPr>
        <w:ilvl w:val="1"/>
        <w:numId w:val="3"/>
      </w:numPr>
      <w:spacing w:before="120" w:after="120"/>
    </w:pPr>
    <w:rPr>
      <w:b/>
      <w:i/>
      <w:sz w:val="22"/>
      <w:szCs w:val="20"/>
      <w:lang w:val="en-US"/>
    </w:rPr>
  </w:style>
  <w:style w:type="paragraph" w:customStyle="1" w:styleId="SOPHEADING3">
    <w:name w:val="SOP HEADING 3"/>
    <w:basedOn w:val="Normal"/>
    <w:uiPriority w:val="99"/>
    <w:rsid w:val="00EE3AB8"/>
    <w:pPr>
      <w:keepNext/>
      <w:numPr>
        <w:ilvl w:val="2"/>
        <w:numId w:val="3"/>
      </w:numPr>
      <w:spacing w:before="120" w:after="120"/>
      <w:ind w:left="1225" w:firstLine="193"/>
    </w:pPr>
    <w:rPr>
      <w:b/>
      <w:sz w:val="20"/>
      <w:szCs w:val="20"/>
      <w:u w:val="words"/>
      <w:lang w:val="en-US"/>
    </w:rPr>
  </w:style>
  <w:style w:type="paragraph" w:customStyle="1" w:styleId="paragraph">
    <w:name w:val="paragraph"/>
    <w:basedOn w:val="Normal"/>
    <w:uiPriority w:val="99"/>
    <w:rsid w:val="00EE3AB8"/>
    <w:pPr>
      <w:overflowPunct w:val="0"/>
      <w:autoSpaceDE w:val="0"/>
      <w:autoSpaceDN w:val="0"/>
      <w:adjustRightInd w:val="0"/>
      <w:spacing w:before="120"/>
      <w:jc w:val="both"/>
    </w:pPr>
    <w:rPr>
      <w:szCs w:val="20"/>
      <w:lang w:val="en-US"/>
    </w:rPr>
  </w:style>
  <w:style w:type="paragraph" w:customStyle="1" w:styleId="legend">
    <w:name w:val="legend"/>
    <w:basedOn w:val="Normal"/>
    <w:next w:val="Normal"/>
    <w:uiPriority w:val="99"/>
    <w:rsid w:val="00EE3AB8"/>
    <w:pPr>
      <w:keepNext/>
      <w:keepLines/>
      <w:overflowPunct w:val="0"/>
      <w:autoSpaceDE w:val="0"/>
      <w:autoSpaceDN w:val="0"/>
      <w:adjustRightInd w:val="0"/>
      <w:spacing w:after="120"/>
      <w:jc w:val="both"/>
    </w:pPr>
    <w:rPr>
      <w:szCs w:val="20"/>
      <w:lang w:val="en-US"/>
    </w:rPr>
  </w:style>
  <w:style w:type="paragraph" w:customStyle="1" w:styleId="Heading20">
    <w:name w:val="Heading2"/>
    <w:basedOn w:val="Heading2"/>
    <w:uiPriority w:val="99"/>
    <w:rsid w:val="00EE3AB8"/>
    <w:pPr>
      <w:keepLines w:val="0"/>
      <w:spacing w:before="60" w:after="180"/>
      <w:ind w:left="-120"/>
      <w:jc w:val="center"/>
    </w:pPr>
    <w:rPr>
      <w:rFonts w:ascii="Times New Roman" w:eastAsia="Times New Roman" w:hAnsi="Times New Roman" w:cs="Times New Roman"/>
      <w:bCs w:val="0"/>
      <w:color w:val="auto"/>
      <w:sz w:val="24"/>
      <w:szCs w:val="20"/>
      <w:lang w:eastAsia="en-US"/>
    </w:rPr>
  </w:style>
  <w:style w:type="paragraph" w:customStyle="1" w:styleId="Heading30">
    <w:name w:val="Heading3"/>
    <w:basedOn w:val="Heading3"/>
    <w:uiPriority w:val="99"/>
    <w:rsid w:val="00EE3AB8"/>
    <w:pPr>
      <w:spacing w:before="120" w:after="120"/>
      <w:ind w:left="187"/>
    </w:pPr>
    <w:rPr>
      <w:b/>
      <w:lang w:val="en-GB"/>
    </w:rPr>
  </w:style>
  <w:style w:type="paragraph" w:customStyle="1" w:styleId="H4">
    <w:name w:val="H4"/>
    <w:basedOn w:val="Normal"/>
    <w:next w:val="Normal"/>
    <w:uiPriority w:val="99"/>
    <w:rsid w:val="00EE3AB8"/>
    <w:pPr>
      <w:keepNext/>
      <w:snapToGrid w:val="0"/>
      <w:spacing w:before="100" w:after="100"/>
      <w:outlineLvl w:val="4"/>
    </w:pPr>
    <w:rPr>
      <w:b/>
      <w:szCs w:val="20"/>
      <w:lang w:eastAsia="en-US"/>
    </w:rPr>
  </w:style>
  <w:style w:type="paragraph" w:customStyle="1" w:styleId="RSA3">
    <w:name w:val="RSA 3"/>
    <w:basedOn w:val="Normal"/>
    <w:uiPriority w:val="99"/>
    <w:rsid w:val="00EE3AB8"/>
    <w:pPr>
      <w:spacing w:line="360" w:lineRule="auto"/>
    </w:pPr>
    <w:rPr>
      <w:rFonts w:eastAsia="MS Mincho"/>
      <w:b/>
      <w:lang w:val="en-US" w:eastAsia="en-US"/>
    </w:rPr>
  </w:style>
  <w:style w:type="paragraph" w:customStyle="1" w:styleId="2">
    <w:name w:val="2"/>
    <w:basedOn w:val="Normal"/>
    <w:uiPriority w:val="99"/>
    <w:rsid w:val="00EE3AB8"/>
    <w:pPr>
      <w:numPr>
        <w:ilvl w:val="1"/>
        <w:numId w:val="4"/>
      </w:numPr>
      <w:spacing w:line="360" w:lineRule="auto"/>
      <w:jc w:val="both"/>
    </w:pPr>
    <w:rPr>
      <w:rFonts w:ascii="Verdana" w:hAnsi="Verdana"/>
      <w:i/>
      <w:iCs/>
      <w:sz w:val="20"/>
      <w:szCs w:val="20"/>
      <w:lang w:eastAsia="en-US"/>
    </w:rPr>
  </w:style>
  <w:style w:type="paragraph" w:customStyle="1" w:styleId="3C">
    <w:name w:val="3C"/>
    <w:basedOn w:val="Normal"/>
    <w:uiPriority w:val="99"/>
    <w:rsid w:val="00EE3AB8"/>
    <w:pPr>
      <w:spacing w:line="360" w:lineRule="auto"/>
    </w:pPr>
    <w:rPr>
      <w:rFonts w:eastAsia="MS Mincho"/>
      <w:b/>
      <w:lang w:val="en-US" w:eastAsia="en-US"/>
    </w:rPr>
  </w:style>
  <w:style w:type="paragraph" w:customStyle="1" w:styleId="Tabletext">
    <w:name w:val="Tabletext"/>
    <w:basedOn w:val="Normal"/>
    <w:uiPriority w:val="99"/>
    <w:rsid w:val="00EE3AB8"/>
    <w:pPr>
      <w:spacing w:before="20" w:after="20"/>
    </w:pPr>
    <w:rPr>
      <w:rFonts w:cs="Angsana New"/>
      <w:sz w:val="20"/>
      <w:szCs w:val="20"/>
      <w:lang w:val="en-GB" w:eastAsia="sv-SE"/>
    </w:rPr>
  </w:style>
  <w:style w:type="paragraph" w:customStyle="1" w:styleId="TableHeading">
    <w:name w:val="Table Heading"/>
    <w:basedOn w:val="NormalWeb"/>
    <w:uiPriority w:val="99"/>
    <w:rsid w:val="00EE3AB8"/>
    <w:pPr>
      <w:spacing w:before="0" w:beforeAutospacing="0" w:after="0" w:afterAutospacing="0"/>
    </w:pPr>
    <w:rPr>
      <w:rFonts w:cs="Angsana New"/>
      <w:smallCaps/>
      <w:sz w:val="20"/>
      <w:szCs w:val="20"/>
      <w:lang w:val="en-GB" w:eastAsia="sv-SE"/>
    </w:rPr>
  </w:style>
  <w:style w:type="paragraph" w:customStyle="1" w:styleId="details">
    <w:name w:val="details"/>
    <w:basedOn w:val="Normal"/>
    <w:uiPriority w:val="99"/>
    <w:rsid w:val="00EE3AB8"/>
    <w:pPr>
      <w:spacing w:before="100" w:beforeAutospacing="1" w:after="100" w:afterAutospacing="1"/>
    </w:pPr>
    <w:rPr>
      <w:rFonts w:eastAsia="Malgun Gothic"/>
    </w:rPr>
  </w:style>
  <w:style w:type="character" w:styleId="EndnoteReference">
    <w:name w:val="endnote reference"/>
    <w:unhideWhenUsed/>
    <w:rsid w:val="00EE3AB8"/>
    <w:rPr>
      <w:vertAlign w:val="superscript"/>
    </w:rPr>
  </w:style>
  <w:style w:type="character" w:customStyle="1" w:styleId="name1">
    <w:name w:val="name1"/>
    <w:rsid w:val="00EE3AB8"/>
    <w:rPr>
      <w:b/>
      <w:bCs/>
      <w:sz w:val="24"/>
      <w:szCs w:val="24"/>
    </w:rPr>
  </w:style>
  <w:style w:type="character" w:customStyle="1" w:styleId="highlight">
    <w:name w:val="highlight"/>
    <w:basedOn w:val="DefaultParagraphFont"/>
    <w:rsid w:val="00EE3AB8"/>
  </w:style>
  <w:style w:type="character" w:styleId="Strong">
    <w:name w:val="Strong"/>
    <w:basedOn w:val="DefaultParagraphFont"/>
    <w:uiPriority w:val="22"/>
    <w:qFormat/>
    <w:rsid w:val="00DB264C"/>
    <w:rPr>
      <w:b/>
      <w:bCs/>
    </w:rPr>
  </w:style>
  <w:style w:type="paragraph" w:customStyle="1" w:styleId="Title10">
    <w:name w:val="Title1"/>
    <w:basedOn w:val="Normal"/>
    <w:uiPriority w:val="99"/>
    <w:rsid w:val="0097226F"/>
    <w:pPr>
      <w:spacing w:before="100" w:beforeAutospacing="1" w:after="100" w:afterAutospacing="1"/>
    </w:pPr>
    <w:rPr>
      <w:lang w:val="en-US" w:eastAsia="en-US"/>
    </w:rPr>
  </w:style>
  <w:style w:type="character" w:styleId="CommentReference">
    <w:name w:val="annotation reference"/>
    <w:basedOn w:val="DefaultParagraphFont"/>
    <w:semiHidden/>
    <w:unhideWhenUsed/>
    <w:rsid w:val="005F2490"/>
    <w:rPr>
      <w:sz w:val="16"/>
      <w:szCs w:val="16"/>
    </w:rPr>
  </w:style>
  <w:style w:type="paragraph" w:styleId="CommentText">
    <w:name w:val="annotation text"/>
    <w:basedOn w:val="Normal"/>
    <w:link w:val="CommentTextChar"/>
    <w:uiPriority w:val="99"/>
    <w:semiHidden/>
    <w:unhideWhenUsed/>
    <w:rsid w:val="005F2490"/>
    <w:rPr>
      <w:sz w:val="20"/>
      <w:szCs w:val="20"/>
    </w:rPr>
  </w:style>
  <w:style w:type="character" w:customStyle="1" w:styleId="CommentTextChar">
    <w:name w:val="Comment Text Char"/>
    <w:basedOn w:val="DefaultParagraphFont"/>
    <w:link w:val="CommentText"/>
    <w:uiPriority w:val="99"/>
    <w:semiHidden/>
    <w:rsid w:val="005F2490"/>
  </w:style>
  <w:style w:type="paragraph" w:styleId="CommentSubject">
    <w:name w:val="annotation subject"/>
    <w:basedOn w:val="CommentText"/>
    <w:next w:val="CommentText"/>
    <w:link w:val="CommentSubjectChar"/>
    <w:uiPriority w:val="99"/>
    <w:semiHidden/>
    <w:unhideWhenUsed/>
    <w:rsid w:val="005F2490"/>
    <w:rPr>
      <w:b/>
      <w:bCs/>
    </w:rPr>
  </w:style>
  <w:style w:type="character" w:customStyle="1" w:styleId="CommentSubjectChar">
    <w:name w:val="Comment Subject Char"/>
    <w:basedOn w:val="CommentTextChar"/>
    <w:link w:val="CommentSubject"/>
    <w:uiPriority w:val="99"/>
    <w:semiHidden/>
    <w:rsid w:val="005F2490"/>
    <w:rPr>
      <w:b/>
      <w:bCs/>
    </w:rPr>
  </w:style>
  <w:style w:type="paragraph" w:styleId="PlainText">
    <w:name w:val="Plain Text"/>
    <w:basedOn w:val="Normal"/>
    <w:link w:val="PlainTextChar"/>
    <w:uiPriority w:val="99"/>
    <w:unhideWhenUsed/>
    <w:rsid w:val="00076815"/>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6815"/>
    <w:rPr>
      <w:rFonts w:ascii="Calibri" w:eastAsia="Calibri" w:hAnsi="Calibri"/>
      <w:sz w:val="22"/>
      <w:szCs w:val="21"/>
      <w:lang w:eastAsia="en-US"/>
    </w:rPr>
  </w:style>
  <w:style w:type="paragraph" w:customStyle="1" w:styleId="xmsonormal">
    <w:name w:val="x_msonormal"/>
    <w:basedOn w:val="Normal"/>
    <w:uiPriority w:val="99"/>
    <w:rsid w:val="007A00F5"/>
    <w:pPr>
      <w:spacing w:before="100" w:beforeAutospacing="1" w:after="100" w:afterAutospacing="1"/>
    </w:pPr>
    <w:rPr>
      <w:lang w:val="en-US" w:eastAsia="en-US"/>
    </w:rPr>
  </w:style>
  <w:style w:type="paragraph" w:customStyle="1" w:styleId="msonormal0">
    <w:name w:val="msonormal"/>
    <w:basedOn w:val="Normal"/>
    <w:uiPriority w:val="99"/>
    <w:rsid w:val="005B0427"/>
    <w:pPr>
      <w:spacing w:before="100" w:beforeAutospacing="1" w:after="100" w:afterAutospacing="1"/>
    </w:pPr>
  </w:style>
  <w:style w:type="paragraph" w:styleId="Revision">
    <w:name w:val="Revision"/>
    <w:uiPriority w:val="99"/>
    <w:semiHidden/>
    <w:rsid w:val="005B04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6700">
      <w:bodyDiv w:val="1"/>
      <w:marLeft w:val="0"/>
      <w:marRight w:val="0"/>
      <w:marTop w:val="0"/>
      <w:marBottom w:val="0"/>
      <w:divBdr>
        <w:top w:val="none" w:sz="0" w:space="0" w:color="auto"/>
        <w:left w:val="none" w:sz="0" w:space="0" w:color="auto"/>
        <w:bottom w:val="none" w:sz="0" w:space="0" w:color="auto"/>
        <w:right w:val="none" w:sz="0" w:space="0" w:color="auto"/>
      </w:divBdr>
    </w:div>
    <w:div w:id="66726965">
      <w:bodyDiv w:val="1"/>
      <w:marLeft w:val="0"/>
      <w:marRight w:val="0"/>
      <w:marTop w:val="0"/>
      <w:marBottom w:val="0"/>
      <w:divBdr>
        <w:top w:val="none" w:sz="0" w:space="0" w:color="auto"/>
        <w:left w:val="none" w:sz="0" w:space="0" w:color="auto"/>
        <w:bottom w:val="none" w:sz="0" w:space="0" w:color="auto"/>
        <w:right w:val="none" w:sz="0" w:space="0" w:color="auto"/>
      </w:divBdr>
      <w:divsChild>
        <w:div w:id="101582532">
          <w:marLeft w:val="0"/>
          <w:marRight w:val="1"/>
          <w:marTop w:val="0"/>
          <w:marBottom w:val="0"/>
          <w:divBdr>
            <w:top w:val="none" w:sz="0" w:space="0" w:color="auto"/>
            <w:left w:val="none" w:sz="0" w:space="0" w:color="auto"/>
            <w:bottom w:val="none" w:sz="0" w:space="0" w:color="auto"/>
            <w:right w:val="none" w:sz="0" w:space="0" w:color="auto"/>
          </w:divBdr>
          <w:divsChild>
            <w:div w:id="1704206028">
              <w:marLeft w:val="0"/>
              <w:marRight w:val="0"/>
              <w:marTop w:val="0"/>
              <w:marBottom w:val="0"/>
              <w:divBdr>
                <w:top w:val="none" w:sz="0" w:space="0" w:color="auto"/>
                <w:left w:val="none" w:sz="0" w:space="0" w:color="auto"/>
                <w:bottom w:val="none" w:sz="0" w:space="0" w:color="auto"/>
                <w:right w:val="none" w:sz="0" w:space="0" w:color="auto"/>
              </w:divBdr>
              <w:divsChild>
                <w:div w:id="1610429883">
                  <w:marLeft w:val="0"/>
                  <w:marRight w:val="1"/>
                  <w:marTop w:val="0"/>
                  <w:marBottom w:val="0"/>
                  <w:divBdr>
                    <w:top w:val="none" w:sz="0" w:space="0" w:color="auto"/>
                    <w:left w:val="none" w:sz="0" w:space="0" w:color="auto"/>
                    <w:bottom w:val="none" w:sz="0" w:space="0" w:color="auto"/>
                    <w:right w:val="none" w:sz="0" w:space="0" w:color="auto"/>
                  </w:divBdr>
                  <w:divsChild>
                    <w:div w:id="1444181393">
                      <w:marLeft w:val="0"/>
                      <w:marRight w:val="0"/>
                      <w:marTop w:val="0"/>
                      <w:marBottom w:val="0"/>
                      <w:divBdr>
                        <w:top w:val="none" w:sz="0" w:space="0" w:color="auto"/>
                        <w:left w:val="none" w:sz="0" w:space="0" w:color="auto"/>
                        <w:bottom w:val="none" w:sz="0" w:space="0" w:color="auto"/>
                        <w:right w:val="none" w:sz="0" w:space="0" w:color="auto"/>
                      </w:divBdr>
                      <w:divsChild>
                        <w:div w:id="872814669">
                          <w:marLeft w:val="0"/>
                          <w:marRight w:val="0"/>
                          <w:marTop w:val="0"/>
                          <w:marBottom w:val="0"/>
                          <w:divBdr>
                            <w:top w:val="none" w:sz="0" w:space="0" w:color="auto"/>
                            <w:left w:val="none" w:sz="0" w:space="0" w:color="auto"/>
                            <w:bottom w:val="none" w:sz="0" w:space="0" w:color="auto"/>
                            <w:right w:val="none" w:sz="0" w:space="0" w:color="auto"/>
                          </w:divBdr>
                          <w:divsChild>
                            <w:div w:id="1601183454">
                              <w:marLeft w:val="0"/>
                              <w:marRight w:val="0"/>
                              <w:marTop w:val="120"/>
                              <w:marBottom w:val="360"/>
                              <w:divBdr>
                                <w:top w:val="none" w:sz="0" w:space="0" w:color="auto"/>
                                <w:left w:val="none" w:sz="0" w:space="0" w:color="auto"/>
                                <w:bottom w:val="none" w:sz="0" w:space="0" w:color="auto"/>
                                <w:right w:val="none" w:sz="0" w:space="0" w:color="auto"/>
                              </w:divBdr>
                              <w:divsChild>
                                <w:div w:id="1133330359">
                                  <w:marLeft w:val="420"/>
                                  <w:marRight w:val="0"/>
                                  <w:marTop w:val="0"/>
                                  <w:marBottom w:val="0"/>
                                  <w:divBdr>
                                    <w:top w:val="none" w:sz="0" w:space="0" w:color="auto"/>
                                    <w:left w:val="none" w:sz="0" w:space="0" w:color="auto"/>
                                    <w:bottom w:val="none" w:sz="0" w:space="0" w:color="auto"/>
                                    <w:right w:val="none" w:sz="0" w:space="0" w:color="auto"/>
                                  </w:divBdr>
                                  <w:divsChild>
                                    <w:div w:id="133414628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99780">
      <w:bodyDiv w:val="1"/>
      <w:marLeft w:val="0"/>
      <w:marRight w:val="0"/>
      <w:marTop w:val="0"/>
      <w:marBottom w:val="0"/>
      <w:divBdr>
        <w:top w:val="none" w:sz="0" w:space="0" w:color="auto"/>
        <w:left w:val="none" w:sz="0" w:space="0" w:color="auto"/>
        <w:bottom w:val="none" w:sz="0" w:space="0" w:color="auto"/>
        <w:right w:val="none" w:sz="0" w:space="0" w:color="auto"/>
      </w:divBdr>
      <w:divsChild>
        <w:div w:id="2051491445">
          <w:marLeft w:val="0"/>
          <w:marRight w:val="1"/>
          <w:marTop w:val="0"/>
          <w:marBottom w:val="0"/>
          <w:divBdr>
            <w:top w:val="none" w:sz="0" w:space="0" w:color="auto"/>
            <w:left w:val="none" w:sz="0" w:space="0" w:color="auto"/>
            <w:bottom w:val="none" w:sz="0" w:space="0" w:color="auto"/>
            <w:right w:val="none" w:sz="0" w:space="0" w:color="auto"/>
          </w:divBdr>
          <w:divsChild>
            <w:div w:id="1668897054">
              <w:marLeft w:val="0"/>
              <w:marRight w:val="0"/>
              <w:marTop w:val="0"/>
              <w:marBottom w:val="0"/>
              <w:divBdr>
                <w:top w:val="none" w:sz="0" w:space="0" w:color="auto"/>
                <w:left w:val="none" w:sz="0" w:space="0" w:color="auto"/>
                <w:bottom w:val="none" w:sz="0" w:space="0" w:color="auto"/>
                <w:right w:val="none" w:sz="0" w:space="0" w:color="auto"/>
              </w:divBdr>
              <w:divsChild>
                <w:div w:id="814756657">
                  <w:marLeft w:val="0"/>
                  <w:marRight w:val="1"/>
                  <w:marTop w:val="0"/>
                  <w:marBottom w:val="0"/>
                  <w:divBdr>
                    <w:top w:val="none" w:sz="0" w:space="0" w:color="auto"/>
                    <w:left w:val="none" w:sz="0" w:space="0" w:color="auto"/>
                    <w:bottom w:val="none" w:sz="0" w:space="0" w:color="auto"/>
                    <w:right w:val="none" w:sz="0" w:space="0" w:color="auto"/>
                  </w:divBdr>
                  <w:divsChild>
                    <w:div w:id="1296526084">
                      <w:marLeft w:val="0"/>
                      <w:marRight w:val="0"/>
                      <w:marTop w:val="0"/>
                      <w:marBottom w:val="0"/>
                      <w:divBdr>
                        <w:top w:val="none" w:sz="0" w:space="0" w:color="auto"/>
                        <w:left w:val="none" w:sz="0" w:space="0" w:color="auto"/>
                        <w:bottom w:val="none" w:sz="0" w:space="0" w:color="auto"/>
                        <w:right w:val="none" w:sz="0" w:space="0" w:color="auto"/>
                      </w:divBdr>
                      <w:divsChild>
                        <w:div w:id="447160294">
                          <w:marLeft w:val="0"/>
                          <w:marRight w:val="0"/>
                          <w:marTop w:val="0"/>
                          <w:marBottom w:val="0"/>
                          <w:divBdr>
                            <w:top w:val="none" w:sz="0" w:space="0" w:color="auto"/>
                            <w:left w:val="none" w:sz="0" w:space="0" w:color="auto"/>
                            <w:bottom w:val="none" w:sz="0" w:space="0" w:color="auto"/>
                            <w:right w:val="none" w:sz="0" w:space="0" w:color="auto"/>
                          </w:divBdr>
                          <w:divsChild>
                            <w:div w:id="1871213660">
                              <w:marLeft w:val="0"/>
                              <w:marRight w:val="0"/>
                              <w:marTop w:val="120"/>
                              <w:marBottom w:val="360"/>
                              <w:divBdr>
                                <w:top w:val="none" w:sz="0" w:space="0" w:color="auto"/>
                                <w:left w:val="none" w:sz="0" w:space="0" w:color="auto"/>
                                <w:bottom w:val="none" w:sz="0" w:space="0" w:color="auto"/>
                                <w:right w:val="none" w:sz="0" w:space="0" w:color="auto"/>
                              </w:divBdr>
                              <w:divsChild>
                                <w:div w:id="1788112002">
                                  <w:marLeft w:val="420"/>
                                  <w:marRight w:val="0"/>
                                  <w:marTop w:val="0"/>
                                  <w:marBottom w:val="0"/>
                                  <w:divBdr>
                                    <w:top w:val="none" w:sz="0" w:space="0" w:color="auto"/>
                                    <w:left w:val="none" w:sz="0" w:space="0" w:color="auto"/>
                                    <w:bottom w:val="none" w:sz="0" w:space="0" w:color="auto"/>
                                    <w:right w:val="none" w:sz="0" w:space="0" w:color="auto"/>
                                  </w:divBdr>
                                  <w:divsChild>
                                    <w:div w:id="118451093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38978">
      <w:bodyDiv w:val="1"/>
      <w:marLeft w:val="0"/>
      <w:marRight w:val="0"/>
      <w:marTop w:val="0"/>
      <w:marBottom w:val="0"/>
      <w:divBdr>
        <w:top w:val="none" w:sz="0" w:space="0" w:color="auto"/>
        <w:left w:val="none" w:sz="0" w:space="0" w:color="auto"/>
        <w:bottom w:val="none" w:sz="0" w:space="0" w:color="auto"/>
        <w:right w:val="none" w:sz="0" w:space="0" w:color="auto"/>
      </w:divBdr>
    </w:div>
    <w:div w:id="164982296">
      <w:bodyDiv w:val="1"/>
      <w:marLeft w:val="0"/>
      <w:marRight w:val="0"/>
      <w:marTop w:val="0"/>
      <w:marBottom w:val="0"/>
      <w:divBdr>
        <w:top w:val="none" w:sz="0" w:space="0" w:color="auto"/>
        <w:left w:val="none" w:sz="0" w:space="0" w:color="auto"/>
        <w:bottom w:val="none" w:sz="0" w:space="0" w:color="auto"/>
        <w:right w:val="none" w:sz="0" w:space="0" w:color="auto"/>
      </w:divBdr>
    </w:div>
    <w:div w:id="201015375">
      <w:bodyDiv w:val="1"/>
      <w:marLeft w:val="0"/>
      <w:marRight w:val="0"/>
      <w:marTop w:val="0"/>
      <w:marBottom w:val="0"/>
      <w:divBdr>
        <w:top w:val="none" w:sz="0" w:space="0" w:color="auto"/>
        <w:left w:val="none" w:sz="0" w:space="0" w:color="auto"/>
        <w:bottom w:val="none" w:sz="0" w:space="0" w:color="auto"/>
        <w:right w:val="none" w:sz="0" w:space="0" w:color="auto"/>
      </w:divBdr>
    </w:div>
    <w:div w:id="382288280">
      <w:bodyDiv w:val="1"/>
      <w:marLeft w:val="0"/>
      <w:marRight w:val="0"/>
      <w:marTop w:val="0"/>
      <w:marBottom w:val="0"/>
      <w:divBdr>
        <w:top w:val="none" w:sz="0" w:space="0" w:color="auto"/>
        <w:left w:val="none" w:sz="0" w:space="0" w:color="auto"/>
        <w:bottom w:val="none" w:sz="0" w:space="0" w:color="auto"/>
        <w:right w:val="none" w:sz="0" w:space="0" w:color="auto"/>
      </w:divBdr>
      <w:divsChild>
        <w:div w:id="1533347464">
          <w:marLeft w:val="0"/>
          <w:marRight w:val="1"/>
          <w:marTop w:val="0"/>
          <w:marBottom w:val="0"/>
          <w:divBdr>
            <w:top w:val="none" w:sz="0" w:space="0" w:color="auto"/>
            <w:left w:val="none" w:sz="0" w:space="0" w:color="auto"/>
            <w:bottom w:val="none" w:sz="0" w:space="0" w:color="auto"/>
            <w:right w:val="none" w:sz="0" w:space="0" w:color="auto"/>
          </w:divBdr>
          <w:divsChild>
            <w:div w:id="676813305">
              <w:marLeft w:val="0"/>
              <w:marRight w:val="0"/>
              <w:marTop w:val="0"/>
              <w:marBottom w:val="0"/>
              <w:divBdr>
                <w:top w:val="none" w:sz="0" w:space="0" w:color="auto"/>
                <w:left w:val="none" w:sz="0" w:space="0" w:color="auto"/>
                <w:bottom w:val="none" w:sz="0" w:space="0" w:color="auto"/>
                <w:right w:val="none" w:sz="0" w:space="0" w:color="auto"/>
              </w:divBdr>
              <w:divsChild>
                <w:div w:id="1915819401">
                  <w:marLeft w:val="0"/>
                  <w:marRight w:val="1"/>
                  <w:marTop w:val="0"/>
                  <w:marBottom w:val="0"/>
                  <w:divBdr>
                    <w:top w:val="none" w:sz="0" w:space="0" w:color="auto"/>
                    <w:left w:val="none" w:sz="0" w:space="0" w:color="auto"/>
                    <w:bottom w:val="none" w:sz="0" w:space="0" w:color="auto"/>
                    <w:right w:val="none" w:sz="0" w:space="0" w:color="auto"/>
                  </w:divBdr>
                  <w:divsChild>
                    <w:div w:id="1406300398">
                      <w:marLeft w:val="0"/>
                      <w:marRight w:val="0"/>
                      <w:marTop w:val="0"/>
                      <w:marBottom w:val="0"/>
                      <w:divBdr>
                        <w:top w:val="none" w:sz="0" w:space="0" w:color="auto"/>
                        <w:left w:val="none" w:sz="0" w:space="0" w:color="auto"/>
                        <w:bottom w:val="none" w:sz="0" w:space="0" w:color="auto"/>
                        <w:right w:val="none" w:sz="0" w:space="0" w:color="auto"/>
                      </w:divBdr>
                      <w:divsChild>
                        <w:div w:id="1670788419">
                          <w:marLeft w:val="0"/>
                          <w:marRight w:val="0"/>
                          <w:marTop w:val="0"/>
                          <w:marBottom w:val="0"/>
                          <w:divBdr>
                            <w:top w:val="none" w:sz="0" w:space="0" w:color="auto"/>
                            <w:left w:val="none" w:sz="0" w:space="0" w:color="auto"/>
                            <w:bottom w:val="none" w:sz="0" w:space="0" w:color="auto"/>
                            <w:right w:val="none" w:sz="0" w:space="0" w:color="auto"/>
                          </w:divBdr>
                          <w:divsChild>
                            <w:div w:id="1552886065">
                              <w:marLeft w:val="0"/>
                              <w:marRight w:val="0"/>
                              <w:marTop w:val="120"/>
                              <w:marBottom w:val="360"/>
                              <w:divBdr>
                                <w:top w:val="none" w:sz="0" w:space="0" w:color="auto"/>
                                <w:left w:val="none" w:sz="0" w:space="0" w:color="auto"/>
                                <w:bottom w:val="none" w:sz="0" w:space="0" w:color="auto"/>
                                <w:right w:val="none" w:sz="0" w:space="0" w:color="auto"/>
                              </w:divBdr>
                              <w:divsChild>
                                <w:div w:id="1113211891">
                                  <w:marLeft w:val="420"/>
                                  <w:marRight w:val="0"/>
                                  <w:marTop w:val="0"/>
                                  <w:marBottom w:val="0"/>
                                  <w:divBdr>
                                    <w:top w:val="none" w:sz="0" w:space="0" w:color="auto"/>
                                    <w:left w:val="none" w:sz="0" w:space="0" w:color="auto"/>
                                    <w:bottom w:val="none" w:sz="0" w:space="0" w:color="auto"/>
                                    <w:right w:val="none" w:sz="0" w:space="0" w:color="auto"/>
                                  </w:divBdr>
                                  <w:divsChild>
                                    <w:div w:id="134296969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640508">
      <w:bodyDiv w:val="1"/>
      <w:marLeft w:val="0"/>
      <w:marRight w:val="0"/>
      <w:marTop w:val="0"/>
      <w:marBottom w:val="0"/>
      <w:divBdr>
        <w:top w:val="none" w:sz="0" w:space="0" w:color="auto"/>
        <w:left w:val="none" w:sz="0" w:space="0" w:color="auto"/>
        <w:bottom w:val="none" w:sz="0" w:space="0" w:color="auto"/>
        <w:right w:val="none" w:sz="0" w:space="0" w:color="auto"/>
      </w:divBdr>
      <w:divsChild>
        <w:div w:id="1691567973">
          <w:marLeft w:val="0"/>
          <w:marRight w:val="1"/>
          <w:marTop w:val="0"/>
          <w:marBottom w:val="0"/>
          <w:divBdr>
            <w:top w:val="none" w:sz="0" w:space="0" w:color="auto"/>
            <w:left w:val="none" w:sz="0" w:space="0" w:color="auto"/>
            <w:bottom w:val="none" w:sz="0" w:space="0" w:color="auto"/>
            <w:right w:val="none" w:sz="0" w:space="0" w:color="auto"/>
          </w:divBdr>
          <w:divsChild>
            <w:div w:id="302195834">
              <w:marLeft w:val="0"/>
              <w:marRight w:val="0"/>
              <w:marTop w:val="0"/>
              <w:marBottom w:val="0"/>
              <w:divBdr>
                <w:top w:val="none" w:sz="0" w:space="0" w:color="auto"/>
                <w:left w:val="none" w:sz="0" w:space="0" w:color="auto"/>
                <w:bottom w:val="none" w:sz="0" w:space="0" w:color="auto"/>
                <w:right w:val="none" w:sz="0" w:space="0" w:color="auto"/>
              </w:divBdr>
              <w:divsChild>
                <w:div w:id="221789569">
                  <w:marLeft w:val="0"/>
                  <w:marRight w:val="1"/>
                  <w:marTop w:val="0"/>
                  <w:marBottom w:val="0"/>
                  <w:divBdr>
                    <w:top w:val="none" w:sz="0" w:space="0" w:color="auto"/>
                    <w:left w:val="none" w:sz="0" w:space="0" w:color="auto"/>
                    <w:bottom w:val="none" w:sz="0" w:space="0" w:color="auto"/>
                    <w:right w:val="none" w:sz="0" w:space="0" w:color="auto"/>
                  </w:divBdr>
                  <w:divsChild>
                    <w:div w:id="859008618">
                      <w:marLeft w:val="0"/>
                      <w:marRight w:val="0"/>
                      <w:marTop w:val="0"/>
                      <w:marBottom w:val="0"/>
                      <w:divBdr>
                        <w:top w:val="none" w:sz="0" w:space="0" w:color="auto"/>
                        <w:left w:val="none" w:sz="0" w:space="0" w:color="auto"/>
                        <w:bottom w:val="none" w:sz="0" w:space="0" w:color="auto"/>
                        <w:right w:val="none" w:sz="0" w:space="0" w:color="auto"/>
                      </w:divBdr>
                      <w:divsChild>
                        <w:div w:id="1294869021">
                          <w:marLeft w:val="0"/>
                          <w:marRight w:val="0"/>
                          <w:marTop w:val="0"/>
                          <w:marBottom w:val="0"/>
                          <w:divBdr>
                            <w:top w:val="none" w:sz="0" w:space="0" w:color="auto"/>
                            <w:left w:val="none" w:sz="0" w:space="0" w:color="auto"/>
                            <w:bottom w:val="none" w:sz="0" w:space="0" w:color="auto"/>
                            <w:right w:val="none" w:sz="0" w:space="0" w:color="auto"/>
                          </w:divBdr>
                          <w:divsChild>
                            <w:div w:id="1980457005">
                              <w:marLeft w:val="0"/>
                              <w:marRight w:val="0"/>
                              <w:marTop w:val="120"/>
                              <w:marBottom w:val="360"/>
                              <w:divBdr>
                                <w:top w:val="none" w:sz="0" w:space="0" w:color="auto"/>
                                <w:left w:val="none" w:sz="0" w:space="0" w:color="auto"/>
                                <w:bottom w:val="none" w:sz="0" w:space="0" w:color="auto"/>
                                <w:right w:val="none" w:sz="0" w:space="0" w:color="auto"/>
                              </w:divBdr>
                              <w:divsChild>
                                <w:div w:id="245187018">
                                  <w:marLeft w:val="420"/>
                                  <w:marRight w:val="0"/>
                                  <w:marTop w:val="0"/>
                                  <w:marBottom w:val="0"/>
                                  <w:divBdr>
                                    <w:top w:val="none" w:sz="0" w:space="0" w:color="auto"/>
                                    <w:left w:val="none" w:sz="0" w:space="0" w:color="auto"/>
                                    <w:bottom w:val="none" w:sz="0" w:space="0" w:color="auto"/>
                                    <w:right w:val="none" w:sz="0" w:space="0" w:color="auto"/>
                                  </w:divBdr>
                                  <w:divsChild>
                                    <w:div w:id="37265838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042172">
      <w:bodyDiv w:val="1"/>
      <w:marLeft w:val="0"/>
      <w:marRight w:val="0"/>
      <w:marTop w:val="0"/>
      <w:marBottom w:val="0"/>
      <w:divBdr>
        <w:top w:val="none" w:sz="0" w:space="0" w:color="auto"/>
        <w:left w:val="none" w:sz="0" w:space="0" w:color="auto"/>
        <w:bottom w:val="none" w:sz="0" w:space="0" w:color="auto"/>
        <w:right w:val="none" w:sz="0" w:space="0" w:color="auto"/>
      </w:divBdr>
      <w:divsChild>
        <w:div w:id="8457394">
          <w:marLeft w:val="0"/>
          <w:marRight w:val="0"/>
          <w:marTop w:val="0"/>
          <w:marBottom w:val="0"/>
          <w:divBdr>
            <w:top w:val="none" w:sz="0" w:space="0" w:color="auto"/>
            <w:left w:val="none" w:sz="0" w:space="0" w:color="auto"/>
            <w:bottom w:val="none" w:sz="0" w:space="0" w:color="auto"/>
            <w:right w:val="none" w:sz="0" w:space="0" w:color="auto"/>
          </w:divBdr>
          <w:divsChild>
            <w:div w:id="315456004">
              <w:marLeft w:val="0"/>
              <w:marRight w:val="0"/>
              <w:marTop w:val="0"/>
              <w:marBottom w:val="0"/>
              <w:divBdr>
                <w:top w:val="none" w:sz="0" w:space="0" w:color="auto"/>
                <w:left w:val="none" w:sz="0" w:space="0" w:color="auto"/>
                <w:bottom w:val="none" w:sz="0" w:space="0" w:color="auto"/>
                <w:right w:val="none" w:sz="0" w:space="0" w:color="auto"/>
              </w:divBdr>
            </w:div>
            <w:div w:id="627855576">
              <w:marLeft w:val="0"/>
              <w:marRight w:val="0"/>
              <w:marTop w:val="0"/>
              <w:marBottom w:val="0"/>
              <w:divBdr>
                <w:top w:val="none" w:sz="0" w:space="0" w:color="auto"/>
                <w:left w:val="none" w:sz="0" w:space="0" w:color="auto"/>
                <w:bottom w:val="none" w:sz="0" w:space="0" w:color="auto"/>
                <w:right w:val="none" w:sz="0" w:space="0" w:color="auto"/>
              </w:divBdr>
            </w:div>
            <w:div w:id="17042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4403">
      <w:bodyDiv w:val="1"/>
      <w:marLeft w:val="0"/>
      <w:marRight w:val="0"/>
      <w:marTop w:val="0"/>
      <w:marBottom w:val="0"/>
      <w:divBdr>
        <w:top w:val="none" w:sz="0" w:space="0" w:color="auto"/>
        <w:left w:val="none" w:sz="0" w:space="0" w:color="auto"/>
        <w:bottom w:val="none" w:sz="0" w:space="0" w:color="auto"/>
        <w:right w:val="none" w:sz="0" w:space="0" w:color="auto"/>
      </w:divBdr>
    </w:div>
    <w:div w:id="705373709">
      <w:bodyDiv w:val="1"/>
      <w:marLeft w:val="0"/>
      <w:marRight w:val="0"/>
      <w:marTop w:val="0"/>
      <w:marBottom w:val="0"/>
      <w:divBdr>
        <w:top w:val="none" w:sz="0" w:space="0" w:color="auto"/>
        <w:left w:val="none" w:sz="0" w:space="0" w:color="auto"/>
        <w:bottom w:val="none" w:sz="0" w:space="0" w:color="auto"/>
        <w:right w:val="none" w:sz="0" w:space="0" w:color="auto"/>
      </w:divBdr>
    </w:div>
    <w:div w:id="798303507">
      <w:bodyDiv w:val="1"/>
      <w:marLeft w:val="0"/>
      <w:marRight w:val="0"/>
      <w:marTop w:val="0"/>
      <w:marBottom w:val="0"/>
      <w:divBdr>
        <w:top w:val="none" w:sz="0" w:space="0" w:color="auto"/>
        <w:left w:val="none" w:sz="0" w:space="0" w:color="auto"/>
        <w:bottom w:val="none" w:sz="0" w:space="0" w:color="auto"/>
        <w:right w:val="none" w:sz="0" w:space="0" w:color="auto"/>
      </w:divBdr>
      <w:divsChild>
        <w:div w:id="2083406834">
          <w:marLeft w:val="0"/>
          <w:marRight w:val="1"/>
          <w:marTop w:val="0"/>
          <w:marBottom w:val="0"/>
          <w:divBdr>
            <w:top w:val="none" w:sz="0" w:space="0" w:color="auto"/>
            <w:left w:val="none" w:sz="0" w:space="0" w:color="auto"/>
            <w:bottom w:val="none" w:sz="0" w:space="0" w:color="auto"/>
            <w:right w:val="none" w:sz="0" w:space="0" w:color="auto"/>
          </w:divBdr>
          <w:divsChild>
            <w:div w:id="32927618">
              <w:marLeft w:val="0"/>
              <w:marRight w:val="0"/>
              <w:marTop w:val="0"/>
              <w:marBottom w:val="0"/>
              <w:divBdr>
                <w:top w:val="none" w:sz="0" w:space="0" w:color="auto"/>
                <w:left w:val="none" w:sz="0" w:space="0" w:color="auto"/>
                <w:bottom w:val="none" w:sz="0" w:space="0" w:color="auto"/>
                <w:right w:val="none" w:sz="0" w:space="0" w:color="auto"/>
              </w:divBdr>
              <w:divsChild>
                <w:div w:id="459804439">
                  <w:marLeft w:val="0"/>
                  <w:marRight w:val="1"/>
                  <w:marTop w:val="0"/>
                  <w:marBottom w:val="0"/>
                  <w:divBdr>
                    <w:top w:val="none" w:sz="0" w:space="0" w:color="auto"/>
                    <w:left w:val="none" w:sz="0" w:space="0" w:color="auto"/>
                    <w:bottom w:val="none" w:sz="0" w:space="0" w:color="auto"/>
                    <w:right w:val="none" w:sz="0" w:space="0" w:color="auto"/>
                  </w:divBdr>
                  <w:divsChild>
                    <w:div w:id="1467159504">
                      <w:marLeft w:val="0"/>
                      <w:marRight w:val="0"/>
                      <w:marTop w:val="0"/>
                      <w:marBottom w:val="0"/>
                      <w:divBdr>
                        <w:top w:val="none" w:sz="0" w:space="0" w:color="auto"/>
                        <w:left w:val="none" w:sz="0" w:space="0" w:color="auto"/>
                        <w:bottom w:val="none" w:sz="0" w:space="0" w:color="auto"/>
                        <w:right w:val="none" w:sz="0" w:space="0" w:color="auto"/>
                      </w:divBdr>
                      <w:divsChild>
                        <w:div w:id="1342392070">
                          <w:marLeft w:val="0"/>
                          <w:marRight w:val="0"/>
                          <w:marTop w:val="0"/>
                          <w:marBottom w:val="0"/>
                          <w:divBdr>
                            <w:top w:val="none" w:sz="0" w:space="0" w:color="auto"/>
                            <w:left w:val="none" w:sz="0" w:space="0" w:color="auto"/>
                            <w:bottom w:val="none" w:sz="0" w:space="0" w:color="auto"/>
                            <w:right w:val="none" w:sz="0" w:space="0" w:color="auto"/>
                          </w:divBdr>
                          <w:divsChild>
                            <w:div w:id="712966309">
                              <w:marLeft w:val="0"/>
                              <w:marRight w:val="0"/>
                              <w:marTop w:val="120"/>
                              <w:marBottom w:val="360"/>
                              <w:divBdr>
                                <w:top w:val="none" w:sz="0" w:space="0" w:color="auto"/>
                                <w:left w:val="none" w:sz="0" w:space="0" w:color="auto"/>
                                <w:bottom w:val="none" w:sz="0" w:space="0" w:color="auto"/>
                                <w:right w:val="none" w:sz="0" w:space="0" w:color="auto"/>
                              </w:divBdr>
                              <w:divsChild>
                                <w:div w:id="475882597">
                                  <w:marLeft w:val="420"/>
                                  <w:marRight w:val="0"/>
                                  <w:marTop w:val="0"/>
                                  <w:marBottom w:val="0"/>
                                  <w:divBdr>
                                    <w:top w:val="none" w:sz="0" w:space="0" w:color="auto"/>
                                    <w:left w:val="none" w:sz="0" w:space="0" w:color="auto"/>
                                    <w:bottom w:val="none" w:sz="0" w:space="0" w:color="auto"/>
                                    <w:right w:val="none" w:sz="0" w:space="0" w:color="auto"/>
                                  </w:divBdr>
                                  <w:divsChild>
                                    <w:div w:id="43275152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698354">
      <w:bodyDiv w:val="1"/>
      <w:marLeft w:val="0"/>
      <w:marRight w:val="0"/>
      <w:marTop w:val="0"/>
      <w:marBottom w:val="0"/>
      <w:divBdr>
        <w:top w:val="none" w:sz="0" w:space="0" w:color="auto"/>
        <w:left w:val="none" w:sz="0" w:space="0" w:color="auto"/>
        <w:bottom w:val="none" w:sz="0" w:space="0" w:color="auto"/>
        <w:right w:val="none" w:sz="0" w:space="0" w:color="auto"/>
      </w:divBdr>
      <w:divsChild>
        <w:div w:id="707728637">
          <w:marLeft w:val="0"/>
          <w:marRight w:val="1"/>
          <w:marTop w:val="0"/>
          <w:marBottom w:val="0"/>
          <w:divBdr>
            <w:top w:val="none" w:sz="0" w:space="0" w:color="auto"/>
            <w:left w:val="none" w:sz="0" w:space="0" w:color="auto"/>
            <w:bottom w:val="none" w:sz="0" w:space="0" w:color="auto"/>
            <w:right w:val="none" w:sz="0" w:space="0" w:color="auto"/>
          </w:divBdr>
          <w:divsChild>
            <w:div w:id="467363935">
              <w:marLeft w:val="0"/>
              <w:marRight w:val="0"/>
              <w:marTop w:val="0"/>
              <w:marBottom w:val="0"/>
              <w:divBdr>
                <w:top w:val="none" w:sz="0" w:space="0" w:color="auto"/>
                <w:left w:val="none" w:sz="0" w:space="0" w:color="auto"/>
                <w:bottom w:val="none" w:sz="0" w:space="0" w:color="auto"/>
                <w:right w:val="none" w:sz="0" w:space="0" w:color="auto"/>
              </w:divBdr>
              <w:divsChild>
                <w:div w:id="1622803183">
                  <w:marLeft w:val="0"/>
                  <w:marRight w:val="1"/>
                  <w:marTop w:val="0"/>
                  <w:marBottom w:val="0"/>
                  <w:divBdr>
                    <w:top w:val="none" w:sz="0" w:space="0" w:color="auto"/>
                    <w:left w:val="none" w:sz="0" w:space="0" w:color="auto"/>
                    <w:bottom w:val="none" w:sz="0" w:space="0" w:color="auto"/>
                    <w:right w:val="none" w:sz="0" w:space="0" w:color="auto"/>
                  </w:divBdr>
                  <w:divsChild>
                    <w:div w:id="2099472470">
                      <w:marLeft w:val="0"/>
                      <w:marRight w:val="0"/>
                      <w:marTop w:val="0"/>
                      <w:marBottom w:val="0"/>
                      <w:divBdr>
                        <w:top w:val="none" w:sz="0" w:space="0" w:color="auto"/>
                        <w:left w:val="none" w:sz="0" w:space="0" w:color="auto"/>
                        <w:bottom w:val="none" w:sz="0" w:space="0" w:color="auto"/>
                        <w:right w:val="none" w:sz="0" w:space="0" w:color="auto"/>
                      </w:divBdr>
                      <w:divsChild>
                        <w:div w:id="1079323604">
                          <w:marLeft w:val="0"/>
                          <w:marRight w:val="0"/>
                          <w:marTop w:val="0"/>
                          <w:marBottom w:val="0"/>
                          <w:divBdr>
                            <w:top w:val="none" w:sz="0" w:space="0" w:color="auto"/>
                            <w:left w:val="none" w:sz="0" w:space="0" w:color="auto"/>
                            <w:bottom w:val="none" w:sz="0" w:space="0" w:color="auto"/>
                            <w:right w:val="none" w:sz="0" w:space="0" w:color="auto"/>
                          </w:divBdr>
                          <w:divsChild>
                            <w:div w:id="884440645">
                              <w:marLeft w:val="0"/>
                              <w:marRight w:val="0"/>
                              <w:marTop w:val="120"/>
                              <w:marBottom w:val="360"/>
                              <w:divBdr>
                                <w:top w:val="none" w:sz="0" w:space="0" w:color="auto"/>
                                <w:left w:val="none" w:sz="0" w:space="0" w:color="auto"/>
                                <w:bottom w:val="none" w:sz="0" w:space="0" w:color="auto"/>
                                <w:right w:val="none" w:sz="0" w:space="0" w:color="auto"/>
                              </w:divBdr>
                              <w:divsChild>
                                <w:div w:id="1361125967">
                                  <w:marLeft w:val="420"/>
                                  <w:marRight w:val="0"/>
                                  <w:marTop w:val="0"/>
                                  <w:marBottom w:val="0"/>
                                  <w:divBdr>
                                    <w:top w:val="none" w:sz="0" w:space="0" w:color="auto"/>
                                    <w:left w:val="none" w:sz="0" w:space="0" w:color="auto"/>
                                    <w:bottom w:val="none" w:sz="0" w:space="0" w:color="auto"/>
                                    <w:right w:val="none" w:sz="0" w:space="0" w:color="auto"/>
                                  </w:divBdr>
                                  <w:divsChild>
                                    <w:div w:id="126001784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149796">
      <w:bodyDiv w:val="1"/>
      <w:marLeft w:val="0"/>
      <w:marRight w:val="0"/>
      <w:marTop w:val="0"/>
      <w:marBottom w:val="0"/>
      <w:divBdr>
        <w:top w:val="none" w:sz="0" w:space="0" w:color="auto"/>
        <w:left w:val="none" w:sz="0" w:space="0" w:color="auto"/>
        <w:bottom w:val="none" w:sz="0" w:space="0" w:color="auto"/>
        <w:right w:val="none" w:sz="0" w:space="0" w:color="auto"/>
      </w:divBdr>
    </w:div>
    <w:div w:id="1020203045">
      <w:bodyDiv w:val="1"/>
      <w:marLeft w:val="0"/>
      <w:marRight w:val="0"/>
      <w:marTop w:val="0"/>
      <w:marBottom w:val="0"/>
      <w:divBdr>
        <w:top w:val="none" w:sz="0" w:space="0" w:color="auto"/>
        <w:left w:val="none" w:sz="0" w:space="0" w:color="auto"/>
        <w:bottom w:val="none" w:sz="0" w:space="0" w:color="auto"/>
        <w:right w:val="none" w:sz="0" w:space="0" w:color="auto"/>
      </w:divBdr>
      <w:divsChild>
        <w:div w:id="566111353">
          <w:marLeft w:val="0"/>
          <w:marRight w:val="0"/>
          <w:marTop w:val="0"/>
          <w:marBottom w:val="0"/>
          <w:divBdr>
            <w:top w:val="none" w:sz="0" w:space="0" w:color="auto"/>
            <w:left w:val="none" w:sz="0" w:space="0" w:color="auto"/>
            <w:bottom w:val="none" w:sz="0" w:space="0" w:color="auto"/>
            <w:right w:val="none" w:sz="0" w:space="0" w:color="auto"/>
          </w:divBdr>
          <w:divsChild>
            <w:div w:id="464277901">
              <w:marLeft w:val="0"/>
              <w:marRight w:val="0"/>
              <w:marTop w:val="0"/>
              <w:marBottom w:val="0"/>
              <w:divBdr>
                <w:top w:val="none" w:sz="0" w:space="0" w:color="auto"/>
                <w:left w:val="none" w:sz="0" w:space="0" w:color="auto"/>
                <w:bottom w:val="none" w:sz="0" w:space="0" w:color="auto"/>
                <w:right w:val="none" w:sz="0" w:space="0" w:color="auto"/>
              </w:divBdr>
              <w:divsChild>
                <w:div w:id="2136409659">
                  <w:marLeft w:val="0"/>
                  <w:marRight w:val="0"/>
                  <w:marTop w:val="0"/>
                  <w:marBottom w:val="0"/>
                  <w:divBdr>
                    <w:top w:val="none" w:sz="0" w:space="0" w:color="auto"/>
                    <w:left w:val="none" w:sz="0" w:space="0" w:color="auto"/>
                    <w:bottom w:val="none" w:sz="0" w:space="0" w:color="auto"/>
                    <w:right w:val="none" w:sz="0" w:space="0" w:color="auto"/>
                  </w:divBdr>
                  <w:divsChild>
                    <w:div w:id="485051090">
                      <w:marLeft w:val="0"/>
                      <w:marRight w:val="0"/>
                      <w:marTop w:val="0"/>
                      <w:marBottom w:val="0"/>
                      <w:divBdr>
                        <w:top w:val="none" w:sz="0" w:space="0" w:color="auto"/>
                        <w:left w:val="none" w:sz="0" w:space="0" w:color="auto"/>
                        <w:bottom w:val="none" w:sz="0" w:space="0" w:color="auto"/>
                        <w:right w:val="none" w:sz="0" w:space="0" w:color="auto"/>
                      </w:divBdr>
                      <w:divsChild>
                        <w:div w:id="49545754">
                          <w:marLeft w:val="0"/>
                          <w:marRight w:val="0"/>
                          <w:marTop w:val="0"/>
                          <w:marBottom w:val="0"/>
                          <w:divBdr>
                            <w:top w:val="none" w:sz="0" w:space="0" w:color="auto"/>
                            <w:left w:val="none" w:sz="0" w:space="0" w:color="auto"/>
                            <w:bottom w:val="none" w:sz="0" w:space="0" w:color="auto"/>
                            <w:right w:val="none" w:sz="0" w:space="0" w:color="auto"/>
                          </w:divBdr>
                          <w:divsChild>
                            <w:div w:id="389034614">
                              <w:marLeft w:val="15"/>
                              <w:marRight w:val="195"/>
                              <w:marTop w:val="0"/>
                              <w:marBottom w:val="0"/>
                              <w:divBdr>
                                <w:top w:val="none" w:sz="0" w:space="0" w:color="auto"/>
                                <w:left w:val="none" w:sz="0" w:space="0" w:color="auto"/>
                                <w:bottom w:val="none" w:sz="0" w:space="0" w:color="auto"/>
                                <w:right w:val="none" w:sz="0" w:space="0" w:color="auto"/>
                              </w:divBdr>
                              <w:divsChild>
                                <w:div w:id="799877780">
                                  <w:marLeft w:val="0"/>
                                  <w:marRight w:val="0"/>
                                  <w:marTop w:val="0"/>
                                  <w:marBottom w:val="0"/>
                                  <w:divBdr>
                                    <w:top w:val="none" w:sz="0" w:space="0" w:color="auto"/>
                                    <w:left w:val="none" w:sz="0" w:space="0" w:color="auto"/>
                                    <w:bottom w:val="none" w:sz="0" w:space="0" w:color="auto"/>
                                    <w:right w:val="none" w:sz="0" w:space="0" w:color="auto"/>
                                  </w:divBdr>
                                  <w:divsChild>
                                    <w:div w:id="1670134195">
                                      <w:marLeft w:val="0"/>
                                      <w:marRight w:val="0"/>
                                      <w:marTop w:val="0"/>
                                      <w:marBottom w:val="0"/>
                                      <w:divBdr>
                                        <w:top w:val="none" w:sz="0" w:space="0" w:color="auto"/>
                                        <w:left w:val="none" w:sz="0" w:space="0" w:color="auto"/>
                                        <w:bottom w:val="none" w:sz="0" w:space="0" w:color="auto"/>
                                        <w:right w:val="none" w:sz="0" w:space="0" w:color="auto"/>
                                      </w:divBdr>
                                      <w:divsChild>
                                        <w:div w:id="674769762">
                                          <w:marLeft w:val="0"/>
                                          <w:marRight w:val="0"/>
                                          <w:marTop w:val="0"/>
                                          <w:marBottom w:val="0"/>
                                          <w:divBdr>
                                            <w:top w:val="none" w:sz="0" w:space="0" w:color="auto"/>
                                            <w:left w:val="none" w:sz="0" w:space="0" w:color="auto"/>
                                            <w:bottom w:val="none" w:sz="0" w:space="0" w:color="auto"/>
                                            <w:right w:val="none" w:sz="0" w:space="0" w:color="auto"/>
                                          </w:divBdr>
                                          <w:divsChild>
                                            <w:div w:id="1742211891">
                                              <w:marLeft w:val="0"/>
                                              <w:marRight w:val="0"/>
                                              <w:marTop w:val="0"/>
                                              <w:marBottom w:val="0"/>
                                              <w:divBdr>
                                                <w:top w:val="none" w:sz="0" w:space="0" w:color="auto"/>
                                                <w:left w:val="none" w:sz="0" w:space="0" w:color="auto"/>
                                                <w:bottom w:val="none" w:sz="0" w:space="0" w:color="auto"/>
                                                <w:right w:val="none" w:sz="0" w:space="0" w:color="auto"/>
                                              </w:divBdr>
                                              <w:divsChild>
                                                <w:div w:id="2135445572">
                                                  <w:marLeft w:val="0"/>
                                                  <w:marRight w:val="0"/>
                                                  <w:marTop w:val="0"/>
                                                  <w:marBottom w:val="0"/>
                                                  <w:divBdr>
                                                    <w:top w:val="none" w:sz="0" w:space="0" w:color="auto"/>
                                                    <w:left w:val="none" w:sz="0" w:space="0" w:color="auto"/>
                                                    <w:bottom w:val="none" w:sz="0" w:space="0" w:color="auto"/>
                                                    <w:right w:val="none" w:sz="0" w:space="0" w:color="auto"/>
                                                  </w:divBdr>
                                                  <w:divsChild>
                                                    <w:div w:id="1247419234">
                                                      <w:marLeft w:val="0"/>
                                                      <w:marRight w:val="0"/>
                                                      <w:marTop w:val="0"/>
                                                      <w:marBottom w:val="0"/>
                                                      <w:divBdr>
                                                        <w:top w:val="none" w:sz="0" w:space="0" w:color="auto"/>
                                                        <w:left w:val="none" w:sz="0" w:space="0" w:color="auto"/>
                                                        <w:bottom w:val="none" w:sz="0" w:space="0" w:color="auto"/>
                                                        <w:right w:val="none" w:sz="0" w:space="0" w:color="auto"/>
                                                      </w:divBdr>
                                                      <w:divsChild>
                                                        <w:div w:id="870919236">
                                                          <w:marLeft w:val="0"/>
                                                          <w:marRight w:val="0"/>
                                                          <w:marTop w:val="0"/>
                                                          <w:marBottom w:val="0"/>
                                                          <w:divBdr>
                                                            <w:top w:val="none" w:sz="0" w:space="0" w:color="auto"/>
                                                            <w:left w:val="none" w:sz="0" w:space="0" w:color="auto"/>
                                                            <w:bottom w:val="none" w:sz="0" w:space="0" w:color="auto"/>
                                                            <w:right w:val="none" w:sz="0" w:space="0" w:color="auto"/>
                                                          </w:divBdr>
                                                          <w:divsChild>
                                                            <w:div w:id="637491638">
                                                              <w:marLeft w:val="0"/>
                                                              <w:marRight w:val="0"/>
                                                              <w:marTop w:val="0"/>
                                                              <w:marBottom w:val="0"/>
                                                              <w:divBdr>
                                                                <w:top w:val="none" w:sz="0" w:space="0" w:color="auto"/>
                                                                <w:left w:val="none" w:sz="0" w:space="0" w:color="auto"/>
                                                                <w:bottom w:val="none" w:sz="0" w:space="0" w:color="auto"/>
                                                                <w:right w:val="none" w:sz="0" w:space="0" w:color="auto"/>
                                                              </w:divBdr>
                                                              <w:divsChild>
                                                                <w:div w:id="1303382978">
                                                                  <w:marLeft w:val="0"/>
                                                                  <w:marRight w:val="0"/>
                                                                  <w:marTop w:val="735"/>
                                                                  <w:marBottom w:val="0"/>
                                                                  <w:divBdr>
                                                                    <w:top w:val="none" w:sz="0" w:space="0" w:color="auto"/>
                                                                    <w:left w:val="none" w:sz="0" w:space="0" w:color="auto"/>
                                                                    <w:bottom w:val="none" w:sz="0" w:space="0" w:color="auto"/>
                                                                    <w:right w:val="none" w:sz="0" w:space="0" w:color="auto"/>
                                                                  </w:divBdr>
                                                                  <w:divsChild>
                                                                    <w:div w:id="47654359">
                                                                      <w:marLeft w:val="450"/>
                                                                      <w:marRight w:val="450"/>
                                                                      <w:marTop w:val="0"/>
                                                                      <w:marBottom w:val="0"/>
                                                                      <w:divBdr>
                                                                        <w:top w:val="none" w:sz="0" w:space="0" w:color="auto"/>
                                                                        <w:left w:val="none" w:sz="0" w:space="0" w:color="auto"/>
                                                                        <w:bottom w:val="none" w:sz="0" w:space="0" w:color="auto"/>
                                                                        <w:right w:val="none" w:sz="0" w:space="0" w:color="auto"/>
                                                                      </w:divBdr>
                                                                      <w:divsChild>
                                                                        <w:div w:id="1062142836">
                                                                          <w:marLeft w:val="0"/>
                                                                          <w:marRight w:val="45"/>
                                                                          <w:marTop w:val="45"/>
                                                                          <w:marBottom w:val="0"/>
                                                                          <w:divBdr>
                                                                            <w:top w:val="none" w:sz="0" w:space="0" w:color="auto"/>
                                                                            <w:left w:val="none" w:sz="0" w:space="0" w:color="auto"/>
                                                                            <w:bottom w:val="none" w:sz="0" w:space="0" w:color="auto"/>
                                                                            <w:right w:val="none" w:sz="0" w:space="0" w:color="auto"/>
                                                                          </w:divBdr>
                                                                          <w:divsChild>
                                                                            <w:div w:id="1592813003">
                                                                              <w:marLeft w:val="0"/>
                                                                              <w:marRight w:val="0"/>
                                                                              <w:marTop w:val="0"/>
                                                                              <w:marBottom w:val="0"/>
                                                                              <w:divBdr>
                                                                                <w:top w:val="none" w:sz="0" w:space="0" w:color="auto"/>
                                                                                <w:left w:val="none" w:sz="0" w:space="0" w:color="auto"/>
                                                                                <w:bottom w:val="none" w:sz="0" w:space="0" w:color="auto"/>
                                                                                <w:right w:val="none" w:sz="0" w:space="0" w:color="auto"/>
                                                                              </w:divBdr>
                                                                              <w:divsChild>
                                                                                <w:div w:id="1334717959">
                                                                                  <w:marLeft w:val="0"/>
                                                                                  <w:marRight w:val="0"/>
                                                                                  <w:marTop w:val="0"/>
                                                                                  <w:marBottom w:val="0"/>
                                                                                  <w:divBdr>
                                                                                    <w:top w:val="none" w:sz="0" w:space="0" w:color="auto"/>
                                                                                    <w:left w:val="none" w:sz="0" w:space="0" w:color="auto"/>
                                                                                    <w:bottom w:val="none" w:sz="0" w:space="0" w:color="auto"/>
                                                                                    <w:right w:val="none" w:sz="0" w:space="0" w:color="auto"/>
                                                                                  </w:divBdr>
                                                                                  <w:divsChild>
                                                                                    <w:div w:id="175459038">
                                                                                      <w:marLeft w:val="0"/>
                                                                                      <w:marRight w:val="0"/>
                                                                                      <w:marTop w:val="0"/>
                                                                                      <w:marBottom w:val="0"/>
                                                                                      <w:divBdr>
                                                                                        <w:top w:val="none" w:sz="0" w:space="0" w:color="auto"/>
                                                                                        <w:left w:val="single" w:sz="6" w:space="0" w:color="auto"/>
                                                                                        <w:bottom w:val="none" w:sz="0" w:space="0" w:color="auto"/>
                                                                                        <w:right w:val="single" w:sz="6" w:space="0" w:color="auto"/>
                                                                                      </w:divBdr>
                                                                                      <w:divsChild>
                                                                                        <w:div w:id="697245665">
                                                                                          <w:marLeft w:val="150"/>
                                                                                          <w:marRight w:val="150"/>
                                                                                          <w:marTop w:val="0"/>
                                                                                          <w:marBottom w:val="0"/>
                                                                                          <w:divBdr>
                                                                                            <w:top w:val="none" w:sz="0" w:space="0" w:color="auto"/>
                                                                                            <w:left w:val="none" w:sz="0" w:space="0" w:color="auto"/>
                                                                                            <w:bottom w:val="none" w:sz="0" w:space="0" w:color="auto"/>
                                                                                            <w:right w:val="none" w:sz="0" w:space="0" w:color="auto"/>
                                                                                          </w:divBdr>
                                                                                          <w:divsChild>
                                                                                            <w:div w:id="511916551">
                                                                                              <w:marLeft w:val="0"/>
                                                                                              <w:marRight w:val="0"/>
                                                                                              <w:marTop w:val="0"/>
                                                                                              <w:marBottom w:val="0"/>
                                                                                              <w:divBdr>
                                                                                                <w:top w:val="none" w:sz="0" w:space="0" w:color="auto"/>
                                                                                                <w:left w:val="none" w:sz="0" w:space="0" w:color="auto"/>
                                                                                                <w:bottom w:val="none" w:sz="0" w:space="0" w:color="auto"/>
                                                                                                <w:right w:val="none" w:sz="0" w:space="0" w:color="auto"/>
                                                                                              </w:divBdr>
                                                                                              <w:divsChild>
                                                                                                <w:div w:id="978924772">
                                                                                                  <w:marLeft w:val="0"/>
                                                                                                  <w:marRight w:val="0"/>
                                                                                                  <w:marTop w:val="0"/>
                                                                                                  <w:marBottom w:val="0"/>
                                                                                                  <w:divBdr>
                                                                                                    <w:top w:val="none" w:sz="0" w:space="0" w:color="auto"/>
                                                                                                    <w:left w:val="none" w:sz="0" w:space="0" w:color="auto"/>
                                                                                                    <w:bottom w:val="none" w:sz="0" w:space="0" w:color="auto"/>
                                                                                                    <w:right w:val="none" w:sz="0" w:space="0" w:color="auto"/>
                                                                                                  </w:divBdr>
                                                                                                  <w:divsChild>
                                                                                                    <w:div w:id="1479690383">
                                                                                                      <w:marLeft w:val="0"/>
                                                                                                      <w:marRight w:val="0"/>
                                                                                                      <w:marTop w:val="0"/>
                                                                                                      <w:marBottom w:val="0"/>
                                                                                                      <w:divBdr>
                                                                                                        <w:top w:val="none" w:sz="0" w:space="0" w:color="auto"/>
                                                                                                        <w:left w:val="none" w:sz="0" w:space="0" w:color="auto"/>
                                                                                                        <w:bottom w:val="none" w:sz="0" w:space="0" w:color="auto"/>
                                                                                                        <w:right w:val="none" w:sz="0" w:space="0" w:color="auto"/>
                                                                                                      </w:divBdr>
                                                                                                      <w:divsChild>
                                                                                                        <w:div w:id="920263120">
                                                                                                          <w:marLeft w:val="0"/>
                                                                                                          <w:marRight w:val="0"/>
                                                                                                          <w:marTop w:val="0"/>
                                                                                                          <w:marBottom w:val="0"/>
                                                                                                          <w:divBdr>
                                                                                                            <w:top w:val="none" w:sz="0" w:space="0" w:color="auto"/>
                                                                                                            <w:left w:val="none" w:sz="0" w:space="0" w:color="auto"/>
                                                                                                            <w:bottom w:val="none" w:sz="0" w:space="0" w:color="auto"/>
                                                                                                            <w:right w:val="none" w:sz="0" w:space="0" w:color="auto"/>
                                                                                                          </w:divBdr>
                                                                                                          <w:divsChild>
                                                                                                            <w:div w:id="935403994">
                                                                                                              <w:marLeft w:val="0"/>
                                                                                                              <w:marRight w:val="0"/>
                                                                                                              <w:marTop w:val="0"/>
                                                                                                              <w:marBottom w:val="0"/>
                                                                                                              <w:divBdr>
                                                                                                                <w:top w:val="none" w:sz="0" w:space="0" w:color="auto"/>
                                                                                                                <w:left w:val="none" w:sz="0" w:space="0" w:color="auto"/>
                                                                                                                <w:bottom w:val="none" w:sz="0" w:space="0" w:color="auto"/>
                                                                                                                <w:right w:val="none" w:sz="0" w:space="0" w:color="auto"/>
                                                                                                              </w:divBdr>
                                                                                                              <w:divsChild>
                                                                                                                <w:div w:id="1259675194">
                                                                                                                  <w:marLeft w:val="0"/>
                                                                                                                  <w:marRight w:val="0"/>
                                                                                                                  <w:marTop w:val="0"/>
                                                                                                                  <w:marBottom w:val="0"/>
                                                                                                                  <w:divBdr>
                                                                                                                    <w:top w:val="none" w:sz="0" w:space="0" w:color="auto"/>
                                                                                                                    <w:left w:val="none" w:sz="0" w:space="0" w:color="auto"/>
                                                                                                                    <w:bottom w:val="none" w:sz="0" w:space="0" w:color="auto"/>
                                                                                                                    <w:right w:val="none" w:sz="0" w:space="0" w:color="auto"/>
                                                                                                                  </w:divBdr>
                                                                                                                  <w:divsChild>
                                                                                                                    <w:div w:id="1672221559">
                                                                                                                      <w:marLeft w:val="0"/>
                                                                                                                      <w:marRight w:val="0"/>
                                                                                                                      <w:marTop w:val="0"/>
                                                                                                                      <w:marBottom w:val="0"/>
                                                                                                                      <w:divBdr>
                                                                                                                        <w:top w:val="none" w:sz="0" w:space="0" w:color="auto"/>
                                                                                                                        <w:left w:val="none" w:sz="0" w:space="0" w:color="auto"/>
                                                                                                                        <w:bottom w:val="none" w:sz="0" w:space="0" w:color="auto"/>
                                                                                                                        <w:right w:val="none" w:sz="0" w:space="0" w:color="auto"/>
                                                                                                                      </w:divBdr>
                                                                                                                      <w:divsChild>
                                                                                                                        <w:div w:id="11201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0982116">
      <w:bodyDiv w:val="1"/>
      <w:marLeft w:val="0"/>
      <w:marRight w:val="0"/>
      <w:marTop w:val="0"/>
      <w:marBottom w:val="0"/>
      <w:divBdr>
        <w:top w:val="none" w:sz="0" w:space="0" w:color="auto"/>
        <w:left w:val="none" w:sz="0" w:space="0" w:color="auto"/>
        <w:bottom w:val="none" w:sz="0" w:space="0" w:color="auto"/>
        <w:right w:val="none" w:sz="0" w:space="0" w:color="auto"/>
      </w:divBdr>
      <w:divsChild>
        <w:div w:id="1623070153">
          <w:marLeft w:val="0"/>
          <w:marRight w:val="1"/>
          <w:marTop w:val="0"/>
          <w:marBottom w:val="0"/>
          <w:divBdr>
            <w:top w:val="none" w:sz="0" w:space="0" w:color="auto"/>
            <w:left w:val="none" w:sz="0" w:space="0" w:color="auto"/>
            <w:bottom w:val="none" w:sz="0" w:space="0" w:color="auto"/>
            <w:right w:val="none" w:sz="0" w:space="0" w:color="auto"/>
          </w:divBdr>
          <w:divsChild>
            <w:div w:id="1633560448">
              <w:marLeft w:val="0"/>
              <w:marRight w:val="0"/>
              <w:marTop w:val="0"/>
              <w:marBottom w:val="0"/>
              <w:divBdr>
                <w:top w:val="none" w:sz="0" w:space="0" w:color="auto"/>
                <w:left w:val="none" w:sz="0" w:space="0" w:color="auto"/>
                <w:bottom w:val="none" w:sz="0" w:space="0" w:color="auto"/>
                <w:right w:val="none" w:sz="0" w:space="0" w:color="auto"/>
              </w:divBdr>
              <w:divsChild>
                <w:div w:id="1520002688">
                  <w:marLeft w:val="0"/>
                  <w:marRight w:val="1"/>
                  <w:marTop w:val="0"/>
                  <w:marBottom w:val="0"/>
                  <w:divBdr>
                    <w:top w:val="none" w:sz="0" w:space="0" w:color="auto"/>
                    <w:left w:val="none" w:sz="0" w:space="0" w:color="auto"/>
                    <w:bottom w:val="none" w:sz="0" w:space="0" w:color="auto"/>
                    <w:right w:val="none" w:sz="0" w:space="0" w:color="auto"/>
                  </w:divBdr>
                  <w:divsChild>
                    <w:div w:id="2130736132">
                      <w:marLeft w:val="0"/>
                      <w:marRight w:val="0"/>
                      <w:marTop w:val="0"/>
                      <w:marBottom w:val="0"/>
                      <w:divBdr>
                        <w:top w:val="none" w:sz="0" w:space="0" w:color="auto"/>
                        <w:left w:val="none" w:sz="0" w:space="0" w:color="auto"/>
                        <w:bottom w:val="none" w:sz="0" w:space="0" w:color="auto"/>
                        <w:right w:val="none" w:sz="0" w:space="0" w:color="auto"/>
                      </w:divBdr>
                      <w:divsChild>
                        <w:div w:id="967473964">
                          <w:marLeft w:val="0"/>
                          <w:marRight w:val="0"/>
                          <w:marTop w:val="0"/>
                          <w:marBottom w:val="0"/>
                          <w:divBdr>
                            <w:top w:val="none" w:sz="0" w:space="0" w:color="auto"/>
                            <w:left w:val="none" w:sz="0" w:space="0" w:color="auto"/>
                            <w:bottom w:val="none" w:sz="0" w:space="0" w:color="auto"/>
                            <w:right w:val="none" w:sz="0" w:space="0" w:color="auto"/>
                          </w:divBdr>
                          <w:divsChild>
                            <w:div w:id="248275412">
                              <w:marLeft w:val="0"/>
                              <w:marRight w:val="0"/>
                              <w:marTop w:val="120"/>
                              <w:marBottom w:val="360"/>
                              <w:divBdr>
                                <w:top w:val="none" w:sz="0" w:space="0" w:color="auto"/>
                                <w:left w:val="none" w:sz="0" w:space="0" w:color="auto"/>
                                <w:bottom w:val="none" w:sz="0" w:space="0" w:color="auto"/>
                                <w:right w:val="none" w:sz="0" w:space="0" w:color="auto"/>
                              </w:divBdr>
                              <w:divsChild>
                                <w:div w:id="1073313997">
                                  <w:marLeft w:val="420"/>
                                  <w:marRight w:val="0"/>
                                  <w:marTop w:val="0"/>
                                  <w:marBottom w:val="0"/>
                                  <w:divBdr>
                                    <w:top w:val="none" w:sz="0" w:space="0" w:color="auto"/>
                                    <w:left w:val="none" w:sz="0" w:space="0" w:color="auto"/>
                                    <w:bottom w:val="none" w:sz="0" w:space="0" w:color="auto"/>
                                    <w:right w:val="none" w:sz="0" w:space="0" w:color="auto"/>
                                  </w:divBdr>
                                  <w:divsChild>
                                    <w:div w:id="204852607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197977">
      <w:bodyDiv w:val="1"/>
      <w:marLeft w:val="0"/>
      <w:marRight w:val="0"/>
      <w:marTop w:val="0"/>
      <w:marBottom w:val="0"/>
      <w:divBdr>
        <w:top w:val="none" w:sz="0" w:space="0" w:color="auto"/>
        <w:left w:val="none" w:sz="0" w:space="0" w:color="auto"/>
        <w:bottom w:val="none" w:sz="0" w:space="0" w:color="auto"/>
        <w:right w:val="none" w:sz="0" w:space="0" w:color="auto"/>
      </w:divBdr>
    </w:div>
    <w:div w:id="1062872394">
      <w:bodyDiv w:val="1"/>
      <w:marLeft w:val="0"/>
      <w:marRight w:val="0"/>
      <w:marTop w:val="0"/>
      <w:marBottom w:val="0"/>
      <w:divBdr>
        <w:top w:val="none" w:sz="0" w:space="0" w:color="auto"/>
        <w:left w:val="none" w:sz="0" w:space="0" w:color="auto"/>
        <w:bottom w:val="none" w:sz="0" w:space="0" w:color="auto"/>
        <w:right w:val="none" w:sz="0" w:space="0" w:color="auto"/>
      </w:divBdr>
    </w:div>
    <w:div w:id="1129859481">
      <w:bodyDiv w:val="1"/>
      <w:marLeft w:val="0"/>
      <w:marRight w:val="0"/>
      <w:marTop w:val="0"/>
      <w:marBottom w:val="0"/>
      <w:divBdr>
        <w:top w:val="none" w:sz="0" w:space="0" w:color="auto"/>
        <w:left w:val="none" w:sz="0" w:space="0" w:color="auto"/>
        <w:bottom w:val="none" w:sz="0" w:space="0" w:color="auto"/>
        <w:right w:val="none" w:sz="0" w:space="0" w:color="auto"/>
      </w:divBdr>
      <w:divsChild>
        <w:div w:id="1405179668">
          <w:marLeft w:val="0"/>
          <w:marRight w:val="1"/>
          <w:marTop w:val="0"/>
          <w:marBottom w:val="0"/>
          <w:divBdr>
            <w:top w:val="none" w:sz="0" w:space="0" w:color="auto"/>
            <w:left w:val="none" w:sz="0" w:space="0" w:color="auto"/>
            <w:bottom w:val="none" w:sz="0" w:space="0" w:color="auto"/>
            <w:right w:val="none" w:sz="0" w:space="0" w:color="auto"/>
          </w:divBdr>
          <w:divsChild>
            <w:div w:id="1706254201">
              <w:marLeft w:val="0"/>
              <w:marRight w:val="0"/>
              <w:marTop w:val="0"/>
              <w:marBottom w:val="0"/>
              <w:divBdr>
                <w:top w:val="none" w:sz="0" w:space="0" w:color="auto"/>
                <w:left w:val="none" w:sz="0" w:space="0" w:color="auto"/>
                <w:bottom w:val="none" w:sz="0" w:space="0" w:color="auto"/>
                <w:right w:val="none" w:sz="0" w:space="0" w:color="auto"/>
              </w:divBdr>
              <w:divsChild>
                <w:div w:id="2023970805">
                  <w:marLeft w:val="0"/>
                  <w:marRight w:val="1"/>
                  <w:marTop w:val="0"/>
                  <w:marBottom w:val="0"/>
                  <w:divBdr>
                    <w:top w:val="none" w:sz="0" w:space="0" w:color="auto"/>
                    <w:left w:val="none" w:sz="0" w:space="0" w:color="auto"/>
                    <w:bottom w:val="none" w:sz="0" w:space="0" w:color="auto"/>
                    <w:right w:val="none" w:sz="0" w:space="0" w:color="auto"/>
                  </w:divBdr>
                  <w:divsChild>
                    <w:div w:id="1930850278">
                      <w:marLeft w:val="0"/>
                      <w:marRight w:val="0"/>
                      <w:marTop w:val="0"/>
                      <w:marBottom w:val="0"/>
                      <w:divBdr>
                        <w:top w:val="none" w:sz="0" w:space="0" w:color="auto"/>
                        <w:left w:val="none" w:sz="0" w:space="0" w:color="auto"/>
                        <w:bottom w:val="none" w:sz="0" w:space="0" w:color="auto"/>
                        <w:right w:val="none" w:sz="0" w:space="0" w:color="auto"/>
                      </w:divBdr>
                      <w:divsChild>
                        <w:div w:id="37248690">
                          <w:marLeft w:val="0"/>
                          <w:marRight w:val="0"/>
                          <w:marTop w:val="0"/>
                          <w:marBottom w:val="0"/>
                          <w:divBdr>
                            <w:top w:val="none" w:sz="0" w:space="0" w:color="auto"/>
                            <w:left w:val="none" w:sz="0" w:space="0" w:color="auto"/>
                            <w:bottom w:val="none" w:sz="0" w:space="0" w:color="auto"/>
                            <w:right w:val="none" w:sz="0" w:space="0" w:color="auto"/>
                          </w:divBdr>
                          <w:divsChild>
                            <w:div w:id="1924028636">
                              <w:marLeft w:val="0"/>
                              <w:marRight w:val="0"/>
                              <w:marTop w:val="120"/>
                              <w:marBottom w:val="360"/>
                              <w:divBdr>
                                <w:top w:val="none" w:sz="0" w:space="0" w:color="auto"/>
                                <w:left w:val="none" w:sz="0" w:space="0" w:color="auto"/>
                                <w:bottom w:val="none" w:sz="0" w:space="0" w:color="auto"/>
                                <w:right w:val="none" w:sz="0" w:space="0" w:color="auto"/>
                              </w:divBdr>
                              <w:divsChild>
                                <w:div w:id="546530651">
                                  <w:marLeft w:val="420"/>
                                  <w:marRight w:val="0"/>
                                  <w:marTop w:val="0"/>
                                  <w:marBottom w:val="0"/>
                                  <w:divBdr>
                                    <w:top w:val="none" w:sz="0" w:space="0" w:color="auto"/>
                                    <w:left w:val="none" w:sz="0" w:space="0" w:color="auto"/>
                                    <w:bottom w:val="none" w:sz="0" w:space="0" w:color="auto"/>
                                    <w:right w:val="none" w:sz="0" w:space="0" w:color="auto"/>
                                  </w:divBdr>
                                  <w:divsChild>
                                    <w:div w:id="141913724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989224">
      <w:bodyDiv w:val="1"/>
      <w:marLeft w:val="0"/>
      <w:marRight w:val="0"/>
      <w:marTop w:val="0"/>
      <w:marBottom w:val="0"/>
      <w:divBdr>
        <w:top w:val="none" w:sz="0" w:space="0" w:color="auto"/>
        <w:left w:val="none" w:sz="0" w:space="0" w:color="auto"/>
        <w:bottom w:val="none" w:sz="0" w:space="0" w:color="auto"/>
        <w:right w:val="none" w:sz="0" w:space="0" w:color="auto"/>
      </w:divBdr>
    </w:div>
    <w:div w:id="1160122558">
      <w:bodyDiv w:val="1"/>
      <w:marLeft w:val="0"/>
      <w:marRight w:val="0"/>
      <w:marTop w:val="0"/>
      <w:marBottom w:val="0"/>
      <w:divBdr>
        <w:top w:val="none" w:sz="0" w:space="0" w:color="auto"/>
        <w:left w:val="none" w:sz="0" w:space="0" w:color="auto"/>
        <w:bottom w:val="none" w:sz="0" w:space="0" w:color="auto"/>
        <w:right w:val="none" w:sz="0" w:space="0" w:color="auto"/>
      </w:divBdr>
      <w:divsChild>
        <w:div w:id="78063464">
          <w:marLeft w:val="0"/>
          <w:marRight w:val="0"/>
          <w:marTop w:val="34"/>
          <w:marBottom w:val="34"/>
          <w:divBdr>
            <w:top w:val="none" w:sz="0" w:space="0" w:color="auto"/>
            <w:left w:val="none" w:sz="0" w:space="0" w:color="auto"/>
            <w:bottom w:val="none" w:sz="0" w:space="0" w:color="auto"/>
            <w:right w:val="none" w:sz="0" w:space="0" w:color="auto"/>
          </w:divBdr>
        </w:div>
      </w:divsChild>
    </w:div>
    <w:div w:id="1189484266">
      <w:bodyDiv w:val="1"/>
      <w:marLeft w:val="0"/>
      <w:marRight w:val="0"/>
      <w:marTop w:val="0"/>
      <w:marBottom w:val="0"/>
      <w:divBdr>
        <w:top w:val="none" w:sz="0" w:space="0" w:color="auto"/>
        <w:left w:val="none" w:sz="0" w:space="0" w:color="auto"/>
        <w:bottom w:val="none" w:sz="0" w:space="0" w:color="auto"/>
        <w:right w:val="none" w:sz="0" w:space="0" w:color="auto"/>
      </w:divBdr>
    </w:div>
    <w:div w:id="1261375359">
      <w:bodyDiv w:val="1"/>
      <w:marLeft w:val="0"/>
      <w:marRight w:val="0"/>
      <w:marTop w:val="0"/>
      <w:marBottom w:val="0"/>
      <w:divBdr>
        <w:top w:val="none" w:sz="0" w:space="0" w:color="auto"/>
        <w:left w:val="none" w:sz="0" w:space="0" w:color="auto"/>
        <w:bottom w:val="none" w:sz="0" w:space="0" w:color="auto"/>
        <w:right w:val="none" w:sz="0" w:space="0" w:color="auto"/>
      </w:divBdr>
    </w:div>
    <w:div w:id="1328895959">
      <w:bodyDiv w:val="1"/>
      <w:marLeft w:val="0"/>
      <w:marRight w:val="0"/>
      <w:marTop w:val="0"/>
      <w:marBottom w:val="0"/>
      <w:divBdr>
        <w:top w:val="none" w:sz="0" w:space="0" w:color="auto"/>
        <w:left w:val="none" w:sz="0" w:space="0" w:color="auto"/>
        <w:bottom w:val="none" w:sz="0" w:space="0" w:color="auto"/>
        <w:right w:val="none" w:sz="0" w:space="0" w:color="auto"/>
      </w:divBdr>
    </w:div>
    <w:div w:id="1333289640">
      <w:bodyDiv w:val="1"/>
      <w:marLeft w:val="0"/>
      <w:marRight w:val="0"/>
      <w:marTop w:val="0"/>
      <w:marBottom w:val="0"/>
      <w:divBdr>
        <w:top w:val="none" w:sz="0" w:space="0" w:color="auto"/>
        <w:left w:val="none" w:sz="0" w:space="0" w:color="auto"/>
        <w:bottom w:val="none" w:sz="0" w:space="0" w:color="auto"/>
        <w:right w:val="none" w:sz="0" w:space="0" w:color="auto"/>
      </w:divBdr>
    </w:div>
    <w:div w:id="1463422701">
      <w:bodyDiv w:val="1"/>
      <w:marLeft w:val="0"/>
      <w:marRight w:val="0"/>
      <w:marTop w:val="0"/>
      <w:marBottom w:val="0"/>
      <w:divBdr>
        <w:top w:val="none" w:sz="0" w:space="0" w:color="auto"/>
        <w:left w:val="none" w:sz="0" w:space="0" w:color="auto"/>
        <w:bottom w:val="none" w:sz="0" w:space="0" w:color="auto"/>
        <w:right w:val="none" w:sz="0" w:space="0" w:color="auto"/>
      </w:divBdr>
    </w:div>
    <w:div w:id="1487866877">
      <w:bodyDiv w:val="1"/>
      <w:marLeft w:val="0"/>
      <w:marRight w:val="0"/>
      <w:marTop w:val="0"/>
      <w:marBottom w:val="0"/>
      <w:divBdr>
        <w:top w:val="none" w:sz="0" w:space="0" w:color="auto"/>
        <w:left w:val="none" w:sz="0" w:space="0" w:color="auto"/>
        <w:bottom w:val="none" w:sz="0" w:space="0" w:color="auto"/>
        <w:right w:val="none" w:sz="0" w:space="0" w:color="auto"/>
      </w:divBdr>
      <w:divsChild>
        <w:div w:id="1108966508">
          <w:marLeft w:val="0"/>
          <w:marRight w:val="1"/>
          <w:marTop w:val="0"/>
          <w:marBottom w:val="0"/>
          <w:divBdr>
            <w:top w:val="none" w:sz="0" w:space="0" w:color="auto"/>
            <w:left w:val="none" w:sz="0" w:space="0" w:color="auto"/>
            <w:bottom w:val="none" w:sz="0" w:space="0" w:color="auto"/>
            <w:right w:val="none" w:sz="0" w:space="0" w:color="auto"/>
          </w:divBdr>
          <w:divsChild>
            <w:div w:id="13772754">
              <w:marLeft w:val="0"/>
              <w:marRight w:val="0"/>
              <w:marTop w:val="0"/>
              <w:marBottom w:val="0"/>
              <w:divBdr>
                <w:top w:val="none" w:sz="0" w:space="0" w:color="auto"/>
                <w:left w:val="none" w:sz="0" w:space="0" w:color="auto"/>
                <w:bottom w:val="none" w:sz="0" w:space="0" w:color="auto"/>
                <w:right w:val="none" w:sz="0" w:space="0" w:color="auto"/>
              </w:divBdr>
              <w:divsChild>
                <w:div w:id="944112610">
                  <w:marLeft w:val="0"/>
                  <w:marRight w:val="1"/>
                  <w:marTop w:val="0"/>
                  <w:marBottom w:val="0"/>
                  <w:divBdr>
                    <w:top w:val="none" w:sz="0" w:space="0" w:color="auto"/>
                    <w:left w:val="none" w:sz="0" w:space="0" w:color="auto"/>
                    <w:bottom w:val="none" w:sz="0" w:space="0" w:color="auto"/>
                    <w:right w:val="none" w:sz="0" w:space="0" w:color="auto"/>
                  </w:divBdr>
                  <w:divsChild>
                    <w:div w:id="1757047343">
                      <w:marLeft w:val="0"/>
                      <w:marRight w:val="0"/>
                      <w:marTop w:val="0"/>
                      <w:marBottom w:val="0"/>
                      <w:divBdr>
                        <w:top w:val="none" w:sz="0" w:space="0" w:color="auto"/>
                        <w:left w:val="none" w:sz="0" w:space="0" w:color="auto"/>
                        <w:bottom w:val="none" w:sz="0" w:space="0" w:color="auto"/>
                        <w:right w:val="none" w:sz="0" w:space="0" w:color="auto"/>
                      </w:divBdr>
                      <w:divsChild>
                        <w:div w:id="126709720">
                          <w:marLeft w:val="0"/>
                          <w:marRight w:val="0"/>
                          <w:marTop w:val="0"/>
                          <w:marBottom w:val="0"/>
                          <w:divBdr>
                            <w:top w:val="none" w:sz="0" w:space="0" w:color="auto"/>
                            <w:left w:val="none" w:sz="0" w:space="0" w:color="auto"/>
                            <w:bottom w:val="none" w:sz="0" w:space="0" w:color="auto"/>
                            <w:right w:val="none" w:sz="0" w:space="0" w:color="auto"/>
                          </w:divBdr>
                          <w:divsChild>
                            <w:div w:id="1893736590">
                              <w:marLeft w:val="0"/>
                              <w:marRight w:val="0"/>
                              <w:marTop w:val="120"/>
                              <w:marBottom w:val="360"/>
                              <w:divBdr>
                                <w:top w:val="none" w:sz="0" w:space="0" w:color="auto"/>
                                <w:left w:val="none" w:sz="0" w:space="0" w:color="auto"/>
                                <w:bottom w:val="none" w:sz="0" w:space="0" w:color="auto"/>
                                <w:right w:val="none" w:sz="0" w:space="0" w:color="auto"/>
                              </w:divBdr>
                              <w:divsChild>
                                <w:div w:id="1613854708">
                                  <w:marLeft w:val="420"/>
                                  <w:marRight w:val="0"/>
                                  <w:marTop w:val="0"/>
                                  <w:marBottom w:val="0"/>
                                  <w:divBdr>
                                    <w:top w:val="none" w:sz="0" w:space="0" w:color="auto"/>
                                    <w:left w:val="none" w:sz="0" w:space="0" w:color="auto"/>
                                    <w:bottom w:val="none" w:sz="0" w:space="0" w:color="auto"/>
                                    <w:right w:val="none" w:sz="0" w:space="0" w:color="auto"/>
                                  </w:divBdr>
                                  <w:divsChild>
                                    <w:div w:id="31321756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676318">
      <w:bodyDiv w:val="1"/>
      <w:marLeft w:val="0"/>
      <w:marRight w:val="0"/>
      <w:marTop w:val="0"/>
      <w:marBottom w:val="0"/>
      <w:divBdr>
        <w:top w:val="none" w:sz="0" w:space="0" w:color="auto"/>
        <w:left w:val="none" w:sz="0" w:space="0" w:color="auto"/>
        <w:bottom w:val="none" w:sz="0" w:space="0" w:color="auto"/>
        <w:right w:val="none" w:sz="0" w:space="0" w:color="auto"/>
      </w:divBdr>
      <w:divsChild>
        <w:div w:id="1490512382">
          <w:marLeft w:val="0"/>
          <w:marRight w:val="1"/>
          <w:marTop w:val="0"/>
          <w:marBottom w:val="0"/>
          <w:divBdr>
            <w:top w:val="none" w:sz="0" w:space="0" w:color="auto"/>
            <w:left w:val="none" w:sz="0" w:space="0" w:color="auto"/>
            <w:bottom w:val="none" w:sz="0" w:space="0" w:color="auto"/>
            <w:right w:val="none" w:sz="0" w:space="0" w:color="auto"/>
          </w:divBdr>
          <w:divsChild>
            <w:div w:id="1889027393">
              <w:marLeft w:val="0"/>
              <w:marRight w:val="0"/>
              <w:marTop w:val="0"/>
              <w:marBottom w:val="0"/>
              <w:divBdr>
                <w:top w:val="none" w:sz="0" w:space="0" w:color="auto"/>
                <w:left w:val="none" w:sz="0" w:space="0" w:color="auto"/>
                <w:bottom w:val="none" w:sz="0" w:space="0" w:color="auto"/>
                <w:right w:val="none" w:sz="0" w:space="0" w:color="auto"/>
              </w:divBdr>
              <w:divsChild>
                <w:div w:id="1548103409">
                  <w:marLeft w:val="0"/>
                  <w:marRight w:val="1"/>
                  <w:marTop w:val="0"/>
                  <w:marBottom w:val="0"/>
                  <w:divBdr>
                    <w:top w:val="none" w:sz="0" w:space="0" w:color="auto"/>
                    <w:left w:val="none" w:sz="0" w:space="0" w:color="auto"/>
                    <w:bottom w:val="none" w:sz="0" w:space="0" w:color="auto"/>
                    <w:right w:val="none" w:sz="0" w:space="0" w:color="auto"/>
                  </w:divBdr>
                  <w:divsChild>
                    <w:div w:id="1955356514">
                      <w:marLeft w:val="0"/>
                      <w:marRight w:val="0"/>
                      <w:marTop w:val="0"/>
                      <w:marBottom w:val="0"/>
                      <w:divBdr>
                        <w:top w:val="none" w:sz="0" w:space="0" w:color="auto"/>
                        <w:left w:val="none" w:sz="0" w:space="0" w:color="auto"/>
                        <w:bottom w:val="none" w:sz="0" w:space="0" w:color="auto"/>
                        <w:right w:val="none" w:sz="0" w:space="0" w:color="auto"/>
                      </w:divBdr>
                      <w:divsChild>
                        <w:div w:id="1541937460">
                          <w:marLeft w:val="0"/>
                          <w:marRight w:val="0"/>
                          <w:marTop w:val="0"/>
                          <w:marBottom w:val="0"/>
                          <w:divBdr>
                            <w:top w:val="none" w:sz="0" w:space="0" w:color="auto"/>
                            <w:left w:val="none" w:sz="0" w:space="0" w:color="auto"/>
                            <w:bottom w:val="none" w:sz="0" w:space="0" w:color="auto"/>
                            <w:right w:val="none" w:sz="0" w:space="0" w:color="auto"/>
                          </w:divBdr>
                          <w:divsChild>
                            <w:div w:id="1836531415">
                              <w:marLeft w:val="0"/>
                              <w:marRight w:val="0"/>
                              <w:marTop w:val="120"/>
                              <w:marBottom w:val="360"/>
                              <w:divBdr>
                                <w:top w:val="none" w:sz="0" w:space="0" w:color="auto"/>
                                <w:left w:val="none" w:sz="0" w:space="0" w:color="auto"/>
                                <w:bottom w:val="none" w:sz="0" w:space="0" w:color="auto"/>
                                <w:right w:val="none" w:sz="0" w:space="0" w:color="auto"/>
                              </w:divBdr>
                              <w:divsChild>
                                <w:div w:id="406996372">
                                  <w:marLeft w:val="420"/>
                                  <w:marRight w:val="0"/>
                                  <w:marTop w:val="0"/>
                                  <w:marBottom w:val="0"/>
                                  <w:divBdr>
                                    <w:top w:val="none" w:sz="0" w:space="0" w:color="auto"/>
                                    <w:left w:val="none" w:sz="0" w:space="0" w:color="auto"/>
                                    <w:bottom w:val="none" w:sz="0" w:space="0" w:color="auto"/>
                                    <w:right w:val="none" w:sz="0" w:space="0" w:color="auto"/>
                                  </w:divBdr>
                                  <w:divsChild>
                                    <w:div w:id="16281514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860754">
      <w:bodyDiv w:val="1"/>
      <w:marLeft w:val="0"/>
      <w:marRight w:val="0"/>
      <w:marTop w:val="0"/>
      <w:marBottom w:val="0"/>
      <w:divBdr>
        <w:top w:val="none" w:sz="0" w:space="0" w:color="auto"/>
        <w:left w:val="none" w:sz="0" w:space="0" w:color="auto"/>
        <w:bottom w:val="none" w:sz="0" w:space="0" w:color="auto"/>
        <w:right w:val="none" w:sz="0" w:space="0" w:color="auto"/>
      </w:divBdr>
      <w:divsChild>
        <w:div w:id="1031153092">
          <w:marLeft w:val="0"/>
          <w:marRight w:val="1"/>
          <w:marTop w:val="0"/>
          <w:marBottom w:val="0"/>
          <w:divBdr>
            <w:top w:val="none" w:sz="0" w:space="0" w:color="auto"/>
            <w:left w:val="none" w:sz="0" w:space="0" w:color="auto"/>
            <w:bottom w:val="none" w:sz="0" w:space="0" w:color="auto"/>
            <w:right w:val="none" w:sz="0" w:space="0" w:color="auto"/>
          </w:divBdr>
          <w:divsChild>
            <w:div w:id="415251158">
              <w:marLeft w:val="0"/>
              <w:marRight w:val="0"/>
              <w:marTop w:val="0"/>
              <w:marBottom w:val="0"/>
              <w:divBdr>
                <w:top w:val="none" w:sz="0" w:space="0" w:color="auto"/>
                <w:left w:val="none" w:sz="0" w:space="0" w:color="auto"/>
                <w:bottom w:val="none" w:sz="0" w:space="0" w:color="auto"/>
                <w:right w:val="none" w:sz="0" w:space="0" w:color="auto"/>
              </w:divBdr>
              <w:divsChild>
                <w:div w:id="1448353471">
                  <w:marLeft w:val="0"/>
                  <w:marRight w:val="1"/>
                  <w:marTop w:val="0"/>
                  <w:marBottom w:val="0"/>
                  <w:divBdr>
                    <w:top w:val="none" w:sz="0" w:space="0" w:color="auto"/>
                    <w:left w:val="none" w:sz="0" w:space="0" w:color="auto"/>
                    <w:bottom w:val="none" w:sz="0" w:space="0" w:color="auto"/>
                    <w:right w:val="none" w:sz="0" w:space="0" w:color="auto"/>
                  </w:divBdr>
                  <w:divsChild>
                    <w:div w:id="1759907626">
                      <w:marLeft w:val="0"/>
                      <w:marRight w:val="0"/>
                      <w:marTop w:val="0"/>
                      <w:marBottom w:val="0"/>
                      <w:divBdr>
                        <w:top w:val="none" w:sz="0" w:space="0" w:color="auto"/>
                        <w:left w:val="none" w:sz="0" w:space="0" w:color="auto"/>
                        <w:bottom w:val="none" w:sz="0" w:space="0" w:color="auto"/>
                        <w:right w:val="none" w:sz="0" w:space="0" w:color="auto"/>
                      </w:divBdr>
                      <w:divsChild>
                        <w:div w:id="434134545">
                          <w:marLeft w:val="0"/>
                          <w:marRight w:val="0"/>
                          <w:marTop w:val="0"/>
                          <w:marBottom w:val="0"/>
                          <w:divBdr>
                            <w:top w:val="none" w:sz="0" w:space="0" w:color="auto"/>
                            <w:left w:val="none" w:sz="0" w:space="0" w:color="auto"/>
                            <w:bottom w:val="none" w:sz="0" w:space="0" w:color="auto"/>
                            <w:right w:val="none" w:sz="0" w:space="0" w:color="auto"/>
                          </w:divBdr>
                          <w:divsChild>
                            <w:div w:id="427821077">
                              <w:marLeft w:val="0"/>
                              <w:marRight w:val="0"/>
                              <w:marTop w:val="120"/>
                              <w:marBottom w:val="360"/>
                              <w:divBdr>
                                <w:top w:val="none" w:sz="0" w:space="0" w:color="auto"/>
                                <w:left w:val="none" w:sz="0" w:space="0" w:color="auto"/>
                                <w:bottom w:val="none" w:sz="0" w:space="0" w:color="auto"/>
                                <w:right w:val="none" w:sz="0" w:space="0" w:color="auto"/>
                              </w:divBdr>
                              <w:divsChild>
                                <w:div w:id="926886695">
                                  <w:marLeft w:val="420"/>
                                  <w:marRight w:val="0"/>
                                  <w:marTop w:val="0"/>
                                  <w:marBottom w:val="0"/>
                                  <w:divBdr>
                                    <w:top w:val="none" w:sz="0" w:space="0" w:color="auto"/>
                                    <w:left w:val="none" w:sz="0" w:space="0" w:color="auto"/>
                                    <w:bottom w:val="none" w:sz="0" w:space="0" w:color="auto"/>
                                    <w:right w:val="none" w:sz="0" w:space="0" w:color="auto"/>
                                  </w:divBdr>
                                  <w:divsChild>
                                    <w:div w:id="138891206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969409">
      <w:bodyDiv w:val="1"/>
      <w:marLeft w:val="0"/>
      <w:marRight w:val="0"/>
      <w:marTop w:val="0"/>
      <w:marBottom w:val="0"/>
      <w:divBdr>
        <w:top w:val="none" w:sz="0" w:space="0" w:color="auto"/>
        <w:left w:val="none" w:sz="0" w:space="0" w:color="auto"/>
        <w:bottom w:val="none" w:sz="0" w:space="0" w:color="auto"/>
        <w:right w:val="none" w:sz="0" w:space="0" w:color="auto"/>
      </w:divBdr>
    </w:div>
    <w:div w:id="1858621085">
      <w:bodyDiv w:val="1"/>
      <w:marLeft w:val="0"/>
      <w:marRight w:val="0"/>
      <w:marTop w:val="0"/>
      <w:marBottom w:val="0"/>
      <w:divBdr>
        <w:top w:val="none" w:sz="0" w:space="0" w:color="auto"/>
        <w:left w:val="none" w:sz="0" w:space="0" w:color="auto"/>
        <w:bottom w:val="none" w:sz="0" w:space="0" w:color="auto"/>
        <w:right w:val="none" w:sz="0" w:space="0" w:color="auto"/>
      </w:divBdr>
      <w:divsChild>
        <w:div w:id="501435060">
          <w:marLeft w:val="0"/>
          <w:marRight w:val="1"/>
          <w:marTop w:val="0"/>
          <w:marBottom w:val="0"/>
          <w:divBdr>
            <w:top w:val="none" w:sz="0" w:space="0" w:color="auto"/>
            <w:left w:val="none" w:sz="0" w:space="0" w:color="auto"/>
            <w:bottom w:val="none" w:sz="0" w:space="0" w:color="auto"/>
            <w:right w:val="none" w:sz="0" w:space="0" w:color="auto"/>
          </w:divBdr>
          <w:divsChild>
            <w:div w:id="900402741">
              <w:marLeft w:val="0"/>
              <w:marRight w:val="0"/>
              <w:marTop w:val="0"/>
              <w:marBottom w:val="0"/>
              <w:divBdr>
                <w:top w:val="none" w:sz="0" w:space="0" w:color="auto"/>
                <w:left w:val="none" w:sz="0" w:space="0" w:color="auto"/>
                <w:bottom w:val="none" w:sz="0" w:space="0" w:color="auto"/>
                <w:right w:val="none" w:sz="0" w:space="0" w:color="auto"/>
              </w:divBdr>
              <w:divsChild>
                <w:div w:id="874197357">
                  <w:marLeft w:val="0"/>
                  <w:marRight w:val="1"/>
                  <w:marTop w:val="0"/>
                  <w:marBottom w:val="0"/>
                  <w:divBdr>
                    <w:top w:val="none" w:sz="0" w:space="0" w:color="auto"/>
                    <w:left w:val="none" w:sz="0" w:space="0" w:color="auto"/>
                    <w:bottom w:val="none" w:sz="0" w:space="0" w:color="auto"/>
                    <w:right w:val="none" w:sz="0" w:space="0" w:color="auto"/>
                  </w:divBdr>
                  <w:divsChild>
                    <w:div w:id="1717391717">
                      <w:marLeft w:val="0"/>
                      <w:marRight w:val="0"/>
                      <w:marTop w:val="0"/>
                      <w:marBottom w:val="0"/>
                      <w:divBdr>
                        <w:top w:val="none" w:sz="0" w:space="0" w:color="auto"/>
                        <w:left w:val="none" w:sz="0" w:space="0" w:color="auto"/>
                        <w:bottom w:val="none" w:sz="0" w:space="0" w:color="auto"/>
                        <w:right w:val="none" w:sz="0" w:space="0" w:color="auto"/>
                      </w:divBdr>
                      <w:divsChild>
                        <w:div w:id="1399287875">
                          <w:marLeft w:val="0"/>
                          <w:marRight w:val="0"/>
                          <w:marTop w:val="0"/>
                          <w:marBottom w:val="0"/>
                          <w:divBdr>
                            <w:top w:val="none" w:sz="0" w:space="0" w:color="auto"/>
                            <w:left w:val="none" w:sz="0" w:space="0" w:color="auto"/>
                            <w:bottom w:val="none" w:sz="0" w:space="0" w:color="auto"/>
                            <w:right w:val="none" w:sz="0" w:space="0" w:color="auto"/>
                          </w:divBdr>
                          <w:divsChild>
                            <w:div w:id="1748066319">
                              <w:marLeft w:val="0"/>
                              <w:marRight w:val="0"/>
                              <w:marTop w:val="120"/>
                              <w:marBottom w:val="360"/>
                              <w:divBdr>
                                <w:top w:val="none" w:sz="0" w:space="0" w:color="auto"/>
                                <w:left w:val="none" w:sz="0" w:space="0" w:color="auto"/>
                                <w:bottom w:val="none" w:sz="0" w:space="0" w:color="auto"/>
                                <w:right w:val="none" w:sz="0" w:space="0" w:color="auto"/>
                              </w:divBdr>
                              <w:divsChild>
                                <w:div w:id="155220980">
                                  <w:marLeft w:val="420"/>
                                  <w:marRight w:val="0"/>
                                  <w:marTop w:val="0"/>
                                  <w:marBottom w:val="0"/>
                                  <w:divBdr>
                                    <w:top w:val="none" w:sz="0" w:space="0" w:color="auto"/>
                                    <w:left w:val="none" w:sz="0" w:space="0" w:color="auto"/>
                                    <w:bottom w:val="none" w:sz="0" w:space="0" w:color="auto"/>
                                    <w:right w:val="none" w:sz="0" w:space="0" w:color="auto"/>
                                  </w:divBdr>
                                  <w:divsChild>
                                    <w:div w:id="153303171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835784">
      <w:bodyDiv w:val="1"/>
      <w:marLeft w:val="0"/>
      <w:marRight w:val="0"/>
      <w:marTop w:val="0"/>
      <w:marBottom w:val="0"/>
      <w:divBdr>
        <w:top w:val="none" w:sz="0" w:space="0" w:color="auto"/>
        <w:left w:val="none" w:sz="0" w:space="0" w:color="auto"/>
        <w:bottom w:val="none" w:sz="0" w:space="0" w:color="auto"/>
        <w:right w:val="none" w:sz="0" w:space="0" w:color="auto"/>
      </w:divBdr>
    </w:div>
    <w:div w:id="2064523590">
      <w:bodyDiv w:val="1"/>
      <w:marLeft w:val="0"/>
      <w:marRight w:val="0"/>
      <w:marTop w:val="0"/>
      <w:marBottom w:val="0"/>
      <w:divBdr>
        <w:top w:val="none" w:sz="0" w:space="0" w:color="auto"/>
        <w:left w:val="none" w:sz="0" w:space="0" w:color="auto"/>
        <w:bottom w:val="none" w:sz="0" w:space="0" w:color="auto"/>
        <w:right w:val="none" w:sz="0" w:space="0" w:color="auto"/>
      </w:divBdr>
    </w:div>
    <w:div w:id="2073186352">
      <w:bodyDiv w:val="1"/>
      <w:marLeft w:val="0"/>
      <w:marRight w:val="0"/>
      <w:marTop w:val="0"/>
      <w:marBottom w:val="0"/>
      <w:divBdr>
        <w:top w:val="none" w:sz="0" w:space="0" w:color="auto"/>
        <w:left w:val="none" w:sz="0" w:space="0" w:color="auto"/>
        <w:bottom w:val="none" w:sz="0" w:space="0" w:color="auto"/>
        <w:right w:val="none" w:sz="0" w:space="0" w:color="auto"/>
      </w:divBdr>
      <w:divsChild>
        <w:div w:id="421532943">
          <w:marLeft w:val="0"/>
          <w:marRight w:val="1"/>
          <w:marTop w:val="0"/>
          <w:marBottom w:val="0"/>
          <w:divBdr>
            <w:top w:val="none" w:sz="0" w:space="0" w:color="auto"/>
            <w:left w:val="none" w:sz="0" w:space="0" w:color="auto"/>
            <w:bottom w:val="none" w:sz="0" w:space="0" w:color="auto"/>
            <w:right w:val="none" w:sz="0" w:space="0" w:color="auto"/>
          </w:divBdr>
          <w:divsChild>
            <w:div w:id="645091491">
              <w:marLeft w:val="0"/>
              <w:marRight w:val="0"/>
              <w:marTop w:val="0"/>
              <w:marBottom w:val="0"/>
              <w:divBdr>
                <w:top w:val="none" w:sz="0" w:space="0" w:color="auto"/>
                <w:left w:val="none" w:sz="0" w:space="0" w:color="auto"/>
                <w:bottom w:val="none" w:sz="0" w:space="0" w:color="auto"/>
                <w:right w:val="none" w:sz="0" w:space="0" w:color="auto"/>
              </w:divBdr>
              <w:divsChild>
                <w:div w:id="1904755921">
                  <w:marLeft w:val="0"/>
                  <w:marRight w:val="1"/>
                  <w:marTop w:val="0"/>
                  <w:marBottom w:val="0"/>
                  <w:divBdr>
                    <w:top w:val="none" w:sz="0" w:space="0" w:color="auto"/>
                    <w:left w:val="none" w:sz="0" w:space="0" w:color="auto"/>
                    <w:bottom w:val="none" w:sz="0" w:space="0" w:color="auto"/>
                    <w:right w:val="none" w:sz="0" w:space="0" w:color="auto"/>
                  </w:divBdr>
                  <w:divsChild>
                    <w:div w:id="1114402333">
                      <w:marLeft w:val="0"/>
                      <w:marRight w:val="0"/>
                      <w:marTop w:val="0"/>
                      <w:marBottom w:val="0"/>
                      <w:divBdr>
                        <w:top w:val="none" w:sz="0" w:space="0" w:color="auto"/>
                        <w:left w:val="none" w:sz="0" w:space="0" w:color="auto"/>
                        <w:bottom w:val="none" w:sz="0" w:space="0" w:color="auto"/>
                        <w:right w:val="none" w:sz="0" w:space="0" w:color="auto"/>
                      </w:divBdr>
                      <w:divsChild>
                        <w:div w:id="1666200074">
                          <w:marLeft w:val="0"/>
                          <w:marRight w:val="0"/>
                          <w:marTop w:val="0"/>
                          <w:marBottom w:val="0"/>
                          <w:divBdr>
                            <w:top w:val="none" w:sz="0" w:space="0" w:color="auto"/>
                            <w:left w:val="none" w:sz="0" w:space="0" w:color="auto"/>
                            <w:bottom w:val="none" w:sz="0" w:space="0" w:color="auto"/>
                            <w:right w:val="none" w:sz="0" w:space="0" w:color="auto"/>
                          </w:divBdr>
                          <w:divsChild>
                            <w:div w:id="363873818">
                              <w:marLeft w:val="0"/>
                              <w:marRight w:val="0"/>
                              <w:marTop w:val="120"/>
                              <w:marBottom w:val="360"/>
                              <w:divBdr>
                                <w:top w:val="none" w:sz="0" w:space="0" w:color="auto"/>
                                <w:left w:val="none" w:sz="0" w:space="0" w:color="auto"/>
                                <w:bottom w:val="none" w:sz="0" w:space="0" w:color="auto"/>
                                <w:right w:val="none" w:sz="0" w:space="0" w:color="auto"/>
                              </w:divBdr>
                              <w:divsChild>
                                <w:div w:id="1450733763">
                                  <w:marLeft w:val="420"/>
                                  <w:marRight w:val="0"/>
                                  <w:marTop w:val="0"/>
                                  <w:marBottom w:val="0"/>
                                  <w:divBdr>
                                    <w:top w:val="none" w:sz="0" w:space="0" w:color="auto"/>
                                    <w:left w:val="none" w:sz="0" w:space="0" w:color="auto"/>
                                    <w:bottom w:val="none" w:sz="0" w:space="0" w:color="auto"/>
                                    <w:right w:val="none" w:sz="0" w:space="0" w:color="auto"/>
                                  </w:divBdr>
                                  <w:divsChild>
                                    <w:div w:id="29827043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740176">
      <w:bodyDiv w:val="1"/>
      <w:marLeft w:val="0"/>
      <w:marRight w:val="0"/>
      <w:marTop w:val="0"/>
      <w:marBottom w:val="0"/>
      <w:divBdr>
        <w:top w:val="none" w:sz="0" w:space="0" w:color="auto"/>
        <w:left w:val="none" w:sz="0" w:space="0" w:color="auto"/>
        <w:bottom w:val="none" w:sz="0" w:space="0" w:color="auto"/>
        <w:right w:val="none" w:sz="0" w:space="0" w:color="auto"/>
      </w:divBdr>
      <w:divsChild>
        <w:div w:id="137387088">
          <w:marLeft w:val="0"/>
          <w:marRight w:val="1"/>
          <w:marTop w:val="0"/>
          <w:marBottom w:val="0"/>
          <w:divBdr>
            <w:top w:val="none" w:sz="0" w:space="0" w:color="auto"/>
            <w:left w:val="none" w:sz="0" w:space="0" w:color="auto"/>
            <w:bottom w:val="none" w:sz="0" w:space="0" w:color="auto"/>
            <w:right w:val="none" w:sz="0" w:space="0" w:color="auto"/>
          </w:divBdr>
          <w:divsChild>
            <w:div w:id="1572883301">
              <w:marLeft w:val="0"/>
              <w:marRight w:val="0"/>
              <w:marTop w:val="0"/>
              <w:marBottom w:val="0"/>
              <w:divBdr>
                <w:top w:val="none" w:sz="0" w:space="0" w:color="auto"/>
                <w:left w:val="none" w:sz="0" w:space="0" w:color="auto"/>
                <w:bottom w:val="none" w:sz="0" w:space="0" w:color="auto"/>
                <w:right w:val="none" w:sz="0" w:space="0" w:color="auto"/>
              </w:divBdr>
              <w:divsChild>
                <w:div w:id="1169100890">
                  <w:marLeft w:val="0"/>
                  <w:marRight w:val="1"/>
                  <w:marTop w:val="0"/>
                  <w:marBottom w:val="0"/>
                  <w:divBdr>
                    <w:top w:val="none" w:sz="0" w:space="0" w:color="auto"/>
                    <w:left w:val="none" w:sz="0" w:space="0" w:color="auto"/>
                    <w:bottom w:val="none" w:sz="0" w:space="0" w:color="auto"/>
                    <w:right w:val="none" w:sz="0" w:space="0" w:color="auto"/>
                  </w:divBdr>
                  <w:divsChild>
                    <w:div w:id="391388407">
                      <w:marLeft w:val="0"/>
                      <w:marRight w:val="0"/>
                      <w:marTop w:val="0"/>
                      <w:marBottom w:val="0"/>
                      <w:divBdr>
                        <w:top w:val="none" w:sz="0" w:space="0" w:color="auto"/>
                        <w:left w:val="none" w:sz="0" w:space="0" w:color="auto"/>
                        <w:bottom w:val="none" w:sz="0" w:space="0" w:color="auto"/>
                        <w:right w:val="none" w:sz="0" w:space="0" w:color="auto"/>
                      </w:divBdr>
                      <w:divsChild>
                        <w:div w:id="1571190943">
                          <w:marLeft w:val="0"/>
                          <w:marRight w:val="0"/>
                          <w:marTop w:val="0"/>
                          <w:marBottom w:val="0"/>
                          <w:divBdr>
                            <w:top w:val="none" w:sz="0" w:space="0" w:color="auto"/>
                            <w:left w:val="none" w:sz="0" w:space="0" w:color="auto"/>
                            <w:bottom w:val="none" w:sz="0" w:space="0" w:color="auto"/>
                            <w:right w:val="none" w:sz="0" w:space="0" w:color="auto"/>
                          </w:divBdr>
                          <w:divsChild>
                            <w:div w:id="1943687666">
                              <w:marLeft w:val="0"/>
                              <w:marRight w:val="0"/>
                              <w:marTop w:val="120"/>
                              <w:marBottom w:val="360"/>
                              <w:divBdr>
                                <w:top w:val="none" w:sz="0" w:space="0" w:color="auto"/>
                                <w:left w:val="none" w:sz="0" w:space="0" w:color="auto"/>
                                <w:bottom w:val="none" w:sz="0" w:space="0" w:color="auto"/>
                                <w:right w:val="none" w:sz="0" w:space="0" w:color="auto"/>
                              </w:divBdr>
                              <w:divsChild>
                                <w:div w:id="674842442">
                                  <w:marLeft w:val="420"/>
                                  <w:marRight w:val="0"/>
                                  <w:marTop w:val="0"/>
                                  <w:marBottom w:val="0"/>
                                  <w:divBdr>
                                    <w:top w:val="none" w:sz="0" w:space="0" w:color="auto"/>
                                    <w:left w:val="none" w:sz="0" w:space="0" w:color="auto"/>
                                    <w:bottom w:val="none" w:sz="0" w:space="0" w:color="auto"/>
                                    <w:right w:val="none" w:sz="0" w:space="0" w:color="auto"/>
                                  </w:divBdr>
                                  <w:divsChild>
                                    <w:div w:id="27953192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7382489">
      <w:bodyDiv w:val="1"/>
      <w:marLeft w:val="0"/>
      <w:marRight w:val="0"/>
      <w:marTop w:val="0"/>
      <w:marBottom w:val="0"/>
      <w:divBdr>
        <w:top w:val="none" w:sz="0" w:space="0" w:color="auto"/>
        <w:left w:val="none" w:sz="0" w:space="0" w:color="auto"/>
        <w:bottom w:val="none" w:sz="0" w:space="0" w:color="auto"/>
        <w:right w:val="none" w:sz="0" w:space="0" w:color="auto"/>
      </w:divBdr>
      <w:divsChild>
        <w:div w:id="761030797">
          <w:marLeft w:val="0"/>
          <w:marRight w:val="1"/>
          <w:marTop w:val="0"/>
          <w:marBottom w:val="0"/>
          <w:divBdr>
            <w:top w:val="none" w:sz="0" w:space="0" w:color="auto"/>
            <w:left w:val="none" w:sz="0" w:space="0" w:color="auto"/>
            <w:bottom w:val="none" w:sz="0" w:space="0" w:color="auto"/>
            <w:right w:val="none" w:sz="0" w:space="0" w:color="auto"/>
          </w:divBdr>
          <w:divsChild>
            <w:div w:id="2132018458">
              <w:marLeft w:val="0"/>
              <w:marRight w:val="0"/>
              <w:marTop w:val="0"/>
              <w:marBottom w:val="0"/>
              <w:divBdr>
                <w:top w:val="none" w:sz="0" w:space="0" w:color="auto"/>
                <w:left w:val="none" w:sz="0" w:space="0" w:color="auto"/>
                <w:bottom w:val="none" w:sz="0" w:space="0" w:color="auto"/>
                <w:right w:val="none" w:sz="0" w:space="0" w:color="auto"/>
              </w:divBdr>
              <w:divsChild>
                <w:div w:id="2015916353">
                  <w:marLeft w:val="0"/>
                  <w:marRight w:val="1"/>
                  <w:marTop w:val="0"/>
                  <w:marBottom w:val="0"/>
                  <w:divBdr>
                    <w:top w:val="none" w:sz="0" w:space="0" w:color="auto"/>
                    <w:left w:val="none" w:sz="0" w:space="0" w:color="auto"/>
                    <w:bottom w:val="none" w:sz="0" w:space="0" w:color="auto"/>
                    <w:right w:val="none" w:sz="0" w:space="0" w:color="auto"/>
                  </w:divBdr>
                  <w:divsChild>
                    <w:div w:id="2137942483">
                      <w:marLeft w:val="0"/>
                      <w:marRight w:val="0"/>
                      <w:marTop w:val="0"/>
                      <w:marBottom w:val="0"/>
                      <w:divBdr>
                        <w:top w:val="none" w:sz="0" w:space="0" w:color="auto"/>
                        <w:left w:val="none" w:sz="0" w:space="0" w:color="auto"/>
                        <w:bottom w:val="none" w:sz="0" w:space="0" w:color="auto"/>
                        <w:right w:val="none" w:sz="0" w:space="0" w:color="auto"/>
                      </w:divBdr>
                      <w:divsChild>
                        <w:div w:id="1769233721">
                          <w:marLeft w:val="0"/>
                          <w:marRight w:val="0"/>
                          <w:marTop w:val="0"/>
                          <w:marBottom w:val="0"/>
                          <w:divBdr>
                            <w:top w:val="none" w:sz="0" w:space="0" w:color="auto"/>
                            <w:left w:val="none" w:sz="0" w:space="0" w:color="auto"/>
                            <w:bottom w:val="none" w:sz="0" w:space="0" w:color="auto"/>
                            <w:right w:val="none" w:sz="0" w:space="0" w:color="auto"/>
                          </w:divBdr>
                          <w:divsChild>
                            <w:div w:id="737165399">
                              <w:marLeft w:val="0"/>
                              <w:marRight w:val="0"/>
                              <w:marTop w:val="120"/>
                              <w:marBottom w:val="360"/>
                              <w:divBdr>
                                <w:top w:val="none" w:sz="0" w:space="0" w:color="auto"/>
                                <w:left w:val="none" w:sz="0" w:space="0" w:color="auto"/>
                                <w:bottom w:val="none" w:sz="0" w:space="0" w:color="auto"/>
                                <w:right w:val="none" w:sz="0" w:space="0" w:color="auto"/>
                              </w:divBdr>
                              <w:divsChild>
                                <w:div w:id="915866188">
                                  <w:marLeft w:val="420"/>
                                  <w:marRight w:val="0"/>
                                  <w:marTop w:val="0"/>
                                  <w:marBottom w:val="0"/>
                                  <w:divBdr>
                                    <w:top w:val="none" w:sz="0" w:space="0" w:color="auto"/>
                                    <w:left w:val="none" w:sz="0" w:space="0" w:color="auto"/>
                                    <w:bottom w:val="none" w:sz="0" w:space="0" w:color="auto"/>
                                    <w:right w:val="none" w:sz="0" w:space="0" w:color="auto"/>
                                  </w:divBdr>
                                  <w:divsChild>
                                    <w:div w:id="93994906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4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DBBB9-C70F-4F42-A64E-7F0AE28AB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71D1778C</Template>
  <TotalTime>2</TotalTime>
  <Pages>32</Pages>
  <Words>5587</Words>
  <Characters>27418</Characters>
  <Application>Microsoft Office Word</Application>
  <DocSecurity>0</DocSecurity>
  <Lines>228</Lines>
  <Paragraphs>65</Paragraphs>
  <ScaleCrop>false</ScaleCrop>
  <HeadingPairs>
    <vt:vector size="2" baseType="variant">
      <vt:variant>
        <vt:lpstr>Title</vt:lpstr>
      </vt:variant>
      <vt:variant>
        <vt:i4>1</vt:i4>
      </vt:variant>
    </vt:vector>
  </HeadingPairs>
  <TitlesOfParts>
    <vt:vector size="1" baseType="lpstr">
      <vt:lpstr>A pilot study of the efficacy and tolerability of artemisinin-piperaquine (Artequick®) versus artesunate-amodiaquine (Coarsucam®) for the treatment of uncomplicated Plasmodium falciparum malaria in Vietnam</vt:lpstr>
    </vt:vector>
  </TitlesOfParts>
  <Company>Department of Defence</Company>
  <LinksUpToDate>false</LinksUpToDate>
  <CharactersWithSpaces>32940</CharactersWithSpaces>
  <SharedDoc>false</SharedDoc>
  <HLinks>
    <vt:vector size="36" baseType="variant">
      <vt:variant>
        <vt:i4>393254</vt:i4>
      </vt:variant>
      <vt:variant>
        <vt:i4>143</vt:i4>
      </vt:variant>
      <vt:variant>
        <vt:i4>0</vt:i4>
      </vt:variant>
      <vt:variant>
        <vt:i4>5</vt:i4>
      </vt:variant>
      <vt:variant>
        <vt:lpwstr>http://www.wwarn.org/]</vt:lpwstr>
      </vt:variant>
      <vt:variant>
        <vt:lpwstr/>
      </vt:variant>
      <vt:variant>
        <vt:i4>1966185</vt:i4>
      </vt:variant>
      <vt:variant>
        <vt:i4>140</vt:i4>
      </vt:variant>
      <vt:variant>
        <vt:i4>0</vt:i4>
      </vt:variant>
      <vt:variant>
        <vt:i4>5</vt:i4>
      </vt:variant>
      <vt:variant>
        <vt:lpwstr>http://www.anzctr.org.au/]</vt:lpwstr>
      </vt:variant>
      <vt:variant>
        <vt:lpwstr/>
      </vt:variant>
      <vt:variant>
        <vt:i4>7536730</vt:i4>
      </vt:variant>
      <vt:variant>
        <vt:i4>137</vt:i4>
      </vt:variant>
      <vt:variant>
        <vt:i4>0</vt:i4>
      </vt:variant>
      <vt:variant>
        <vt:i4>5</vt:i4>
      </vt:variant>
      <vt:variant>
        <vt:lpwstr>http://www.artepharmglobal.com/]</vt:lpwstr>
      </vt:variant>
      <vt:variant>
        <vt:lpwstr/>
      </vt:variant>
      <vt:variant>
        <vt:i4>6029429</vt:i4>
      </vt:variant>
      <vt:variant>
        <vt:i4>134</vt:i4>
      </vt:variant>
      <vt:variant>
        <vt:i4>0</vt:i4>
      </vt:variant>
      <vt:variant>
        <vt:i4>5</vt:i4>
      </vt:variant>
      <vt:variant>
        <vt:lpwstr>http://www.who.int/mediacentre/factsheets/fs094/en/index.html]</vt:lpwstr>
      </vt:variant>
      <vt:variant>
        <vt:lpwstr/>
      </vt:variant>
      <vt:variant>
        <vt:i4>1114170</vt:i4>
      </vt:variant>
      <vt:variant>
        <vt:i4>3</vt:i4>
      </vt:variant>
      <vt:variant>
        <vt:i4>0</vt:i4>
      </vt:variant>
      <vt:variant>
        <vt:i4>5</vt:i4>
      </vt:variant>
      <vt:variant>
        <vt:lpwstr>mailto:marina.chavchich@defence.gov.au</vt:lpwstr>
      </vt:variant>
      <vt:variant>
        <vt:lpwstr/>
      </vt:variant>
      <vt:variant>
        <vt:i4>4784186</vt:i4>
      </vt:variant>
      <vt:variant>
        <vt:i4>0</vt:i4>
      </vt:variant>
      <vt:variant>
        <vt:i4>0</vt:i4>
      </vt:variant>
      <vt:variant>
        <vt:i4>5</vt:i4>
      </vt:variant>
      <vt:variant>
        <vt:lpwstr>mailto:mp.mihe@gmail.com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pilot study of the efficacy and tolerability of artemisinin-piperaquine (Artequick®) versus artesunate-amodiaquine (Coarsucam®) for the treatment of uncomplicated Plasmodium falciparum malaria in Vietnam</dc:title>
  <dc:creator>Department of Defence</dc:creator>
  <cp:lastModifiedBy>Edstein, Michael DR</cp:lastModifiedBy>
  <cp:revision>3</cp:revision>
  <cp:lastPrinted>2018-12-27T03:23:00Z</cp:lastPrinted>
  <dcterms:created xsi:type="dcterms:W3CDTF">2019-01-09T05:41:00Z</dcterms:created>
  <dcterms:modified xsi:type="dcterms:W3CDTF">2019-01-11T07:19:00Z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O17450311</vt:lpwstr>
  </property>
  <property fmtid="{D5CDD505-2E9C-101B-9397-08002B2CF9AE}" pid="3" name="Objective-Title">
    <vt:lpwstr>180703-ADFMIDI-Malaria Journal-ACT for falciparum malaria and CQ  for vivax malaria-MDE_MC_NJM</vt:lpwstr>
  </property>
  <property fmtid="{D5CDD505-2E9C-101B-9397-08002B2CF9AE}" pid="4" name="Objective-Comment">
    <vt:lpwstr>
    </vt:lpwstr>
  </property>
  <property fmtid="{D5CDD505-2E9C-101B-9397-08002B2CF9AE}" pid="5" name="Objective-CreationStamp">
    <vt:filetime>2018-07-24T02:28:18Z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2018-07-25T03:10:05Z</vt:filetime>
  </property>
  <property fmtid="{D5CDD505-2E9C-101B-9397-08002B2CF9AE}" pid="9" name="Objective-ModificationStamp">
    <vt:filetime>2018-07-25T03:10:06Z</vt:filetime>
  </property>
  <property fmtid="{D5CDD505-2E9C-101B-9397-08002B2CF9AE}" pid="10" name="Objective-Owner">
    <vt:lpwstr>Edstein, Mike Dr</vt:lpwstr>
  </property>
  <property fmtid="{D5CDD505-2E9C-101B-9397-08002B2CF9AE}" pid="11" name="Objective-Path">
    <vt:lpwstr>Objective Global Folder - PROD:Defence Business Units:Joint Capabilities Group:Legacy Workgroups:Legacy JHC Workgroups:AMI : Army Malaria Institute:05. DE:05. DE - VCDF Group JHC:5.3 Pharmacology:5.3.3 Projects and Trials:US Navy:Publications-Abstracts:VN</vt:lpwstr>
  </property>
  <property fmtid="{D5CDD505-2E9C-101B-9397-08002B2CF9AE}" pid="12" name="Objective-Parent">
    <vt:lpwstr>VNASAL-VNCQ</vt:lpwstr>
  </property>
  <property fmtid="{D5CDD505-2E9C-101B-9397-08002B2CF9AE}" pid="13" name="Objective-State">
    <vt:lpwstr>Published</vt:lpwstr>
  </property>
  <property fmtid="{D5CDD505-2E9C-101B-9397-08002B2CF9AE}" pid="14" name="Objective-Version">
    <vt:lpwstr>2.0</vt:lpwstr>
  </property>
  <property fmtid="{D5CDD505-2E9C-101B-9397-08002B2CF9AE}" pid="15" name="Objective-VersionNumber">
    <vt:i4>2</vt:i4>
  </property>
  <property fmtid="{D5CDD505-2E9C-101B-9397-08002B2CF9AE}" pid="16" name="Objective-VersionComment">
    <vt:lpwstr>
    </vt:lpwstr>
  </property>
  <property fmtid="{D5CDD505-2E9C-101B-9397-08002B2CF9AE}" pid="17" name="Objective-FileNumber">
    <vt:lpwstr>2013/1000014</vt:lpwstr>
  </property>
  <property fmtid="{D5CDD505-2E9C-101B-9397-08002B2CF9AE}" pid="18" name="Objective-Classification">
    <vt:lpwstr>[Inherited - Unclassified]</vt:lpwstr>
  </property>
  <property fmtid="{D5CDD505-2E9C-101B-9397-08002B2CF9AE}" pid="19" name="Objective-Caveats">
    <vt:lpwstr>
    </vt:lpwstr>
  </property>
  <property fmtid="{D5CDD505-2E9C-101B-9397-08002B2CF9AE}" pid="20" name="Objective-Document Type [system]">
    <vt:lpwstr>
    </vt:lpwstr>
  </property>
</Properties>
</file>