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21B" w:rsidRDefault="007A321B" w:rsidP="007A321B">
      <w:r w:rsidRPr="007A321B">
        <w:rPr>
          <w:b/>
        </w:rPr>
        <w:t>Table S3.</w:t>
      </w:r>
      <w:r>
        <w:t xml:space="preserve"> Details regarding SNP and amino acid changes of </w:t>
      </w:r>
      <w:r>
        <w:t xml:space="preserve">the seven main G6PD variants </w:t>
      </w:r>
      <w:r>
        <w:t>along with sequences of the PCR p</w:t>
      </w:r>
      <w:r>
        <w:t>rimers</w:t>
      </w:r>
      <w:r>
        <w:t>, allele-specific primers and locus-speficic probes used to test samples collected from Cambodian males, Cambodia, National Malaria Survey 2013.</w:t>
      </w:r>
    </w:p>
    <w:tbl>
      <w:tblPr>
        <w:tblW w:w="12195" w:type="dxa"/>
        <w:tblLook w:val="04A0" w:firstRow="1" w:lastRow="0" w:firstColumn="1" w:lastColumn="0" w:noHBand="0" w:noVBand="1"/>
      </w:tblPr>
      <w:tblGrid>
        <w:gridCol w:w="2923"/>
        <w:gridCol w:w="4627"/>
        <w:gridCol w:w="4645"/>
      </w:tblGrid>
      <w:tr w:rsidR="007A321B" w:rsidRPr="007A321B" w:rsidTr="007A321B">
        <w:trPr>
          <w:trHeight w:val="292"/>
        </w:trPr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Variant</w:t>
            </w:r>
          </w:p>
        </w:tc>
        <w:tc>
          <w:tcPr>
            <w:tcW w:w="4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G6PD-Mahidol</w:t>
            </w:r>
          </w:p>
        </w:tc>
        <w:tc>
          <w:tcPr>
            <w:tcW w:w="4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G6PD-Mediterranean</w:t>
            </w:r>
          </w:p>
        </w:tc>
      </w:tr>
      <w:tr w:rsidR="007A321B" w:rsidRPr="007A321B" w:rsidTr="007A321B">
        <w:trPr>
          <w:trHeight w:val="292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Exon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Exon 6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Exon 6</w:t>
            </w:r>
          </w:p>
        </w:tc>
      </w:tr>
      <w:tr w:rsidR="007A321B" w:rsidRPr="007A321B" w:rsidTr="007A321B">
        <w:trPr>
          <w:trHeight w:val="292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SNP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487G&gt;A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563C&gt;T</w:t>
            </w:r>
          </w:p>
        </w:tc>
      </w:tr>
      <w:tr w:rsidR="007A321B" w:rsidRPr="007A321B" w:rsidTr="007A321B">
        <w:trPr>
          <w:trHeight w:val="292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Amino acid change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G163S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S188F</w:t>
            </w:r>
          </w:p>
        </w:tc>
      </w:tr>
      <w:tr w:rsidR="007A321B" w:rsidRPr="007A321B" w:rsidTr="007A321B">
        <w:trPr>
          <w:trHeight w:val="292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Forward primer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ACACAAGGCACGGGAGGT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ACACAAGGCACGGGAGGT</w:t>
            </w:r>
          </w:p>
        </w:tc>
      </w:tr>
      <w:tr w:rsidR="007A321B" w:rsidRPr="007A321B" w:rsidTr="007A321B">
        <w:trPr>
          <w:trHeight w:val="292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Reverse primer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GAGGAGCTCCCCCAAGATAG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GAGGAGCTCCCCCAAGATAG</w:t>
            </w:r>
          </w:p>
        </w:tc>
      </w:tr>
      <w:tr w:rsidR="007A321B" w:rsidRPr="007A321B" w:rsidTr="007A321B">
        <w:trPr>
          <w:trHeight w:val="292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Locus-specific probe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[Phos]GCTGGAACCGCATCATC[BtnTg]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[Phos]CCTGTTCCGTGAGGACCA[BtnTg]</w:t>
            </w:r>
          </w:p>
        </w:tc>
      </w:tr>
      <w:tr w:rsidR="007A321B" w:rsidRPr="007A321B" w:rsidTr="007A321B">
        <w:trPr>
          <w:trHeight w:val="292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Allele-specific primer (wild-type)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</w:rPr>
            </w:pPr>
            <w:r w:rsidRPr="007A321B">
              <w:rPr>
                <w:rFonts w:ascii="Calibri" w:eastAsia="Times New Roman" w:hAnsi="Calibri" w:cs="Calibri"/>
                <w:i/>
                <w:iCs/>
                <w:sz w:val="20"/>
              </w:rPr>
              <w:t>acttatttcttcactactatatca</w:t>
            </w: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CGGGCTCCCAGCAGA</w:t>
            </w:r>
            <w:r w:rsidRPr="007A321B">
              <w:rPr>
                <w:rFonts w:ascii="Calibri" w:eastAsia="Times New Roman" w:hAnsi="Calibri" w:cs="Calibri"/>
                <w:color w:val="FF0000"/>
                <w:sz w:val="20"/>
              </w:rPr>
              <w:t>G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</w:rPr>
            </w:pPr>
            <w:r w:rsidRPr="007A321B">
              <w:rPr>
                <w:rFonts w:ascii="Calibri" w:eastAsia="Times New Roman" w:hAnsi="Calibri" w:cs="Calibri"/>
                <w:i/>
                <w:iCs/>
                <w:sz w:val="20"/>
              </w:rPr>
              <w:t>attaaacaactcttaactacacaa</w:t>
            </w: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CTGTCCAACCACATCTCCT</w:t>
            </w:r>
            <w:r w:rsidRPr="007A321B">
              <w:rPr>
                <w:rFonts w:ascii="Calibri" w:eastAsia="Times New Roman" w:hAnsi="Calibri" w:cs="Calibri"/>
                <w:color w:val="FF0000"/>
                <w:sz w:val="20"/>
              </w:rPr>
              <w:t>C</w:t>
            </w:r>
          </w:p>
        </w:tc>
      </w:tr>
      <w:tr w:rsidR="007A321B" w:rsidRPr="007A321B" w:rsidTr="007A321B">
        <w:trPr>
          <w:trHeight w:val="292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llele-specific primer (mutant)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</w:rPr>
            </w:pPr>
            <w:r w:rsidRPr="007A321B">
              <w:rPr>
                <w:rFonts w:ascii="Calibri" w:eastAsia="Times New Roman" w:hAnsi="Calibri" w:cs="Calibri"/>
                <w:i/>
                <w:iCs/>
                <w:sz w:val="20"/>
              </w:rPr>
              <w:t>catcttcatatcaattctcttatt</w:t>
            </w: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CGGGCTCCCAGCAGA</w:t>
            </w:r>
            <w:r w:rsidRPr="007A321B">
              <w:rPr>
                <w:rFonts w:ascii="Calibri" w:eastAsia="Times New Roman" w:hAnsi="Calibri" w:cs="Calibri"/>
                <w:color w:val="FF0000"/>
                <w:sz w:val="20"/>
              </w:rPr>
              <w:t>A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</w:rPr>
            </w:pPr>
            <w:r w:rsidRPr="007A321B">
              <w:rPr>
                <w:rFonts w:ascii="Calibri" w:eastAsia="Times New Roman" w:hAnsi="Calibri" w:cs="Calibri"/>
                <w:i/>
                <w:iCs/>
                <w:sz w:val="20"/>
              </w:rPr>
              <w:t>tacaacatctcattaacatataca</w:t>
            </w: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CTGTCCAACCACATCTCCT</w:t>
            </w:r>
            <w:r w:rsidRPr="007A321B">
              <w:rPr>
                <w:rFonts w:ascii="Calibri" w:eastAsia="Times New Roman" w:hAnsi="Calibri" w:cs="Calibri"/>
                <w:color w:val="FF0000"/>
                <w:sz w:val="20"/>
              </w:rPr>
              <w:t>T</w:t>
            </w:r>
          </w:p>
        </w:tc>
      </w:tr>
      <w:tr w:rsidR="007A321B" w:rsidRPr="007A321B" w:rsidTr="007A321B">
        <w:trPr>
          <w:trHeight w:val="206"/>
        </w:trPr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</w:rPr>
            </w:pPr>
          </w:p>
        </w:tc>
        <w:tc>
          <w:tcPr>
            <w:tcW w:w="4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</w:rPr>
            </w:pPr>
          </w:p>
        </w:tc>
      </w:tr>
      <w:tr w:rsidR="007A321B" w:rsidRPr="007A321B" w:rsidTr="007A321B">
        <w:trPr>
          <w:trHeight w:val="292"/>
        </w:trPr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Variant</w:t>
            </w:r>
          </w:p>
        </w:tc>
        <w:tc>
          <w:tcPr>
            <w:tcW w:w="4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G6PD-Coimbra</w:t>
            </w:r>
          </w:p>
        </w:tc>
        <w:tc>
          <w:tcPr>
            <w:tcW w:w="4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G6PD-ViangChan</w:t>
            </w:r>
          </w:p>
        </w:tc>
      </w:tr>
      <w:tr w:rsidR="007A321B" w:rsidRPr="007A321B" w:rsidTr="007A321B">
        <w:trPr>
          <w:trHeight w:val="292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Exon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6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9</w:t>
            </w:r>
          </w:p>
        </w:tc>
      </w:tr>
      <w:tr w:rsidR="007A321B" w:rsidRPr="007A321B" w:rsidTr="007A321B">
        <w:trPr>
          <w:trHeight w:val="292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SNP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 xml:space="preserve">592C&gt;T 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871G&gt;A</w:t>
            </w:r>
          </w:p>
        </w:tc>
      </w:tr>
      <w:tr w:rsidR="007A321B" w:rsidRPr="007A321B" w:rsidTr="007A321B">
        <w:trPr>
          <w:trHeight w:val="292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Amino acid change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R198C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V291M</w:t>
            </w:r>
          </w:p>
        </w:tc>
      </w:tr>
      <w:tr w:rsidR="007A321B" w:rsidRPr="007A321B" w:rsidTr="007A321B">
        <w:trPr>
          <w:trHeight w:val="292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Forward primer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ACACAAGGCACGGGAGGT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CCTGAGGGCTGCACATCT</w:t>
            </w:r>
          </w:p>
        </w:tc>
      </w:tr>
      <w:tr w:rsidR="007A321B" w:rsidRPr="007A321B" w:rsidTr="007A321B">
        <w:trPr>
          <w:trHeight w:val="292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Reverse primer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GAGGAGCTCCCCCAAGATAG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GTGCGTGAGTGTCTCAGTGG</w:t>
            </w:r>
          </w:p>
        </w:tc>
      </w:tr>
      <w:tr w:rsidR="007A321B" w:rsidRPr="007A321B" w:rsidTr="007A321B">
        <w:trPr>
          <w:trHeight w:val="292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Locus-specific probe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[Phos]GCATCGACCACTACCTGGG[BtnTg]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[Phos]TGTTGAAATGCATCTCAGAGGT[BtnTg]</w:t>
            </w:r>
          </w:p>
        </w:tc>
      </w:tr>
      <w:tr w:rsidR="007A321B" w:rsidRPr="007A321B" w:rsidTr="007A321B">
        <w:trPr>
          <w:trHeight w:val="292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Allele-specific primer (wild-type)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</w:rPr>
            </w:pPr>
            <w:r w:rsidRPr="007A321B">
              <w:rPr>
                <w:rFonts w:ascii="Calibri" w:eastAsia="Times New Roman" w:hAnsi="Calibri" w:cs="Calibri"/>
                <w:i/>
                <w:iCs/>
                <w:sz w:val="20"/>
              </w:rPr>
              <w:t>attcaatactatctaacacttact</w:t>
            </w: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CCGTGAGGACCAGATCTAC</w:t>
            </w:r>
            <w:r w:rsidRPr="007A321B">
              <w:rPr>
                <w:rFonts w:ascii="Calibri" w:eastAsia="Times New Roman" w:hAnsi="Calibri" w:cs="Calibri"/>
                <w:color w:val="FF0000"/>
                <w:sz w:val="20"/>
              </w:rPr>
              <w:t>C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</w:rPr>
            </w:pPr>
            <w:r w:rsidRPr="007A321B">
              <w:rPr>
                <w:rFonts w:ascii="Calibri" w:eastAsia="Times New Roman" w:hAnsi="Calibri" w:cs="Calibri"/>
                <w:i/>
                <w:iCs/>
                <w:sz w:val="20"/>
              </w:rPr>
              <w:t>cactacacatttatcataacaaat</w:t>
            </w: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TGGCTTTCTCTCAGGTCAAG</w:t>
            </w:r>
            <w:r w:rsidRPr="007A321B">
              <w:rPr>
                <w:rFonts w:ascii="Calibri" w:eastAsia="Times New Roman" w:hAnsi="Calibri" w:cs="Calibri"/>
                <w:color w:val="FF0000"/>
                <w:sz w:val="20"/>
              </w:rPr>
              <w:t>G</w:t>
            </w:r>
          </w:p>
        </w:tc>
      </w:tr>
      <w:tr w:rsidR="007A321B" w:rsidRPr="007A321B" w:rsidTr="007A321B">
        <w:trPr>
          <w:trHeight w:val="292"/>
        </w:trPr>
        <w:tc>
          <w:tcPr>
            <w:tcW w:w="2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llele-specific primer (mutant)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</w:rPr>
            </w:pPr>
            <w:r w:rsidRPr="007A321B">
              <w:rPr>
                <w:rFonts w:ascii="Calibri" w:eastAsia="Times New Roman" w:hAnsi="Calibri" w:cs="Calibri"/>
                <w:i/>
                <w:iCs/>
                <w:sz w:val="20"/>
              </w:rPr>
              <w:t>acaaatatctaactactatcacaa</w:t>
            </w: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CCGTGAGGACCAGATCTAC</w:t>
            </w:r>
            <w:r w:rsidRPr="007A321B">
              <w:rPr>
                <w:rFonts w:ascii="Calibri" w:eastAsia="Times New Roman" w:hAnsi="Calibri" w:cs="Calibri"/>
                <w:color w:val="FF0000"/>
                <w:sz w:val="20"/>
              </w:rPr>
              <w:t>T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</w:rPr>
            </w:pPr>
            <w:r w:rsidRPr="007A321B">
              <w:rPr>
                <w:rFonts w:ascii="Calibri" w:eastAsia="Times New Roman" w:hAnsi="Calibri" w:cs="Calibri"/>
                <w:i/>
                <w:iCs/>
                <w:sz w:val="20"/>
              </w:rPr>
              <w:t>aactttctctctctattcttattt</w:t>
            </w: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TGGCTTTCTCTCAGGTCAAG</w:t>
            </w:r>
            <w:r w:rsidRPr="007A321B">
              <w:rPr>
                <w:rFonts w:ascii="Calibri" w:eastAsia="Times New Roman" w:hAnsi="Calibri" w:cs="Calibri"/>
                <w:color w:val="FF0000"/>
                <w:sz w:val="20"/>
              </w:rPr>
              <w:t>A</w:t>
            </w:r>
          </w:p>
        </w:tc>
      </w:tr>
      <w:tr w:rsidR="007A321B" w:rsidRPr="007A321B" w:rsidTr="007A321B">
        <w:trPr>
          <w:trHeight w:val="292"/>
        </w:trPr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</w:rPr>
            </w:pPr>
          </w:p>
        </w:tc>
        <w:tc>
          <w:tcPr>
            <w:tcW w:w="4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</w:rPr>
            </w:pPr>
          </w:p>
        </w:tc>
      </w:tr>
      <w:tr w:rsidR="007A321B" w:rsidRPr="007A321B" w:rsidTr="007A321B">
        <w:trPr>
          <w:trHeight w:val="292"/>
        </w:trPr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Variant</w:t>
            </w:r>
          </w:p>
        </w:tc>
        <w:tc>
          <w:tcPr>
            <w:tcW w:w="4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G6PD-Chinese-5</w:t>
            </w:r>
          </w:p>
        </w:tc>
        <w:tc>
          <w:tcPr>
            <w:tcW w:w="4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 xml:space="preserve"> G6PD-Union</w:t>
            </w:r>
          </w:p>
        </w:tc>
      </w:tr>
      <w:tr w:rsidR="007A321B" w:rsidRPr="007A321B" w:rsidTr="007A321B">
        <w:trPr>
          <w:trHeight w:val="292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Exon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9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11</w:t>
            </w:r>
          </w:p>
        </w:tc>
      </w:tr>
      <w:tr w:rsidR="007A321B" w:rsidRPr="007A321B" w:rsidTr="007A321B">
        <w:trPr>
          <w:trHeight w:val="292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SNP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1024C&gt;T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1360C&gt;T</w:t>
            </w:r>
          </w:p>
        </w:tc>
      </w:tr>
      <w:tr w:rsidR="007A321B" w:rsidRPr="007A321B" w:rsidTr="007A321B">
        <w:trPr>
          <w:trHeight w:val="292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Amino acid change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L342F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R454C</w:t>
            </w:r>
          </w:p>
        </w:tc>
      </w:tr>
      <w:tr w:rsidR="007A321B" w:rsidRPr="007A321B" w:rsidTr="007A321B">
        <w:trPr>
          <w:trHeight w:val="292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Forward primer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CCTGAGGGCTGCACATCT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TGAGACACTCACGCACTGGT</w:t>
            </w:r>
          </w:p>
        </w:tc>
      </w:tr>
      <w:tr w:rsidR="007A321B" w:rsidRPr="007A321B" w:rsidTr="007A321B">
        <w:trPr>
          <w:trHeight w:val="292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Reverse primer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GTGCGTGAGTGTCTCAGTGG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TGAGGTAGCTCCACCCTCAC</w:t>
            </w:r>
          </w:p>
        </w:tc>
      </w:tr>
      <w:tr w:rsidR="007A321B" w:rsidRPr="007A321B" w:rsidTr="007A321B">
        <w:trPr>
          <w:trHeight w:val="292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Locus-specific probe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[Phos]TCTATGTGGAGAATGAGAGGTGG[BtnTg]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[Phos]GCAGGTGAGGCCCAGC[BtnTg]</w:t>
            </w:r>
          </w:p>
        </w:tc>
      </w:tr>
      <w:tr w:rsidR="007A321B" w:rsidRPr="007A321B" w:rsidTr="007A321B">
        <w:trPr>
          <w:trHeight w:val="292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Allele-specific primer (wild-type)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aatcaacacacaataacattcata</w:t>
            </w: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CTTTTGCAGCCGTCGTC</w:t>
            </w:r>
            <w:r w:rsidRPr="007A321B">
              <w:rPr>
                <w:rFonts w:ascii="Calibri" w:eastAsia="Times New Roman" w:hAnsi="Calibri" w:cs="Calibri"/>
                <w:color w:val="FF0000"/>
                <w:sz w:val="20"/>
              </w:rPr>
              <w:t>C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</w:rPr>
            </w:pPr>
            <w:r w:rsidRPr="007A321B">
              <w:rPr>
                <w:rFonts w:ascii="Calibri" w:eastAsia="Times New Roman" w:hAnsi="Calibri" w:cs="Calibri"/>
                <w:i/>
                <w:iCs/>
                <w:sz w:val="20"/>
              </w:rPr>
              <w:t>tcatcactttctttactttacatt</w:t>
            </w: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GCCAGATGCACTTCGTG</w:t>
            </w:r>
            <w:r w:rsidRPr="007A321B">
              <w:rPr>
                <w:rFonts w:ascii="Calibri" w:eastAsia="Times New Roman" w:hAnsi="Calibri" w:cs="Calibri"/>
                <w:color w:val="FF0000"/>
                <w:sz w:val="20"/>
              </w:rPr>
              <w:t>C</w:t>
            </w:r>
          </w:p>
        </w:tc>
      </w:tr>
      <w:tr w:rsidR="007A321B" w:rsidRPr="007A321B" w:rsidTr="007A321B">
        <w:trPr>
          <w:trHeight w:val="292"/>
        </w:trPr>
        <w:tc>
          <w:tcPr>
            <w:tcW w:w="2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</w:rPr>
              <w:t>A</w:t>
            </w: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llele-specific p</w:t>
            </w:r>
            <w:bookmarkStart w:id="0" w:name="_GoBack"/>
            <w:bookmarkEnd w:id="0"/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rimer (mutant)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i/>
                <w:iCs/>
                <w:sz w:val="20"/>
              </w:rPr>
              <w:t>caatttacatttcactttcttatc</w:t>
            </w: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CTTTTGCAGCCGTCGTC</w:t>
            </w:r>
            <w:r w:rsidRPr="007A321B">
              <w:rPr>
                <w:rFonts w:ascii="Calibri" w:eastAsia="Times New Roman" w:hAnsi="Calibri" w:cs="Calibri"/>
                <w:color w:val="FF0000"/>
                <w:sz w:val="20"/>
              </w:rPr>
              <w:t>T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</w:rPr>
            </w:pPr>
            <w:r w:rsidRPr="007A321B">
              <w:rPr>
                <w:rFonts w:ascii="Calibri" w:eastAsia="Times New Roman" w:hAnsi="Calibri" w:cs="Calibri"/>
                <w:i/>
                <w:iCs/>
                <w:sz w:val="20"/>
              </w:rPr>
              <w:t>tacacaatattcatcataactaac</w:t>
            </w: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GCCAGATGCACTTCGTG</w:t>
            </w:r>
            <w:r w:rsidRPr="007A321B">
              <w:rPr>
                <w:rFonts w:ascii="Calibri" w:eastAsia="Times New Roman" w:hAnsi="Calibri" w:cs="Calibri"/>
                <w:color w:val="FF0000"/>
                <w:sz w:val="20"/>
              </w:rPr>
              <w:t>T</w:t>
            </w:r>
          </w:p>
        </w:tc>
      </w:tr>
      <w:tr w:rsidR="007A321B" w:rsidRPr="007A321B" w:rsidTr="007A321B">
        <w:trPr>
          <w:trHeight w:val="292"/>
        </w:trPr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lastRenderedPageBreak/>
              <w:t>Variant</w:t>
            </w:r>
          </w:p>
        </w:tc>
        <w:tc>
          <w:tcPr>
            <w:tcW w:w="4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G6PD-Canton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</w:tr>
      <w:tr w:rsidR="007A321B" w:rsidRPr="007A321B" w:rsidTr="007A321B">
        <w:trPr>
          <w:trHeight w:val="292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Exon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12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7A321B" w:rsidRPr="007A321B" w:rsidTr="007A321B">
        <w:trPr>
          <w:trHeight w:val="292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SNP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1376G&gt;T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7A321B" w:rsidRPr="007A321B" w:rsidTr="007A321B">
        <w:trPr>
          <w:trHeight w:val="292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Amino acid change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R459L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7A321B" w:rsidRPr="007A321B" w:rsidTr="007A321B">
        <w:trPr>
          <w:trHeight w:val="292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Forward primer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TGAGACACTCACGCACTGGT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7A321B" w:rsidRPr="007A321B" w:rsidTr="007A321B">
        <w:trPr>
          <w:trHeight w:val="292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Reverse primer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TGAGGTAGCTCCACCCTCAC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7A321B" w:rsidRPr="007A321B" w:rsidTr="007A321B">
        <w:trPr>
          <w:trHeight w:val="292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Locus-specific probe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[Phos]GTGAGGCCTGGCGTATTTT[BtnTg]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7A321B" w:rsidRPr="007A321B" w:rsidTr="007A321B">
        <w:trPr>
          <w:trHeight w:val="292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Allele-specific primer (wild-type)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</w:rPr>
            </w:pPr>
            <w:r w:rsidRPr="007A321B">
              <w:rPr>
                <w:rFonts w:ascii="Calibri" w:eastAsia="Times New Roman" w:hAnsi="Calibri" w:cs="Calibri"/>
                <w:i/>
                <w:iCs/>
                <w:sz w:val="20"/>
              </w:rPr>
              <w:t>ttaaacaatctactattcaatcac</w:t>
            </w:r>
            <w:r w:rsidRPr="007A321B">
              <w:rPr>
                <w:rFonts w:ascii="Calibri" w:eastAsia="Times New Roman" w:hAnsi="Calibri" w:cs="Calibri"/>
                <w:sz w:val="20"/>
              </w:rPr>
              <w:t>CAGAGCGACGAGCTCC</w:t>
            </w:r>
            <w:r w:rsidRPr="007A321B">
              <w:rPr>
                <w:rFonts w:ascii="Calibri" w:eastAsia="Times New Roman" w:hAnsi="Calibri" w:cs="Calibri"/>
                <w:color w:val="FF0000"/>
                <w:sz w:val="20"/>
              </w:rPr>
              <w:t>G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</w:rPr>
            </w:pPr>
          </w:p>
        </w:tc>
      </w:tr>
      <w:tr w:rsidR="007A321B" w:rsidRPr="007A321B" w:rsidTr="007A321B">
        <w:trPr>
          <w:trHeight w:val="292"/>
        </w:trPr>
        <w:tc>
          <w:tcPr>
            <w:tcW w:w="2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7A321B">
              <w:rPr>
                <w:rFonts w:ascii="Calibri" w:eastAsia="Times New Roman" w:hAnsi="Calibri" w:cs="Calibri"/>
                <w:color w:val="000000"/>
                <w:sz w:val="20"/>
              </w:rPr>
              <w:t>allele-specific primer (mutant)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</w:rPr>
            </w:pPr>
            <w:r w:rsidRPr="007A321B">
              <w:rPr>
                <w:rFonts w:ascii="Calibri" w:eastAsia="Times New Roman" w:hAnsi="Calibri" w:cs="Calibri"/>
                <w:i/>
                <w:iCs/>
                <w:sz w:val="20"/>
              </w:rPr>
              <w:t>tctctttaaacacattcaacaata</w:t>
            </w:r>
            <w:r w:rsidRPr="007A321B">
              <w:rPr>
                <w:rFonts w:ascii="Calibri" w:eastAsia="Times New Roman" w:hAnsi="Calibri" w:cs="Calibri"/>
                <w:sz w:val="20"/>
              </w:rPr>
              <w:t>CAGAGCGACGAGCTCC</w:t>
            </w:r>
            <w:r w:rsidRPr="007A321B">
              <w:rPr>
                <w:rFonts w:ascii="Calibri" w:eastAsia="Times New Roman" w:hAnsi="Calibri" w:cs="Calibri"/>
                <w:color w:val="FF0000"/>
                <w:sz w:val="20"/>
              </w:rPr>
              <w:t>T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B" w:rsidRPr="007A321B" w:rsidRDefault="007A321B" w:rsidP="007A321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</w:rPr>
            </w:pPr>
          </w:p>
        </w:tc>
      </w:tr>
    </w:tbl>
    <w:p w:rsidR="007A321B" w:rsidRDefault="007A321B"/>
    <w:sectPr w:rsidR="007A321B" w:rsidSect="007A321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21B"/>
    <w:rsid w:val="000A78DF"/>
    <w:rsid w:val="007A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C5777"/>
  <w15:chartTrackingRefBased/>
  <w15:docId w15:val="{C411A38D-3C0E-43A6-81F8-625F5324B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1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Menard</dc:creator>
  <cp:keywords/>
  <dc:description/>
  <cp:lastModifiedBy>Didier Menard</cp:lastModifiedBy>
  <cp:revision>1</cp:revision>
  <dcterms:created xsi:type="dcterms:W3CDTF">2018-05-29T14:05:00Z</dcterms:created>
  <dcterms:modified xsi:type="dcterms:W3CDTF">2018-05-29T14:12:00Z</dcterms:modified>
</cp:coreProperties>
</file>