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41D" w:rsidRPr="00B7041D" w:rsidRDefault="00B7041D" w:rsidP="00703381">
      <w:pPr>
        <w:autoSpaceDE w:val="0"/>
        <w:autoSpaceDN w:val="0"/>
        <w:adjustRightInd w:val="0"/>
        <w:spacing w:after="0"/>
        <w:jc w:val="both"/>
        <w:rPr>
          <w:b/>
          <w:bCs/>
          <w:i/>
        </w:rPr>
      </w:pPr>
      <w:r>
        <w:rPr>
          <w:i/>
        </w:rPr>
        <w:t xml:space="preserve"> </w:t>
      </w:r>
      <w:proofErr w:type="gramStart"/>
      <w:r w:rsidRPr="00B7041D">
        <w:rPr>
          <w:b/>
          <w:bCs/>
          <w:i/>
        </w:rPr>
        <w:t xml:space="preserve">PCR-based </w:t>
      </w:r>
      <w:proofErr w:type="spellStart"/>
      <w:r w:rsidRPr="00B7041D">
        <w:rPr>
          <w:b/>
          <w:bCs/>
          <w:i/>
        </w:rPr>
        <w:t>ligase</w:t>
      </w:r>
      <w:proofErr w:type="spellEnd"/>
      <w:r w:rsidRPr="00B7041D">
        <w:rPr>
          <w:b/>
          <w:bCs/>
          <w:i/>
        </w:rPr>
        <w:t xml:space="preserve"> detection reaction-fluorescent microsphere assay</w:t>
      </w:r>
      <w:r w:rsidRPr="00B7041D">
        <w:rPr>
          <w:b/>
          <w:bCs/>
          <w:i/>
        </w:rPr>
        <w:t xml:space="preserve"> (</w:t>
      </w:r>
      <w:r w:rsidRPr="00B7041D">
        <w:rPr>
          <w:b/>
          <w:bCs/>
          <w:i/>
        </w:rPr>
        <w:t>PCR-LDR-FMA</w:t>
      </w:r>
      <w:r>
        <w:rPr>
          <w:b/>
          <w:bCs/>
          <w:i/>
        </w:rPr>
        <w:t>)</w:t>
      </w:r>
      <w:r w:rsidRPr="00B7041D">
        <w:rPr>
          <w:b/>
          <w:bCs/>
          <w:i/>
        </w:rPr>
        <w:t xml:space="preserve"> protocol</w:t>
      </w:r>
      <w:r w:rsidRPr="00B7041D">
        <w:rPr>
          <w:b/>
          <w:bCs/>
          <w:i/>
        </w:rPr>
        <w:t>.</w:t>
      </w:r>
      <w:proofErr w:type="gramEnd"/>
    </w:p>
    <w:p w:rsidR="00B7041D" w:rsidRDefault="00B7041D" w:rsidP="00703381">
      <w:pPr>
        <w:autoSpaceDE w:val="0"/>
        <w:autoSpaceDN w:val="0"/>
        <w:adjustRightInd w:val="0"/>
        <w:spacing w:after="0"/>
        <w:jc w:val="both"/>
        <w:rPr>
          <w:rFonts w:eastAsia="CssnlrMyriadPro-Semibold" w:cstheme="minorHAnsi"/>
          <w:color w:val="000000"/>
          <w:szCs w:val="22"/>
          <w:lang w:val="en-GB"/>
        </w:rPr>
      </w:pPr>
      <w:r w:rsidRPr="002448F1">
        <w:rPr>
          <w:i/>
        </w:rPr>
        <w:t xml:space="preserve"> </w:t>
      </w:r>
      <w:r w:rsidRPr="002448F1">
        <w:t xml:space="preserve">PCR-LDR-FMA was designed to detect the seven most frequent Cambodian G6PD variants. Three PCR amplifications covering six </w:t>
      </w:r>
      <w:proofErr w:type="spellStart"/>
      <w:r w:rsidRPr="002448F1">
        <w:t>exonic</w:t>
      </w:r>
      <w:proofErr w:type="spellEnd"/>
      <w:r w:rsidRPr="002448F1">
        <w:t xml:space="preserve"> regions (</w:t>
      </w:r>
      <w:proofErr w:type="spellStart"/>
      <w:r w:rsidRPr="002448F1">
        <w:t>Exons</w:t>
      </w:r>
      <w:proofErr w:type="spellEnd"/>
      <w:r w:rsidRPr="002448F1">
        <w:t xml:space="preserve"> 6-7, 9 and 10-12) containing SNPs involved in seven G6PD variants (G6PD-Mahidol, Mediterranean, Coimbra, </w:t>
      </w:r>
      <w:proofErr w:type="spellStart"/>
      <w:r w:rsidRPr="002448F1">
        <w:t>Viangchan</w:t>
      </w:r>
      <w:proofErr w:type="spellEnd"/>
      <w:r w:rsidRPr="002448F1">
        <w:t>, Chinese-5,</w:t>
      </w:r>
      <w:r w:rsidRPr="002448F1">
        <w:rPr>
          <w:rFonts w:eastAsia="CssnlrMyriadPro-Semibold" w:cstheme="minorHAnsi"/>
          <w:color w:val="000000"/>
          <w:szCs w:val="22"/>
          <w:lang w:val="en-GB"/>
        </w:rPr>
        <w:t xml:space="preserve"> Union and Canton) were carried out. </w:t>
      </w:r>
    </w:p>
    <w:p w:rsidR="006124FD" w:rsidRDefault="006124FD" w:rsidP="00703381">
      <w:pPr>
        <w:autoSpaceDE w:val="0"/>
        <w:autoSpaceDN w:val="0"/>
        <w:adjustRightInd w:val="0"/>
        <w:spacing w:after="0"/>
        <w:jc w:val="both"/>
        <w:rPr>
          <w:rFonts w:cstheme="minorHAnsi"/>
          <w:color w:val="000000"/>
          <w:szCs w:val="22"/>
          <w:lang w:val="en-GB"/>
        </w:rPr>
      </w:pPr>
      <w:r w:rsidRPr="002448F1">
        <w:rPr>
          <w:rFonts w:eastAsia="CssnlrMyriadPro-Semibold" w:cstheme="minorHAnsi"/>
          <w:color w:val="000000"/>
          <w:szCs w:val="22"/>
          <w:lang w:val="en-GB"/>
        </w:rPr>
        <w:t xml:space="preserve">PCR were done in 55 </w:t>
      </w:r>
      <w:proofErr w:type="spellStart"/>
      <w:r w:rsidRPr="002448F1">
        <w:rPr>
          <w:rFonts w:eastAsia="CssnlrMyriadPro-Semibold" w:cstheme="minorHAnsi"/>
          <w:color w:val="000000"/>
          <w:szCs w:val="22"/>
          <w:lang w:val="en-GB"/>
        </w:rPr>
        <w:t>μL</w:t>
      </w:r>
      <w:proofErr w:type="spellEnd"/>
      <w:r w:rsidRPr="002448F1">
        <w:rPr>
          <w:rFonts w:eastAsia="CssnlrMyriadPro-Semibold" w:cstheme="minorHAnsi"/>
          <w:color w:val="000000"/>
          <w:szCs w:val="22"/>
          <w:lang w:val="en-GB"/>
        </w:rPr>
        <w:t xml:space="preserve"> of final volume with 5 </w:t>
      </w:r>
      <w:proofErr w:type="spellStart"/>
      <w:r w:rsidRPr="002448F1">
        <w:rPr>
          <w:rFonts w:eastAsia="CssnlrMyriadPro-Semibold" w:cstheme="minorHAnsi"/>
          <w:color w:val="000000"/>
          <w:szCs w:val="22"/>
          <w:lang w:val="en-GB"/>
        </w:rPr>
        <w:t>μL</w:t>
      </w:r>
      <w:proofErr w:type="spellEnd"/>
      <w:r w:rsidRPr="002448F1">
        <w:rPr>
          <w:rFonts w:eastAsia="CssnlrMyriadPro-Semibold" w:cstheme="minorHAnsi"/>
          <w:color w:val="000000"/>
          <w:szCs w:val="22"/>
          <w:lang w:val="en-GB"/>
        </w:rPr>
        <w:t xml:space="preserve"> of DNA, 0.4 </w:t>
      </w:r>
      <w:proofErr w:type="spellStart"/>
      <w:r w:rsidRPr="002448F1">
        <w:rPr>
          <w:rFonts w:eastAsia="CssnlrMyriadPro-Semibold" w:cstheme="minorHAnsi"/>
          <w:color w:val="000000"/>
          <w:szCs w:val="22"/>
          <w:lang w:val="en-GB"/>
        </w:rPr>
        <w:t>μM</w:t>
      </w:r>
      <w:proofErr w:type="spellEnd"/>
      <w:r w:rsidRPr="002448F1">
        <w:rPr>
          <w:rFonts w:eastAsia="CssnlrMyriadPro-Semibold" w:cstheme="minorHAnsi"/>
          <w:color w:val="000000"/>
          <w:szCs w:val="22"/>
          <w:lang w:val="en-GB"/>
        </w:rPr>
        <w:t xml:space="preserve"> of each corresponding primers, 0.25 </w:t>
      </w:r>
      <w:proofErr w:type="spellStart"/>
      <w:r w:rsidRPr="002448F1">
        <w:rPr>
          <w:rFonts w:eastAsia="CssnlrMyriadPro-Semibold" w:cstheme="minorHAnsi"/>
          <w:color w:val="000000"/>
          <w:szCs w:val="22"/>
          <w:lang w:val="en-GB"/>
        </w:rPr>
        <w:t>mM</w:t>
      </w:r>
      <w:proofErr w:type="spellEnd"/>
      <w:r w:rsidRPr="002448F1">
        <w:rPr>
          <w:rFonts w:eastAsia="CssnlrMyriadPro-Semibold" w:cstheme="minorHAnsi"/>
          <w:color w:val="000000"/>
          <w:szCs w:val="22"/>
          <w:lang w:val="en-GB"/>
        </w:rPr>
        <w:t xml:space="preserve"> of each </w:t>
      </w:r>
      <w:proofErr w:type="spellStart"/>
      <w:r w:rsidRPr="002448F1">
        <w:rPr>
          <w:rFonts w:eastAsia="CssnlrMyriadPro-Semibold" w:cstheme="minorHAnsi"/>
          <w:color w:val="000000"/>
          <w:szCs w:val="22"/>
          <w:lang w:val="en-GB"/>
        </w:rPr>
        <w:t>deoxynucleoside</w:t>
      </w:r>
      <w:proofErr w:type="spellEnd"/>
      <w:r w:rsidRPr="002448F1">
        <w:rPr>
          <w:rFonts w:eastAsia="CssnlrMyriadPro-Semibold" w:cstheme="minorHAnsi"/>
          <w:color w:val="000000"/>
          <w:szCs w:val="22"/>
          <w:lang w:val="en-GB"/>
        </w:rPr>
        <w:t xml:space="preserve"> </w:t>
      </w:r>
      <w:proofErr w:type="spellStart"/>
      <w:r w:rsidRPr="002448F1">
        <w:rPr>
          <w:rFonts w:eastAsia="CssnlrMyriadPro-Semibold" w:cstheme="minorHAnsi"/>
          <w:color w:val="000000"/>
          <w:szCs w:val="22"/>
          <w:lang w:val="en-GB"/>
        </w:rPr>
        <w:t>triphosphate</w:t>
      </w:r>
      <w:proofErr w:type="spellEnd"/>
      <w:r w:rsidRPr="002448F1">
        <w:rPr>
          <w:rFonts w:eastAsia="CssnlrMyriadPro-Semibold" w:cstheme="minorHAnsi"/>
          <w:color w:val="000000"/>
          <w:szCs w:val="22"/>
          <w:lang w:val="en-GB"/>
        </w:rPr>
        <w:t xml:space="preserve"> (</w:t>
      </w:r>
      <w:proofErr w:type="spellStart"/>
      <w:r w:rsidRPr="002448F1">
        <w:rPr>
          <w:rFonts w:eastAsia="CssnlrMyriadPro-Semibold" w:cstheme="minorHAnsi"/>
          <w:color w:val="000000"/>
          <w:szCs w:val="22"/>
          <w:lang w:val="en-GB"/>
        </w:rPr>
        <w:t>dNTP</w:t>
      </w:r>
      <w:proofErr w:type="spellEnd"/>
      <w:r w:rsidRPr="002448F1">
        <w:rPr>
          <w:rFonts w:eastAsia="CssnlrMyriadPro-Semibold" w:cstheme="minorHAnsi"/>
          <w:color w:val="000000"/>
          <w:szCs w:val="22"/>
          <w:lang w:val="en-GB"/>
        </w:rPr>
        <w:t xml:space="preserve">) (Solis </w:t>
      </w:r>
      <w:proofErr w:type="spellStart"/>
      <w:r w:rsidRPr="002448F1">
        <w:rPr>
          <w:rFonts w:eastAsia="CssnlrMyriadPro-Semibold" w:cstheme="minorHAnsi"/>
          <w:color w:val="000000"/>
          <w:szCs w:val="22"/>
          <w:lang w:val="en-GB"/>
        </w:rPr>
        <w:t>Biodyne</w:t>
      </w:r>
      <w:proofErr w:type="spellEnd"/>
      <w:r w:rsidRPr="002448F1">
        <w:rPr>
          <w:rFonts w:eastAsia="CssnlrMyriadPro-Semibold" w:cstheme="minorHAnsi"/>
          <w:color w:val="000000"/>
          <w:szCs w:val="22"/>
          <w:lang w:val="en-GB"/>
        </w:rPr>
        <w:t xml:space="preserve">), 1× of reaction Buffer, 2.5 </w:t>
      </w:r>
      <w:proofErr w:type="spellStart"/>
      <w:r w:rsidRPr="002448F1">
        <w:rPr>
          <w:rFonts w:eastAsia="CssnlrMyriadPro-Semibold" w:cstheme="minorHAnsi"/>
          <w:color w:val="000000"/>
          <w:szCs w:val="22"/>
          <w:lang w:val="en-GB"/>
        </w:rPr>
        <w:t>mM</w:t>
      </w:r>
      <w:proofErr w:type="spellEnd"/>
      <w:r w:rsidRPr="002448F1">
        <w:rPr>
          <w:rFonts w:eastAsia="CssnlrMyriadPro-Semibold" w:cstheme="minorHAnsi"/>
          <w:color w:val="000000"/>
          <w:szCs w:val="22"/>
          <w:lang w:val="en-GB"/>
        </w:rPr>
        <w:t xml:space="preserve"> of MgCl2, 2.5 U </w:t>
      </w:r>
      <w:proofErr w:type="spellStart"/>
      <w:r w:rsidRPr="002448F1">
        <w:rPr>
          <w:rFonts w:eastAsia="CssnlrMyriadPro-Semibold" w:cstheme="minorHAnsi"/>
          <w:color w:val="000000"/>
          <w:szCs w:val="22"/>
          <w:lang w:val="en-GB"/>
        </w:rPr>
        <w:t>FirePol</w:t>
      </w:r>
      <w:proofErr w:type="spellEnd"/>
      <w:r w:rsidRPr="002448F1">
        <w:rPr>
          <w:rFonts w:eastAsia="CssnlrMyriadPro-Semibold" w:cstheme="minorHAnsi"/>
          <w:color w:val="000000"/>
          <w:szCs w:val="22"/>
          <w:lang w:val="en-GB"/>
        </w:rPr>
        <w:t xml:space="preserve">® </w:t>
      </w:r>
      <w:proofErr w:type="spellStart"/>
      <w:r w:rsidRPr="002448F1">
        <w:rPr>
          <w:rFonts w:eastAsia="CssnlrMyriadPro-Semibold" w:cstheme="minorHAnsi"/>
          <w:color w:val="000000"/>
          <w:szCs w:val="22"/>
          <w:lang w:val="en-GB"/>
        </w:rPr>
        <w:t>Taq</w:t>
      </w:r>
      <w:proofErr w:type="spellEnd"/>
      <w:r w:rsidRPr="002448F1">
        <w:rPr>
          <w:rFonts w:eastAsia="CssnlrMyriadPro-Semibold" w:cstheme="minorHAnsi"/>
          <w:color w:val="000000"/>
          <w:szCs w:val="22"/>
          <w:lang w:val="en-GB"/>
        </w:rPr>
        <w:t xml:space="preserve"> DNA Polymerase (Solis </w:t>
      </w:r>
      <w:proofErr w:type="spellStart"/>
      <w:r w:rsidRPr="002448F1">
        <w:rPr>
          <w:rFonts w:eastAsia="CssnlrMyriadPro-Semibold" w:cstheme="minorHAnsi"/>
          <w:color w:val="000000"/>
          <w:szCs w:val="22"/>
          <w:lang w:val="en-GB"/>
        </w:rPr>
        <w:t>Biodyne</w:t>
      </w:r>
      <w:proofErr w:type="spellEnd"/>
      <w:r w:rsidRPr="002448F1">
        <w:rPr>
          <w:rFonts w:eastAsia="CssnlrMyriadPro-Semibold" w:cstheme="minorHAnsi"/>
          <w:color w:val="000000"/>
          <w:szCs w:val="22"/>
          <w:lang w:val="en-GB"/>
        </w:rPr>
        <w:t>), with the following conditions: 94 °C for 15 min, then 40 cycles of a three step program: 94 °C for 30 s, 58 °C for 90 s (</w:t>
      </w:r>
      <w:proofErr w:type="spellStart"/>
      <w:r w:rsidRPr="002448F1">
        <w:rPr>
          <w:rFonts w:eastAsia="CssnlrMyriadPro-Semibold" w:cstheme="minorHAnsi"/>
          <w:color w:val="000000"/>
          <w:szCs w:val="22"/>
          <w:lang w:val="en-GB"/>
        </w:rPr>
        <w:t>Exons</w:t>
      </w:r>
      <w:proofErr w:type="spellEnd"/>
      <w:r w:rsidRPr="002448F1">
        <w:rPr>
          <w:rFonts w:eastAsia="CssnlrMyriadPro-Semibold" w:cstheme="minorHAnsi"/>
          <w:color w:val="000000"/>
          <w:szCs w:val="22"/>
          <w:lang w:val="en-GB"/>
        </w:rPr>
        <w:t xml:space="preserve"> 6-7,) or 60 s (</w:t>
      </w:r>
      <w:proofErr w:type="spellStart"/>
      <w:r w:rsidRPr="002448F1">
        <w:rPr>
          <w:rFonts w:eastAsia="CssnlrMyriadPro-Semibold" w:cstheme="minorHAnsi"/>
          <w:color w:val="000000"/>
          <w:szCs w:val="22"/>
          <w:lang w:val="en-GB"/>
        </w:rPr>
        <w:t>Exon</w:t>
      </w:r>
      <w:proofErr w:type="spellEnd"/>
      <w:r w:rsidRPr="002448F1">
        <w:rPr>
          <w:rFonts w:eastAsia="CssnlrMyriadPro-Semibold" w:cstheme="minorHAnsi"/>
          <w:color w:val="000000"/>
          <w:szCs w:val="22"/>
          <w:lang w:val="en-GB"/>
        </w:rPr>
        <w:t xml:space="preserve"> 9, </w:t>
      </w:r>
      <w:proofErr w:type="spellStart"/>
      <w:r w:rsidRPr="002448F1">
        <w:rPr>
          <w:rFonts w:eastAsia="CssnlrMyriadPro-Semibold" w:cstheme="minorHAnsi"/>
          <w:color w:val="000000"/>
          <w:szCs w:val="22"/>
          <w:lang w:val="en-GB"/>
        </w:rPr>
        <w:t>Exonx</w:t>
      </w:r>
      <w:proofErr w:type="spellEnd"/>
      <w:r w:rsidRPr="002448F1">
        <w:rPr>
          <w:rFonts w:eastAsia="CssnlrMyriadPro-Semibold" w:cstheme="minorHAnsi"/>
          <w:color w:val="000000"/>
          <w:szCs w:val="22"/>
          <w:lang w:val="en-GB"/>
        </w:rPr>
        <w:t xml:space="preserve"> 10-12), 72 °C for 2 min (</w:t>
      </w:r>
      <w:proofErr w:type="spellStart"/>
      <w:r w:rsidRPr="002448F1">
        <w:rPr>
          <w:rFonts w:eastAsia="CssnlrMyriadPro-Semibold" w:cstheme="minorHAnsi"/>
          <w:color w:val="000000"/>
          <w:szCs w:val="22"/>
          <w:lang w:val="en-GB"/>
        </w:rPr>
        <w:t>Exons</w:t>
      </w:r>
      <w:proofErr w:type="spellEnd"/>
      <w:r w:rsidRPr="002448F1">
        <w:rPr>
          <w:rFonts w:eastAsia="CssnlrMyriadPro-Semibold" w:cstheme="minorHAnsi"/>
          <w:color w:val="000000"/>
          <w:szCs w:val="22"/>
          <w:lang w:val="en-GB"/>
        </w:rPr>
        <w:t xml:space="preserve"> 6-7)  or 2 min 30 s (</w:t>
      </w:r>
      <w:proofErr w:type="spellStart"/>
      <w:r w:rsidRPr="002448F1">
        <w:rPr>
          <w:rFonts w:eastAsia="CssnlrMyriadPro-Semibold" w:cstheme="minorHAnsi"/>
          <w:color w:val="000000"/>
          <w:szCs w:val="22"/>
          <w:lang w:val="en-GB"/>
        </w:rPr>
        <w:t>Exon</w:t>
      </w:r>
      <w:proofErr w:type="spellEnd"/>
      <w:r w:rsidRPr="002448F1">
        <w:rPr>
          <w:rFonts w:eastAsia="CssnlrMyriadPro-Semibold" w:cstheme="minorHAnsi"/>
          <w:color w:val="000000"/>
          <w:szCs w:val="22"/>
          <w:lang w:val="en-GB"/>
        </w:rPr>
        <w:t xml:space="preserve"> 9, </w:t>
      </w:r>
      <w:proofErr w:type="spellStart"/>
      <w:r w:rsidRPr="002448F1">
        <w:rPr>
          <w:rFonts w:eastAsia="CssnlrMyriadPro-Semibold" w:cstheme="minorHAnsi"/>
          <w:color w:val="000000"/>
          <w:szCs w:val="22"/>
          <w:lang w:val="en-GB"/>
        </w:rPr>
        <w:t>Exonx</w:t>
      </w:r>
      <w:proofErr w:type="spellEnd"/>
      <w:r w:rsidRPr="002448F1">
        <w:rPr>
          <w:rFonts w:eastAsia="CssnlrMyriadPro-Semibold" w:cstheme="minorHAnsi"/>
          <w:color w:val="000000"/>
          <w:szCs w:val="22"/>
          <w:lang w:val="en-GB"/>
        </w:rPr>
        <w:t xml:space="preserve"> 10-12) and final extension at 72 °C for 10 min. </w:t>
      </w:r>
      <w:r w:rsidRPr="002448F1">
        <w:rPr>
          <w:rFonts w:cstheme="minorHAnsi"/>
          <w:color w:val="000000"/>
          <w:szCs w:val="22"/>
          <w:lang w:val="en-GB"/>
        </w:rPr>
        <w:t xml:space="preserve">PCR products were pooled together and one </w:t>
      </w:r>
      <w:proofErr w:type="spellStart"/>
      <w:r w:rsidRPr="002448F1">
        <w:rPr>
          <w:rFonts w:cstheme="minorHAnsi"/>
          <w:color w:val="000000"/>
          <w:szCs w:val="22"/>
          <w:lang w:val="en-GB"/>
        </w:rPr>
        <w:t>microliter</w:t>
      </w:r>
      <w:proofErr w:type="spellEnd"/>
      <w:r w:rsidRPr="002448F1">
        <w:rPr>
          <w:rFonts w:cstheme="minorHAnsi"/>
          <w:color w:val="000000"/>
          <w:szCs w:val="22"/>
          <w:lang w:val="en-GB"/>
        </w:rPr>
        <w:t xml:space="preserve"> was used for the </w:t>
      </w:r>
      <w:proofErr w:type="spellStart"/>
      <w:r w:rsidRPr="002448F1">
        <w:rPr>
          <w:rFonts w:cstheme="minorHAnsi"/>
          <w:color w:val="000000"/>
          <w:szCs w:val="22"/>
          <w:lang w:val="en-GB"/>
        </w:rPr>
        <w:t>ligase</w:t>
      </w:r>
      <w:proofErr w:type="spellEnd"/>
      <w:r w:rsidRPr="002448F1">
        <w:rPr>
          <w:rFonts w:cstheme="minorHAnsi"/>
          <w:color w:val="000000"/>
          <w:szCs w:val="22"/>
          <w:lang w:val="en-GB"/>
        </w:rPr>
        <w:t xml:space="preserve"> detection reaction (LDR). The LDR was based on two allele-specific primers (wild-type and mutant) and one locus-specific </w:t>
      </w:r>
      <w:proofErr w:type="gramStart"/>
      <w:r w:rsidRPr="002448F1">
        <w:rPr>
          <w:rFonts w:cstheme="minorHAnsi"/>
          <w:color w:val="000000"/>
          <w:szCs w:val="22"/>
          <w:lang w:val="en-GB"/>
        </w:rPr>
        <w:t>probes</w:t>
      </w:r>
      <w:proofErr w:type="gramEnd"/>
      <w:r w:rsidRPr="002448F1">
        <w:rPr>
          <w:rFonts w:cstheme="minorHAnsi"/>
          <w:color w:val="000000"/>
          <w:szCs w:val="22"/>
          <w:lang w:val="en-GB"/>
        </w:rPr>
        <w:t xml:space="preserve">. The allele-specific primers were composed of two parts: the 5-prime part hybridizing with the </w:t>
      </w:r>
      <w:proofErr w:type="spellStart"/>
      <w:r w:rsidRPr="002448F1">
        <w:rPr>
          <w:rFonts w:cstheme="minorHAnsi"/>
          <w:color w:val="000000"/>
          <w:szCs w:val="22"/>
          <w:lang w:val="en-GB"/>
        </w:rPr>
        <w:t>MagPlex</w:t>
      </w:r>
      <w:proofErr w:type="spellEnd"/>
      <w:r w:rsidRPr="002448F1">
        <w:rPr>
          <w:rFonts w:cstheme="minorHAnsi"/>
          <w:color w:val="000000"/>
          <w:szCs w:val="22"/>
          <w:lang w:val="en-GB"/>
        </w:rPr>
        <w:t>-Tag probe and the 3-primer part hybridizing with the PCR product. Locus-specific probes were 5</w:t>
      </w:r>
      <w:r w:rsidRPr="002448F1">
        <w:rPr>
          <w:rFonts w:eastAsia="PhqgxqEuclidSymbol" w:cstheme="minorHAnsi"/>
          <w:color w:val="000000"/>
          <w:szCs w:val="22"/>
          <w:lang w:val="en-GB"/>
        </w:rPr>
        <w:t xml:space="preserve">′ </w:t>
      </w:r>
      <w:proofErr w:type="spellStart"/>
      <w:r w:rsidRPr="002448F1">
        <w:rPr>
          <w:rFonts w:cstheme="minorHAnsi"/>
          <w:color w:val="000000"/>
          <w:szCs w:val="22"/>
          <w:lang w:val="en-GB"/>
        </w:rPr>
        <w:t>phosphorylated</w:t>
      </w:r>
      <w:proofErr w:type="spellEnd"/>
      <w:r w:rsidRPr="002448F1">
        <w:rPr>
          <w:rFonts w:cstheme="minorHAnsi"/>
          <w:color w:val="000000"/>
          <w:szCs w:val="22"/>
          <w:lang w:val="en-GB"/>
        </w:rPr>
        <w:t xml:space="preserve"> and 3</w:t>
      </w:r>
      <w:r w:rsidRPr="002448F1">
        <w:rPr>
          <w:rFonts w:eastAsia="PhqgxqEuclidSymbol" w:cstheme="minorHAnsi"/>
          <w:color w:val="000000"/>
          <w:szCs w:val="22"/>
          <w:lang w:val="en-GB"/>
        </w:rPr>
        <w:t xml:space="preserve">′ </w:t>
      </w:r>
      <w:proofErr w:type="spellStart"/>
      <w:r w:rsidRPr="002448F1">
        <w:rPr>
          <w:rFonts w:cstheme="minorHAnsi"/>
          <w:color w:val="000000"/>
          <w:szCs w:val="22"/>
          <w:lang w:val="en-GB"/>
        </w:rPr>
        <w:t>biotinylated</w:t>
      </w:r>
      <w:proofErr w:type="spellEnd"/>
      <w:r w:rsidRPr="002448F1">
        <w:rPr>
          <w:rFonts w:cstheme="minorHAnsi"/>
          <w:color w:val="000000"/>
          <w:szCs w:val="22"/>
          <w:lang w:val="en-GB"/>
        </w:rPr>
        <w:t xml:space="preserve">. Ligation was performed after hybridization of the locus-specific primer. LDRs were performed in a final volume of 15 </w:t>
      </w:r>
      <w:proofErr w:type="spellStart"/>
      <w:r w:rsidRPr="002448F1">
        <w:rPr>
          <w:rFonts w:cstheme="minorHAnsi"/>
          <w:color w:val="000000"/>
          <w:szCs w:val="22"/>
          <w:lang w:val="en-GB"/>
        </w:rPr>
        <w:t>μL</w:t>
      </w:r>
      <w:proofErr w:type="spellEnd"/>
      <w:r w:rsidRPr="002448F1">
        <w:rPr>
          <w:rFonts w:cstheme="minorHAnsi"/>
          <w:color w:val="000000"/>
          <w:szCs w:val="22"/>
          <w:lang w:val="en-GB"/>
        </w:rPr>
        <w:t xml:space="preserve"> holding in 1× of </w:t>
      </w:r>
      <w:proofErr w:type="spellStart"/>
      <w:r w:rsidRPr="002448F1">
        <w:rPr>
          <w:rFonts w:cstheme="minorHAnsi"/>
          <w:color w:val="000000"/>
          <w:szCs w:val="22"/>
          <w:lang w:val="en-GB"/>
        </w:rPr>
        <w:t>Taq</w:t>
      </w:r>
      <w:proofErr w:type="spellEnd"/>
      <w:r w:rsidRPr="002448F1">
        <w:rPr>
          <w:rFonts w:cstheme="minorHAnsi"/>
          <w:color w:val="000000"/>
          <w:szCs w:val="22"/>
          <w:lang w:val="en-GB"/>
        </w:rPr>
        <w:t xml:space="preserve"> </w:t>
      </w:r>
      <w:proofErr w:type="spellStart"/>
      <w:r w:rsidRPr="002448F1">
        <w:rPr>
          <w:rFonts w:cstheme="minorHAnsi"/>
          <w:color w:val="000000"/>
          <w:szCs w:val="22"/>
          <w:lang w:val="en-GB"/>
        </w:rPr>
        <w:t>Ligase</w:t>
      </w:r>
      <w:proofErr w:type="spellEnd"/>
      <w:r w:rsidRPr="002448F1">
        <w:rPr>
          <w:rFonts w:cstheme="minorHAnsi"/>
          <w:color w:val="000000"/>
          <w:szCs w:val="22"/>
          <w:lang w:val="en-GB"/>
        </w:rPr>
        <w:t xml:space="preserve"> buffer, 10 </w:t>
      </w:r>
      <w:proofErr w:type="spellStart"/>
      <w:r w:rsidRPr="002448F1">
        <w:rPr>
          <w:rFonts w:cstheme="minorHAnsi"/>
          <w:color w:val="000000"/>
          <w:szCs w:val="22"/>
          <w:lang w:val="en-GB"/>
        </w:rPr>
        <w:t>nM</w:t>
      </w:r>
      <w:proofErr w:type="spellEnd"/>
      <w:r w:rsidRPr="002448F1">
        <w:rPr>
          <w:rFonts w:cstheme="minorHAnsi"/>
          <w:color w:val="000000"/>
          <w:szCs w:val="22"/>
          <w:lang w:val="en-GB"/>
        </w:rPr>
        <w:t xml:space="preserve"> of each LDR allele- and locus-specific primers), 4 U of </w:t>
      </w:r>
      <w:proofErr w:type="spellStart"/>
      <w:r w:rsidRPr="002448F1">
        <w:rPr>
          <w:rFonts w:cstheme="minorHAnsi"/>
          <w:color w:val="000000"/>
          <w:szCs w:val="22"/>
          <w:lang w:val="en-GB"/>
        </w:rPr>
        <w:t>Taq</w:t>
      </w:r>
      <w:proofErr w:type="spellEnd"/>
      <w:r w:rsidRPr="002448F1">
        <w:rPr>
          <w:rFonts w:cstheme="minorHAnsi"/>
          <w:color w:val="000000"/>
          <w:szCs w:val="22"/>
          <w:lang w:val="en-GB"/>
        </w:rPr>
        <w:t xml:space="preserve"> DNA </w:t>
      </w:r>
      <w:proofErr w:type="spellStart"/>
      <w:r w:rsidRPr="002448F1">
        <w:rPr>
          <w:rFonts w:cstheme="minorHAnsi"/>
          <w:color w:val="000000"/>
          <w:szCs w:val="22"/>
          <w:lang w:val="en-GB"/>
        </w:rPr>
        <w:t>ligase</w:t>
      </w:r>
      <w:proofErr w:type="spellEnd"/>
      <w:r w:rsidRPr="002448F1">
        <w:rPr>
          <w:rFonts w:cstheme="minorHAnsi"/>
          <w:color w:val="000000"/>
          <w:szCs w:val="22"/>
          <w:lang w:val="en-GB"/>
        </w:rPr>
        <w:t xml:space="preserve"> (</w:t>
      </w:r>
      <w:proofErr w:type="spellStart"/>
      <w:r w:rsidRPr="002448F1">
        <w:rPr>
          <w:rFonts w:cstheme="minorHAnsi"/>
          <w:color w:val="000000"/>
          <w:szCs w:val="22"/>
          <w:lang w:val="en-GB"/>
        </w:rPr>
        <w:t>Genesearch</w:t>
      </w:r>
      <w:proofErr w:type="spellEnd"/>
      <w:r w:rsidRPr="002448F1">
        <w:rPr>
          <w:rFonts w:cstheme="minorHAnsi"/>
          <w:color w:val="000000"/>
          <w:szCs w:val="22"/>
          <w:lang w:val="en-GB"/>
        </w:rPr>
        <w:t xml:space="preserve">) and 1 </w:t>
      </w:r>
      <w:proofErr w:type="spellStart"/>
      <w:r w:rsidRPr="002448F1">
        <w:rPr>
          <w:rFonts w:cstheme="minorHAnsi"/>
          <w:color w:val="000000"/>
          <w:szCs w:val="22"/>
          <w:lang w:val="en-GB"/>
        </w:rPr>
        <w:t>μL</w:t>
      </w:r>
      <w:proofErr w:type="spellEnd"/>
      <w:r w:rsidRPr="002448F1">
        <w:rPr>
          <w:rFonts w:cstheme="minorHAnsi"/>
          <w:color w:val="000000"/>
          <w:szCs w:val="22"/>
          <w:lang w:val="en-GB"/>
        </w:rPr>
        <w:t xml:space="preserve"> of pooled PCR products. </w:t>
      </w:r>
      <w:proofErr w:type="spellStart"/>
      <w:r w:rsidRPr="002448F1">
        <w:rPr>
          <w:rFonts w:cstheme="minorHAnsi"/>
          <w:color w:val="000000"/>
          <w:szCs w:val="22"/>
          <w:lang w:val="en-GB"/>
        </w:rPr>
        <w:t>Thermocycling</w:t>
      </w:r>
      <w:proofErr w:type="spellEnd"/>
      <w:r w:rsidRPr="002448F1">
        <w:rPr>
          <w:rFonts w:cstheme="minorHAnsi"/>
          <w:color w:val="000000"/>
          <w:szCs w:val="22"/>
          <w:lang w:val="en-GB"/>
        </w:rPr>
        <w:t xml:space="preserve"> conditions were carried out by </w:t>
      </w:r>
      <w:proofErr w:type="spellStart"/>
      <w:r w:rsidRPr="002448F1">
        <w:rPr>
          <w:rFonts w:cstheme="minorHAnsi"/>
          <w:color w:val="000000"/>
          <w:szCs w:val="22"/>
          <w:lang w:val="en-GB"/>
        </w:rPr>
        <w:t>denaturation</w:t>
      </w:r>
      <w:proofErr w:type="spellEnd"/>
      <w:r w:rsidRPr="002448F1">
        <w:rPr>
          <w:rFonts w:cstheme="minorHAnsi"/>
          <w:color w:val="000000"/>
          <w:szCs w:val="22"/>
          <w:lang w:val="en-GB"/>
        </w:rPr>
        <w:t xml:space="preserve"> of the double stranded DNA at 95 °C for 1 min, followed by 32 cycles at 95 °C for 15 s and hybridization at 59 °C for 2 min. </w:t>
      </w:r>
      <w:r w:rsidRPr="002448F1">
        <w:rPr>
          <w:rFonts w:eastAsia="CssnlrMyriadPro-Semibold" w:cstheme="minorHAnsi"/>
          <w:color w:val="000000"/>
          <w:szCs w:val="22"/>
          <w:lang w:val="en-GB"/>
        </w:rPr>
        <w:t xml:space="preserve">Samples obtained from </w:t>
      </w:r>
      <w:r w:rsidRPr="002448F1">
        <w:rPr>
          <w:rFonts w:cstheme="minorHAnsi"/>
          <w:color w:val="000000"/>
          <w:szCs w:val="22"/>
          <w:lang w:val="en-GB"/>
        </w:rPr>
        <w:t>individuals harbouring one of the seven targeted G6PD variants</w:t>
      </w:r>
      <w:r w:rsidRPr="002448F1" w:rsidDel="0079255A">
        <w:rPr>
          <w:rFonts w:eastAsia="CssnlrMyriadPro-Semibold" w:cstheme="minorHAnsi"/>
          <w:color w:val="000000"/>
          <w:szCs w:val="22"/>
          <w:lang w:val="en-GB"/>
        </w:rPr>
        <w:t xml:space="preserve"> </w:t>
      </w:r>
      <w:r w:rsidRPr="002448F1">
        <w:rPr>
          <w:rFonts w:eastAsia="CssnlrMyriadPro-Semibold" w:cstheme="minorHAnsi"/>
          <w:color w:val="000000"/>
          <w:szCs w:val="22"/>
          <w:lang w:val="en-GB"/>
        </w:rPr>
        <w:t>(</w:t>
      </w:r>
      <w:r>
        <w:rPr>
          <w:rFonts w:eastAsia="CssnlrMyriadPro-Semibold" w:cstheme="minorHAnsi"/>
          <w:color w:val="000000"/>
          <w:szCs w:val="22"/>
          <w:lang w:val="en-GB"/>
        </w:rPr>
        <w:t xml:space="preserve">some were </w:t>
      </w:r>
      <w:r w:rsidRPr="002448F1">
        <w:rPr>
          <w:rFonts w:cstheme="minorHAnsi"/>
          <w:color w:val="000000"/>
          <w:szCs w:val="22"/>
          <w:lang w:val="en-GB"/>
        </w:rPr>
        <w:t>provided</w:t>
      </w:r>
      <w:r w:rsidRPr="0015015E">
        <w:rPr>
          <w:rFonts w:cstheme="minorHAnsi"/>
          <w:color w:val="000000"/>
          <w:szCs w:val="22"/>
          <w:lang w:val="en-GB"/>
        </w:rPr>
        <w:t xml:space="preserve"> by SMRU</w:t>
      </w:r>
      <w:r>
        <w:rPr>
          <w:rFonts w:eastAsia="CssnlrMyriadPro-Semibold" w:cstheme="minorHAnsi"/>
          <w:color w:val="000000"/>
          <w:szCs w:val="22"/>
          <w:lang w:val="en-GB"/>
        </w:rPr>
        <w:t xml:space="preserve">) were used as </w:t>
      </w:r>
      <w:r>
        <w:rPr>
          <w:rFonts w:cstheme="minorHAnsi"/>
          <w:color w:val="000000"/>
          <w:szCs w:val="22"/>
          <w:lang w:val="en-GB"/>
        </w:rPr>
        <w:t>q</w:t>
      </w:r>
      <w:r w:rsidRPr="0015015E">
        <w:rPr>
          <w:rFonts w:cstheme="minorHAnsi"/>
          <w:color w:val="000000"/>
          <w:szCs w:val="22"/>
          <w:lang w:val="en-GB"/>
        </w:rPr>
        <w:t>uality control</w:t>
      </w:r>
      <w:r>
        <w:rPr>
          <w:rFonts w:cstheme="minorHAnsi"/>
          <w:color w:val="000000"/>
          <w:szCs w:val="22"/>
          <w:lang w:val="en-GB"/>
        </w:rPr>
        <w:t>.</w:t>
      </w:r>
    </w:p>
    <w:p w:rsidR="00AB008C" w:rsidRPr="00B7041D" w:rsidRDefault="006124FD" w:rsidP="00703381">
      <w:pPr>
        <w:rPr>
          <w:rFonts w:cstheme="minorHAnsi"/>
          <w:szCs w:val="22"/>
          <w:lang w:val="en-GB"/>
        </w:rPr>
      </w:pPr>
      <w:r w:rsidRPr="0015015E">
        <w:rPr>
          <w:rFonts w:cstheme="minorHAnsi"/>
          <w:color w:val="000000"/>
          <w:szCs w:val="22"/>
          <w:lang w:val="en-GB"/>
        </w:rPr>
        <w:t xml:space="preserve">A 5 </w:t>
      </w:r>
      <w:proofErr w:type="spellStart"/>
      <w:r w:rsidRPr="0015015E">
        <w:rPr>
          <w:rFonts w:cstheme="minorHAnsi"/>
          <w:color w:val="000000"/>
          <w:szCs w:val="22"/>
          <w:lang w:val="en-GB"/>
        </w:rPr>
        <w:t>μL</w:t>
      </w:r>
      <w:proofErr w:type="spellEnd"/>
      <w:r w:rsidRPr="0015015E">
        <w:rPr>
          <w:rFonts w:cstheme="minorHAnsi"/>
          <w:color w:val="000000"/>
          <w:szCs w:val="22"/>
          <w:lang w:val="en-GB"/>
        </w:rPr>
        <w:t xml:space="preserve"> fraction of the LDR product was added to 60 </w:t>
      </w:r>
      <w:proofErr w:type="spellStart"/>
      <w:r w:rsidRPr="0015015E">
        <w:rPr>
          <w:rFonts w:cstheme="minorHAnsi"/>
          <w:color w:val="000000"/>
          <w:szCs w:val="22"/>
          <w:lang w:val="en-GB"/>
        </w:rPr>
        <w:t>μL</w:t>
      </w:r>
      <w:proofErr w:type="spellEnd"/>
      <w:r w:rsidRPr="0015015E">
        <w:rPr>
          <w:rFonts w:cstheme="minorHAnsi"/>
          <w:color w:val="000000"/>
          <w:szCs w:val="22"/>
          <w:lang w:val="en-GB"/>
        </w:rPr>
        <w:t xml:space="preserve"> of hybridization solution TMAC buffer (3× of </w:t>
      </w:r>
      <w:proofErr w:type="spellStart"/>
      <w:r w:rsidRPr="0015015E">
        <w:rPr>
          <w:rFonts w:cstheme="minorHAnsi"/>
          <w:color w:val="000000"/>
          <w:szCs w:val="22"/>
          <w:lang w:val="en-GB"/>
        </w:rPr>
        <w:t>tetramethylammonium</w:t>
      </w:r>
      <w:proofErr w:type="spellEnd"/>
      <w:r w:rsidRPr="0015015E">
        <w:rPr>
          <w:rFonts w:cstheme="minorHAnsi"/>
          <w:color w:val="000000"/>
          <w:szCs w:val="22"/>
          <w:lang w:val="en-GB"/>
        </w:rPr>
        <w:t xml:space="preserve"> chloride [TMAC] (Sigma-Aldrich), 3 </w:t>
      </w:r>
      <w:proofErr w:type="spellStart"/>
      <w:r w:rsidRPr="0015015E">
        <w:rPr>
          <w:rFonts w:cstheme="minorHAnsi"/>
          <w:color w:val="000000"/>
          <w:szCs w:val="22"/>
          <w:lang w:val="en-GB"/>
        </w:rPr>
        <w:t>mM</w:t>
      </w:r>
      <w:proofErr w:type="spellEnd"/>
      <w:r w:rsidRPr="0015015E">
        <w:rPr>
          <w:rFonts w:cstheme="minorHAnsi"/>
          <w:color w:val="000000"/>
          <w:szCs w:val="22"/>
          <w:lang w:val="en-GB"/>
        </w:rPr>
        <w:t xml:space="preserve"> of EDTA (</w:t>
      </w:r>
      <w:proofErr w:type="spellStart"/>
      <w:r w:rsidRPr="0015015E">
        <w:rPr>
          <w:rFonts w:cstheme="minorHAnsi"/>
          <w:color w:val="000000"/>
          <w:szCs w:val="22"/>
          <w:lang w:val="en-GB"/>
        </w:rPr>
        <w:t>Gibco</w:t>
      </w:r>
      <w:proofErr w:type="spellEnd"/>
      <w:r w:rsidRPr="0015015E">
        <w:rPr>
          <w:rFonts w:cstheme="minorHAnsi"/>
          <w:color w:val="000000"/>
          <w:szCs w:val="22"/>
          <w:lang w:val="en-GB"/>
        </w:rPr>
        <w:t xml:space="preserve">), 50 </w:t>
      </w:r>
      <w:proofErr w:type="spellStart"/>
      <w:r w:rsidRPr="0015015E">
        <w:rPr>
          <w:rFonts w:cstheme="minorHAnsi"/>
          <w:color w:val="000000"/>
          <w:szCs w:val="22"/>
          <w:lang w:val="en-GB"/>
        </w:rPr>
        <w:t>mM</w:t>
      </w:r>
      <w:proofErr w:type="spellEnd"/>
      <w:r w:rsidRPr="0015015E">
        <w:rPr>
          <w:rFonts w:cstheme="minorHAnsi"/>
          <w:color w:val="000000"/>
          <w:szCs w:val="22"/>
          <w:lang w:val="en-GB"/>
        </w:rPr>
        <w:t xml:space="preserve"> </w:t>
      </w:r>
      <w:proofErr w:type="spellStart"/>
      <w:r w:rsidRPr="0015015E">
        <w:rPr>
          <w:rFonts w:cstheme="minorHAnsi"/>
          <w:color w:val="000000"/>
          <w:szCs w:val="22"/>
          <w:lang w:val="en-GB"/>
        </w:rPr>
        <w:t>Tris–HCl</w:t>
      </w:r>
      <w:proofErr w:type="spellEnd"/>
      <w:r w:rsidRPr="0015015E">
        <w:rPr>
          <w:rFonts w:cstheme="minorHAnsi"/>
          <w:color w:val="000000"/>
          <w:szCs w:val="22"/>
          <w:lang w:val="en-GB"/>
        </w:rPr>
        <w:t xml:space="preserve">, pH 8.0 (Sigma-Aldrich), 0.1 % sodium </w:t>
      </w:r>
      <w:proofErr w:type="spellStart"/>
      <w:r w:rsidRPr="0015015E">
        <w:rPr>
          <w:rFonts w:cstheme="minorHAnsi"/>
          <w:color w:val="000000"/>
          <w:szCs w:val="22"/>
          <w:lang w:val="en-GB"/>
        </w:rPr>
        <w:t>dodecyl</w:t>
      </w:r>
      <w:proofErr w:type="spellEnd"/>
      <w:r w:rsidRPr="0015015E">
        <w:rPr>
          <w:rFonts w:cstheme="minorHAnsi"/>
          <w:color w:val="000000"/>
          <w:szCs w:val="22"/>
          <w:lang w:val="en-GB"/>
        </w:rPr>
        <w:t xml:space="preserve"> </w:t>
      </w:r>
      <w:proofErr w:type="spellStart"/>
      <w:r w:rsidRPr="0015015E">
        <w:rPr>
          <w:rFonts w:cstheme="minorHAnsi"/>
          <w:color w:val="000000"/>
          <w:szCs w:val="22"/>
          <w:lang w:val="en-GB"/>
        </w:rPr>
        <w:t>sulfate</w:t>
      </w:r>
      <w:proofErr w:type="spellEnd"/>
      <w:r w:rsidRPr="0015015E">
        <w:rPr>
          <w:rFonts w:cstheme="minorHAnsi"/>
          <w:color w:val="000000"/>
          <w:szCs w:val="22"/>
          <w:lang w:val="en-GB"/>
        </w:rPr>
        <w:t xml:space="preserve">) and 1000 beads of each </w:t>
      </w:r>
      <w:proofErr w:type="spellStart"/>
      <w:r w:rsidRPr="0015015E">
        <w:rPr>
          <w:rFonts w:cstheme="minorHAnsi"/>
          <w:color w:val="000000"/>
          <w:szCs w:val="22"/>
          <w:lang w:val="en-GB"/>
        </w:rPr>
        <w:t>MagPlex</w:t>
      </w:r>
      <w:proofErr w:type="spellEnd"/>
      <w:r w:rsidRPr="0015015E">
        <w:rPr>
          <w:rFonts w:cstheme="minorHAnsi"/>
          <w:color w:val="000000"/>
          <w:szCs w:val="22"/>
          <w:lang w:val="en-GB"/>
        </w:rPr>
        <w:t>-Tag microspheres used in the multiplex LDR. Mixtures were heated to 95 °C for 90 s and incubated at 37 °C for 35 min to allow hybridization between SNP specific LDR products (Tag-probe) and bead-</w:t>
      </w:r>
      <w:proofErr w:type="spellStart"/>
      <w:r w:rsidRPr="0015015E">
        <w:rPr>
          <w:rFonts w:cstheme="minorHAnsi"/>
          <w:color w:val="000000"/>
          <w:szCs w:val="22"/>
          <w:lang w:val="en-GB"/>
        </w:rPr>
        <w:t>labeled</w:t>
      </w:r>
      <w:proofErr w:type="spellEnd"/>
      <w:r w:rsidRPr="0015015E">
        <w:rPr>
          <w:rFonts w:cstheme="minorHAnsi"/>
          <w:color w:val="000000"/>
          <w:szCs w:val="22"/>
          <w:lang w:val="en-GB"/>
        </w:rPr>
        <w:t xml:space="preserve"> anti-TAG probes. Then, 6 </w:t>
      </w:r>
      <w:proofErr w:type="spellStart"/>
      <w:r w:rsidRPr="0015015E">
        <w:rPr>
          <w:rFonts w:cstheme="minorHAnsi"/>
          <w:color w:val="000000"/>
          <w:szCs w:val="22"/>
          <w:lang w:val="en-GB"/>
        </w:rPr>
        <w:t>μL</w:t>
      </w:r>
      <w:proofErr w:type="spellEnd"/>
      <w:r w:rsidRPr="0015015E">
        <w:rPr>
          <w:rFonts w:cstheme="minorHAnsi"/>
          <w:color w:val="000000"/>
          <w:szCs w:val="22"/>
          <w:lang w:val="en-GB"/>
        </w:rPr>
        <w:t xml:space="preserve"> of 1:50 dilution of </w:t>
      </w:r>
      <w:proofErr w:type="spellStart"/>
      <w:r w:rsidRPr="0015015E">
        <w:rPr>
          <w:rFonts w:cstheme="minorHAnsi"/>
          <w:color w:val="000000"/>
          <w:szCs w:val="22"/>
          <w:lang w:val="en-GB"/>
        </w:rPr>
        <w:t>streptavidin</w:t>
      </w:r>
      <w:proofErr w:type="spellEnd"/>
      <w:r w:rsidRPr="0015015E">
        <w:rPr>
          <w:rFonts w:cstheme="minorHAnsi"/>
          <w:color w:val="000000"/>
          <w:szCs w:val="22"/>
          <w:lang w:val="en-GB"/>
        </w:rPr>
        <w:t>-R-</w:t>
      </w:r>
      <w:proofErr w:type="spellStart"/>
      <w:r w:rsidRPr="0015015E">
        <w:rPr>
          <w:rFonts w:cstheme="minorHAnsi"/>
          <w:color w:val="000000"/>
          <w:szCs w:val="22"/>
          <w:lang w:val="en-GB"/>
        </w:rPr>
        <w:t>phycoerythrin</w:t>
      </w:r>
      <w:proofErr w:type="spellEnd"/>
      <w:r w:rsidRPr="0015015E">
        <w:rPr>
          <w:rFonts w:cstheme="minorHAnsi"/>
          <w:color w:val="000000"/>
          <w:szCs w:val="22"/>
          <w:lang w:val="en-GB"/>
        </w:rPr>
        <w:t xml:space="preserve"> (</w:t>
      </w:r>
      <w:proofErr w:type="spellStart"/>
      <w:r w:rsidRPr="0015015E">
        <w:rPr>
          <w:rFonts w:cstheme="minorHAnsi"/>
          <w:color w:val="000000"/>
          <w:szCs w:val="22"/>
          <w:lang w:val="en-GB"/>
        </w:rPr>
        <w:t>Invitrogen</w:t>
      </w:r>
      <w:proofErr w:type="spellEnd"/>
      <w:r w:rsidRPr="0015015E">
        <w:rPr>
          <w:rFonts w:cstheme="minorHAnsi"/>
          <w:color w:val="000000"/>
          <w:szCs w:val="22"/>
          <w:lang w:val="en-GB"/>
        </w:rPr>
        <w:t xml:space="preserve">) in TMAC buffer was added to the post-LDR </w:t>
      </w:r>
      <w:r w:rsidRPr="00B7041D">
        <w:rPr>
          <w:rFonts w:cstheme="minorHAnsi"/>
          <w:szCs w:val="22"/>
          <w:lang w:val="en-GB"/>
        </w:rPr>
        <w:t>mixture and incubated at 37 °C for 20 min in 96-well plate (</w:t>
      </w:r>
      <w:proofErr w:type="spellStart"/>
      <w:r w:rsidRPr="00B7041D">
        <w:rPr>
          <w:rFonts w:cstheme="minorHAnsi"/>
          <w:szCs w:val="22"/>
          <w:lang w:val="en-GB"/>
        </w:rPr>
        <w:t>Eppendorf</w:t>
      </w:r>
      <w:proofErr w:type="spellEnd"/>
      <w:r w:rsidRPr="00B7041D">
        <w:rPr>
          <w:rFonts w:cstheme="minorHAnsi"/>
          <w:szCs w:val="22"/>
          <w:lang w:val="en-GB"/>
        </w:rPr>
        <w:t xml:space="preserve">). </w:t>
      </w:r>
    </w:p>
    <w:p w:rsidR="00703381" w:rsidRDefault="00703381" w:rsidP="00703381">
      <w:pPr>
        <w:autoSpaceDE w:val="0"/>
        <w:autoSpaceDN w:val="0"/>
        <w:adjustRightInd w:val="0"/>
        <w:spacing w:after="0"/>
        <w:jc w:val="both"/>
        <w:rPr>
          <w:rFonts w:cstheme="minorHAnsi"/>
          <w:color w:val="000000"/>
          <w:szCs w:val="22"/>
          <w:lang w:val="en-GB"/>
        </w:rPr>
      </w:pPr>
      <w:r w:rsidRPr="00B7041D">
        <w:rPr>
          <w:rFonts w:cstheme="minorHAnsi"/>
          <w:szCs w:val="22"/>
          <w:lang w:val="en-GB"/>
        </w:rPr>
        <w:t xml:space="preserve">PCR and LDR reactions were conducted in 96-well plate. The fluorescence of each allele-specific LDR products was measured on a </w:t>
      </w:r>
      <w:proofErr w:type="spellStart"/>
      <w:r w:rsidRPr="00B7041D">
        <w:rPr>
          <w:rFonts w:cstheme="minorHAnsi"/>
          <w:szCs w:val="22"/>
          <w:lang w:val="en-GB"/>
        </w:rPr>
        <w:t>MagPix</w:t>
      </w:r>
      <w:proofErr w:type="spellEnd"/>
      <w:r w:rsidRPr="00B7041D">
        <w:rPr>
          <w:rFonts w:cstheme="minorHAnsi"/>
          <w:szCs w:val="22"/>
          <w:lang w:val="en-GB"/>
        </w:rPr>
        <w:t xml:space="preserve"> instrument with </w:t>
      </w:r>
      <w:proofErr w:type="spellStart"/>
      <w:r w:rsidRPr="00B7041D">
        <w:rPr>
          <w:rFonts w:cstheme="minorHAnsi"/>
          <w:szCs w:val="22"/>
          <w:lang w:val="en-GB"/>
        </w:rPr>
        <w:t>xPonent</w:t>
      </w:r>
      <w:proofErr w:type="spellEnd"/>
      <w:r w:rsidRPr="00B7041D">
        <w:rPr>
          <w:rFonts w:cstheme="minorHAnsi"/>
          <w:szCs w:val="22"/>
          <w:lang w:val="en-GB"/>
        </w:rPr>
        <w:t xml:space="preserve"> 4.2 software (LUMINEX) using the same approach as </w:t>
      </w:r>
      <w:proofErr w:type="spellStart"/>
      <w:r w:rsidR="00B7041D" w:rsidRPr="00B7041D">
        <w:t>Dwivedi</w:t>
      </w:r>
      <w:proofErr w:type="spellEnd"/>
      <w:r w:rsidR="00B7041D" w:rsidRPr="00B7041D">
        <w:t xml:space="preserve"> et al., 2016</w:t>
      </w:r>
      <w:r w:rsidRPr="00B7041D">
        <w:rPr>
          <w:rFonts w:cstheme="minorHAnsi"/>
          <w:szCs w:val="22"/>
          <w:lang w:val="en-GB"/>
        </w:rPr>
        <w:t>. SNPs were detected when signals were above the value of the ratio signal observed with negative controls.</w:t>
      </w:r>
      <w:r w:rsidRPr="00B7041D">
        <w:rPr>
          <w:rFonts w:ascii="kdldfqwarnockpro-regular" w:hAnsi="kdldfqwarnockpro-regular"/>
          <w:sz w:val="20"/>
          <w:szCs w:val="20"/>
        </w:rPr>
        <w:t xml:space="preserve"> </w:t>
      </w:r>
      <w:r w:rsidRPr="00B7041D">
        <w:rPr>
          <w:rFonts w:cstheme="minorHAnsi"/>
          <w:szCs w:val="22"/>
        </w:rPr>
        <w:t>The measurement of the signal for</w:t>
      </w:r>
      <w:r w:rsidRPr="0029501D">
        <w:rPr>
          <w:rFonts w:cstheme="minorHAnsi"/>
          <w:szCs w:val="22"/>
        </w:rPr>
        <w:t xml:space="preserve"> an allele was decomposed into the signal intensity without noise and the background noise. Negative samples show reduced signal-to-noise ratio and positive samples show increased signal-to-noise ratio. The identification of negative and positive samples was based on a classification method which minimizes the variance associated to the two series of measures. This algorithm was analogous to the k-mean algorithm where k = 2. A test was used to address each measurement to the negative or positive value of the allele.</w:t>
      </w:r>
      <w:r w:rsidR="00B7041D" w:rsidRPr="00B7041D">
        <w:rPr>
          <w:rFonts w:cstheme="minorHAnsi"/>
          <w:color w:val="000000"/>
          <w:szCs w:val="22"/>
          <w:lang w:val="en-GB"/>
        </w:rPr>
        <w:t xml:space="preserve"> </w:t>
      </w:r>
    </w:p>
    <w:p w:rsidR="00703381" w:rsidRDefault="00703381" w:rsidP="00703381"/>
    <w:sectPr w:rsidR="00703381" w:rsidSect="002A30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CssnlrMyriadPro-Semibold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PhqgxqEuclidSymbol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kdldfqwarnockpro-regular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341558"/>
    <w:rsid w:val="002329A9"/>
    <w:rsid w:val="002A30A0"/>
    <w:rsid w:val="00341558"/>
    <w:rsid w:val="005F1DC6"/>
    <w:rsid w:val="006124FD"/>
    <w:rsid w:val="00703381"/>
    <w:rsid w:val="00841514"/>
    <w:rsid w:val="00AB008C"/>
    <w:rsid w:val="00B704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24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6124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124FD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124FD"/>
    <w:rPr>
      <w:sz w:val="20"/>
      <w:szCs w:val="2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24F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24FD"/>
    <w:rPr>
      <w:rFonts w:ascii="Tahoma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529</Words>
  <Characters>3017</Characters>
  <Application>Microsoft Office Word</Application>
  <DocSecurity>0</DocSecurity>
  <Lines>25</Lines>
  <Paragraphs>7</Paragraphs>
  <ScaleCrop>false</ScaleCrop>
  <Company>Grizli777</Company>
  <LinksUpToDate>false</LinksUpToDate>
  <CharactersWithSpaces>3539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Germana</dc:creator>
  <cp:lastModifiedBy>Germana</cp:lastModifiedBy>
  <cp:revision>5</cp:revision>
  <dcterms:created xsi:type="dcterms:W3CDTF">2018-11-19T04:54:00Z</dcterms:created>
  <dcterms:modified xsi:type="dcterms:W3CDTF">2018-12-04T03:20:00Z</dcterms:modified>
</cp:coreProperties>
</file>