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C9BD3F" w14:textId="77777777" w:rsidR="00A236DD" w:rsidRDefault="00A236DD" w:rsidP="00A236DD">
      <w:pPr>
        <w:spacing w:line="480" w:lineRule="auto"/>
        <w:rPr>
          <w:rFonts w:cs="Arial"/>
          <w:b/>
        </w:rPr>
      </w:pPr>
      <w:r>
        <w:rPr>
          <w:rFonts w:cs="Arial"/>
          <w:b/>
        </w:rPr>
        <w:t>Additional information</w:t>
      </w:r>
    </w:p>
    <w:p w14:paraId="656E0ED9" w14:textId="2EB32AAA" w:rsidR="00A236DD" w:rsidRPr="00991A25" w:rsidRDefault="0008137F" w:rsidP="00A236DD">
      <w:pPr>
        <w:spacing w:line="480" w:lineRule="auto"/>
        <w:rPr>
          <w:rFonts w:cs="Arial"/>
          <w:b/>
        </w:rPr>
      </w:pPr>
      <w:bookmarkStart w:id="0" w:name="_GoBack"/>
      <w:bookmarkEnd w:id="0"/>
      <w:r>
        <w:rPr>
          <w:rFonts w:cs="Arial"/>
          <w:b/>
        </w:rPr>
        <w:t>I</w:t>
      </w:r>
      <w:r w:rsidR="00A236DD" w:rsidRPr="00991A25">
        <w:rPr>
          <w:rFonts w:cs="Arial"/>
          <w:b/>
        </w:rPr>
        <w:t>mmune assays</w:t>
      </w:r>
    </w:p>
    <w:p w14:paraId="4A3C896D" w14:textId="77777777" w:rsidR="00A236DD" w:rsidRPr="00991A25" w:rsidRDefault="00A236DD" w:rsidP="00A236DD">
      <w:pPr>
        <w:spacing w:line="480" w:lineRule="auto"/>
        <w:rPr>
          <w:rFonts w:cs="Arial"/>
        </w:rPr>
      </w:pPr>
      <w:r w:rsidRPr="00991A25">
        <w:rPr>
          <w:rFonts w:cs="Arial"/>
        </w:rPr>
        <w:t>Blood was obtained by cardiac puncture, centrifuged twice for 10 minutes at 60,000 rpm, resulting in about 200 ul of plasma. Plasma was shock-frozen on dry ice and stored at -80</w:t>
      </w:r>
      <w:r w:rsidRPr="00F96E77">
        <w:rPr>
          <w:rFonts w:eastAsia="Symbol" w:cs="Arial"/>
        </w:rPr>
        <w:sym w:font="Symbol" w:char="F0B0"/>
      </w:r>
      <w:r w:rsidRPr="00F96E77">
        <w:rPr>
          <w:rFonts w:cs="Arial"/>
        </w:rPr>
        <w:t>C. An ELISA was used to detect the levels of TNF</w:t>
      </w:r>
      <w:r w:rsidRPr="00991A25">
        <w:rPr>
          <w:rFonts w:cs="Arial"/>
        </w:rPr>
        <w:t xml:space="preserve"> and INF-gamma following the manufacturer's protocol (Invitrogen). For INF-gamma, a range of 7 standards was used (included in the kit) ranging from 1.7 pg/ml to 300 pg/ml (as recommended by the manufacturer). For TNF, a range of 9 standards was used, ranging from 7.8 pg/ml to 2,000 pg/ml (adding one additional concentration on each end of the range recommended in the kit). All standards and all samples were run in duplicates, and for each mouse the mean of readings at an absorbance of 450 nm was taken, as recommended by the manufacturer. Samples with poor repeatability between duplicates were excluded. ELISA software (elisaanalysis.com) was used to fit standard curves and infer concentrations present in samples. Each plate contained multiple negative controls and non-specific binding assays (chromogen blanks). Samples that gave a reading below that of a negative control were excluded.</w:t>
      </w:r>
    </w:p>
    <w:p w14:paraId="0F70F856" w14:textId="77777777" w:rsidR="00A236DD" w:rsidRPr="00991A25" w:rsidRDefault="00A236DD" w:rsidP="00A236DD">
      <w:pPr>
        <w:spacing w:line="480" w:lineRule="auto"/>
        <w:rPr>
          <w:rFonts w:cs="Arial"/>
        </w:rPr>
      </w:pPr>
    </w:p>
    <w:p w14:paraId="7BF3B7A2" w14:textId="2A789560" w:rsidR="00A236DD" w:rsidRPr="00991A25" w:rsidRDefault="0008137F" w:rsidP="00A236DD">
      <w:pPr>
        <w:spacing w:line="480" w:lineRule="auto"/>
        <w:rPr>
          <w:rFonts w:cs="Arial"/>
        </w:rPr>
      </w:pPr>
      <w:r>
        <w:rPr>
          <w:rFonts w:cs="Arial"/>
          <w:b/>
        </w:rPr>
        <w:t>E</w:t>
      </w:r>
      <w:r w:rsidR="00A236DD" w:rsidRPr="00991A25">
        <w:rPr>
          <w:rFonts w:cs="Arial"/>
          <w:b/>
        </w:rPr>
        <w:t>stimating cycle duration</w:t>
      </w:r>
    </w:p>
    <w:p w14:paraId="4FD8AB20" w14:textId="77777777" w:rsidR="00A236DD" w:rsidRPr="00991A25" w:rsidRDefault="00A236DD" w:rsidP="00A236DD">
      <w:pPr>
        <w:spacing w:line="480" w:lineRule="auto"/>
        <w:rPr>
          <w:rFonts w:cs="Arial"/>
        </w:rPr>
      </w:pPr>
      <w:r w:rsidRPr="00991A25">
        <w:rPr>
          <w:rFonts w:cs="Arial"/>
        </w:rPr>
        <w:t xml:space="preserve">The model is based on a mathematical description of the phase distribution of parasites within their developmental cycle </w:t>
      </w:r>
      <m:oMath>
        <m:r>
          <w:rPr>
            <w:rFonts w:ascii="Cambria Math" w:hAnsi="Cambria Math" w:cs="Arial"/>
          </w:rPr>
          <m:t>f(ϕ,t)</m:t>
        </m:r>
      </m:oMath>
      <w:r w:rsidRPr="00991A25">
        <w:rPr>
          <w:rFonts w:cs="Arial"/>
        </w:rPr>
        <w:t xml:space="preserve"> where </w:t>
      </w:r>
      <m:oMath>
        <m:r>
          <w:rPr>
            <w:rFonts w:ascii="Cambria Math" w:hAnsi="Cambria Math" w:cs="Arial"/>
          </w:rPr>
          <m:t>ϕ</m:t>
        </m:r>
        <m:r>
          <w:rPr>
            <w:rFonts w:ascii="Menlo Regular" w:hAnsi="Menlo Regular" w:cs="Menlo Regular"/>
          </w:rPr>
          <m:t>∈</m:t>
        </m:r>
        <m:r>
          <w:rPr>
            <w:rFonts w:ascii="Cambria Math" w:hAnsi="Cambria Math" w:cs="Arial"/>
          </w:rPr>
          <m:t>[0,1)</m:t>
        </m:r>
      </m:oMath>
      <w:r w:rsidRPr="00991A25">
        <w:rPr>
          <w:rFonts w:cs="Arial"/>
        </w:rPr>
        <w:t xml:space="preserve"> is the phase of the developmental cycle and </w:t>
      </w:r>
      <m:oMath>
        <m:r>
          <w:rPr>
            <w:rFonts w:ascii="Cambria Math" w:hAnsi="Cambria Math" w:cs="Arial"/>
          </w:rPr>
          <m:t>t</m:t>
        </m:r>
      </m:oMath>
      <w:r w:rsidRPr="00991A25">
        <w:rPr>
          <w:rFonts w:cs="Arial"/>
        </w:rPr>
        <w:t xml:space="preserve"> is time. Thus </w:t>
      </w:r>
      <m:oMath>
        <m:r>
          <w:rPr>
            <w:rFonts w:ascii="Cambria Math" w:hAnsi="Cambria Math" w:cs="Arial"/>
          </w:rPr>
          <m:t>f(ϕ,t)</m:t>
        </m:r>
      </m:oMath>
      <w:r w:rsidRPr="00991A25">
        <w:rPr>
          <w:rFonts w:cs="Arial"/>
          <w:i/>
        </w:rPr>
        <w:t xml:space="preserve"> </w:t>
      </w:r>
      <w:r w:rsidRPr="00991A25">
        <w:rPr>
          <w:rFonts w:cs="Arial"/>
        </w:rPr>
        <w:t xml:space="preserve">tells us where the bulk of the parasites are in their developmental cycle at a given time </w:t>
      </w:r>
      <m:oMath>
        <m:r>
          <w:rPr>
            <w:rFonts w:ascii="Cambria Math" w:hAnsi="Cambria Math" w:cs="Arial"/>
          </w:rPr>
          <m:t>t</m:t>
        </m:r>
      </m:oMath>
      <w:r w:rsidRPr="00991A25">
        <w:rPr>
          <w:rFonts w:cs="Arial"/>
        </w:rPr>
        <w:t xml:space="preserve">. By convention, parasites that have just invaded an erythrocyte have phase </w:t>
      </w:r>
      <m:oMath>
        <m:r>
          <w:rPr>
            <w:rFonts w:ascii="Cambria Math" w:hAnsi="Cambria Math" w:cs="Arial"/>
          </w:rPr>
          <m:t>ϕ=0</m:t>
        </m:r>
      </m:oMath>
      <w:r w:rsidRPr="00991A25">
        <w:rPr>
          <w:rFonts w:cs="Arial"/>
        </w:rPr>
        <w:t xml:space="preserve"> and parasites that have just burst from an erythrocyte have phase </w:t>
      </w:r>
      <m:oMath>
        <m:r>
          <w:rPr>
            <w:rFonts w:ascii="Cambria Math" w:hAnsi="Cambria Math" w:cs="Arial"/>
          </w:rPr>
          <m:t>ϕ=1</m:t>
        </m:r>
      </m:oMath>
      <w:r w:rsidRPr="00991A25">
        <w:rPr>
          <w:rFonts w:eastAsiaTheme="minorEastAsia" w:cs="Arial"/>
        </w:rPr>
        <w:t>.</w:t>
      </w:r>
      <w:r w:rsidRPr="00991A25">
        <w:rPr>
          <w:rFonts w:cs="Arial"/>
        </w:rPr>
        <w:t xml:space="preserve">  We assume that, as parasites develop through their asexual cycle, their degree of synchronicity amongst themselves remains constant. This means that the shape and width of the phase distribution remains constant with time, only its location changes with time.</w:t>
      </w:r>
    </w:p>
    <w:p w14:paraId="4629CC68" w14:textId="77777777" w:rsidR="00A236DD" w:rsidRPr="00991A25" w:rsidRDefault="00A236DD" w:rsidP="00A236DD">
      <w:pPr>
        <w:spacing w:line="480" w:lineRule="auto"/>
        <w:rPr>
          <w:rFonts w:cs="Arial"/>
        </w:rPr>
      </w:pPr>
    </w:p>
    <w:p w14:paraId="4C938D31" w14:textId="77777777" w:rsidR="00A236DD" w:rsidRPr="00991A25" w:rsidRDefault="00A236DD" w:rsidP="00A236DD">
      <w:pPr>
        <w:spacing w:line="480" w:lineRule="auto"/>
        <w:rPr>
          <w:rFonts w:cs="Arial"/>
        </w:rPr>
      </w:pPr>
      <w:r w:rsidRPr="00991A25">
        <w:rPr>
          <w:rFonts w:cs="Arial"/>
        </w:rPr>
        <w:lastRenderedPageBreak/>
        <w:t xml:space="preserve">Let </w:t>
      </w:r>
      <m:oMath>
        <m:r>
          <w:rPr>
            <w:rFonts w:ascii="Cambria Math" w:hAnsi="Cambria Math" w:cs="Arial"/>
          </w:rPr>
          <m:t>S=(</m:t>
        </m:r>
        <m:r>
          <m:rPr>
            <m:nor/>
          </m:rPr>
          <w:rPr>
            <w:rFonts w:cs="Arial"/>
          </w:rPr>
          <m:t>ring, troph, schizont</m:t>
        </m:r>
        <m:r>
          <w:rPr>
            <w:rFonts w:ascii="Cambria Math" w:hAnsi="Cambria Math" w:cs="Arial"/>
          </w:rPr>
          <m:t>)</m:t>
        </m:r>
      </m:oMath>
      <w:r w:rsidRPr="00991A25">
        <w:rPr>
          <w:rFonts w:cs="Arial"/>
        </w:rPr>
        <w:t xml:space="preserve"> be the sequence of developmental stages. Let </w:t>
      </w:r>
      <m:oMath>
        <m:sSub>
          <m:sSubPr>
            <m:ctrlPr>
              <w:rPr>
                <w:rFonts w:ascii="Cambria Math" w:hAnsi="Cambria Math" w:cs="Arial"/>
                <w:i/>
              </w:rPr>
            </m:ctrlPr>
          </m:sSubPr>
          <m:e>
            <m:r>
              <w:rPr>
                <w:rFonts w:ascii="Cambria Math" w:hAnsi="Cambria Math" w:cs="Arial"/>
              </w:rPr>
              <m:t>τ</m:t>
            </m:r>
          </m:e>
          <m:sub>
            <m:r>
              <w:rPr>
                <w:rFonts w:ascii="Cambria Math" w:hAnsi="Cambria Math" w:cs="Arial"/>
              </w:rPr>
              <m:t>s</m:t>
            </m:r>
          </m:sub>
        </m:sSub>
      </m:oMath>
      <w:r w:rsidRPr="00991A25">
        <w:rPr>
          <w:rFonts w:cs="Arial"/>
        </w:rPr>
        <w:t xml:space="preserve"> be the mean duration of stage </w:t>
      </w:r>
      <m:oMath>
        <m:r>
          <w:rPr>
            <w:rFonts w:ascii="Cambria Math" w:hAnsi="Cambria Math" w:cs="Arial"/>
          </w:rPr>
          <m:t>s</m:t>
        </m:r>
      </m:oMath>
      <w:r w:rsidRPr="00991A25">
        <w:rPr>
          <w:rFonts w:cs="Arial"/>
        </w:rPr>
        <w:t xml:space="preserve"> in hours. These add up to the mean cycle length </w:t>
      </w:r>
      <m:oMath>
        <m:r>
          <w:rPr>
            <w:rFonts w:ascii="Cambria Math" w:hAnsi="Cambria Math" w:cs="Arial"/>
          </w:rPr>
          <m:t>L.</m:t>
        </m:r>
      </m:oMath>
      <w:r w:rsidRPr="00991A25">
        <w:rPr>
          <w:rFonts w:cs="Arial"/>
        </w:rPr>
        <w:t xml:space="preserve"> We do not explicitly model merozoites and their invasion of erythrocytes. Instead we assume that each bursting schizont immediately gives rise to a number </w:t>
      </w:r>
      <m:oMath>
        <m:r>
          <w:rPr>
            <w:rFonts w:ascii="Cambria Math" w:hAnsi="Cambria Math" w:cs="Arial"/>
          </w:rPr>
          <m:t>λ</m:t>
        </m:r>
      </m:oMath>
      <w:r w:rsidRPr="00991A25">
        <w:rPr>
          <w:rFonts w:cs="Arial"/>
        </w:rPr>
        <w:t xml:space="preserve">, of newly infected erythrocytes. This is a reasonable assumption given that merozoites invade erythrocytes in a matter of minutes </w:t>
      </w:r>
      <w:r>
        <w:rPr>
          <w:rFonts w:cs="Arial"/>
        </w:rPr>
        <w:t>[42]</w:t>
      </w:r>
      <w:r w:rsidRPr="00991A25">
        <w:rPr>
          <w:rFonts w:cs="Arial"/>
        </w:rPr>
        <w:t xml:space="preserve"> compared to the daily time-scale of parasite development within erythrocytes. Bursting and re-invasion determines the boundary conditions of the phase distribution, that is, </w:t>
      </w:r>
      <m:oMath>
        <m:r>
          <w:rPr>
            <w:rFonts w:ascii="Cambria Math" w:hAnsi="Cambria Math" w:cs="Arial"/>
          </w:rPr>
          <m:t>f</m:t>
        </m:r>
        <m:d>
          <m:dPr>
            <m:ctrlPr>
              <w:rPr>
                <w:rFonts w:ascii="Cambria Math" w:hAnsi="Cambria Math" w:cs="Arial"/>
                <w:i/>
              </w:rPr>
            </m:ctrlPr>
          </m:dPr>
          <m:e>
            <m:r>
              <w:rPr>
                <w:rFonts w:ascii="Cambria Math" w:hAnsi="Cambria Math" w:cs="Arial"/>
              </w:rPr>
              <m:t>0,t</m:t>
            </m:r>
          </m:e>
        </m:d>
        <m:r>
          <w:rPr>
            <w:rFonts w:ascii="Cambria Math" w:hAnsi="Cambria Math" w:cs="Arial"/>
          </w:rPr>
          <m:t>=λf</m:t>
        </m:r>
        <m:d>
          <m:dPr>
            <m:ctrlPr>
              <w:rPr>
                <w:rFonts w:ascii="Cambria Math" w:hAnsi="Cambria Math" w:cs="Arial"/>
                <w:i/>
              </w:rPr>
            </m:ctrlPr>
          </m:dPr>
          <m:e>
            <m:r>
              <w:rPr>
                <w:rFonts w:ascii="Cambria Math" w:hAnsi="Cambria Math" w:cs="Arial"/>
              </w:rPr>
              <m:t>1,t</m:t>
            </m:r>
          </m:e>
        </m:d>
        <m:r>
          <w:rPr>
            <w:rFonts w:ascii="Cambria Math" w:hAnsi="Cambria Math" w:cs="Arial"/>
          </w:rPr>
          <m:t>.</m:t>
        </m:r>
      </m:oMath>
    </w:p>
    <w:p w14:paraId="539C81B8" w14:textId="77777777" w:rsidR="00A236DD" w:rsidRPr="00991A25" w:rsidRDefault="00A236DD" w:rsidP="00A236DD">
      <w:pPr>
        <w:spacing w:line="480" w:lineRule="auto"/>
        <w:rPr>
          <w:rFonts w:cs="Arial"/>
        </w:rPr>
      </w:pPr>
      <w:r w:rsidRPr="00991A25">
        <w:rPr>
          <w:rFonts w:cs="Arial"/>
        </w:rPr>
        <w:t>The change of the phase distribution over time can be modelled by the advection equation</w:t>
      </w:r>
    </w:p>
    <w:p w14:paraId="36293F6B" w14:textId="77777777" w:rsidR="00A236DD" w:rsidRPr="00991A25" w:rsidRDefault="00A236DD" w:rsidP="00A236DD">
      <w:pPr>
        <w:spacing w:line="480" w:lineRule="auto"/>
        <w:rPr>
          <w:rFonts w:cs="Arial"/>
        </w:rPr>
      </w:pPr>
    </w:p>
    <w:p w14:paraId="6772C1F6" w14:textId="77777777" w:rsidR="00A236DD" w:rsidRPr="00991A25" w:rsidRDefault="00E65DDC" w:rsidP="00A236DD">
      <w:pPr>
        <w:spacing w:line="480" w:lineRule="auto"/>
        <w:rPr>
          <w:rFonts w:eastAsiaTheme="minorEastAsia" w:cs="Arial"/>
        </w:rPr>
      </w:pPr>
      <m:oMathPara>
        <m:oMath>
          <m:f>
            <m:fPr>
              <m:ctrlPr>
                <w:rPr>
                  <w:rFonts w:ascii="Cambria Math" w:hAnsi="Cambria Math" w:cs="Arial"/>
                  <w:i/>
                </w:rPr>
              </m:ctrlPr>
            </m:fPr>
            <m:num>
              <m:r>
                <m:rPr>
                  <m:sty m:val="p"/>
                </m:rPr>
                <w:rPr>
                  <w:rFonts w:ascii="Cambria Math" w:hAnsi="Cambria Math" w:cs="Cambria Math"/>
                </w:rPr>
                <m:t>∂</m:t>
              </m:r>
              <m:r>
                <w:rPr>
                  <w:rFonts w:ascii="Cambria Math" w:hAnsi="Cambria Math" w:cs="Arial"/>
                </w:rPr>
                <m:t>f</m:t>
              </m:r>
            </m:num>
            <m:den>
              <m:r>
                <m:rPr>
                  <m:sty m:val="p"/>
                </m:rPr>
                <w:rPr>
                  <w:rFonts w:ascii="Cambria Math" w:hAnsi="Cambria Math" w:cs="Cambria Math"/>
                </w:rPr>
                <m:t>∂</m:t>
              </m:r>
              <m:r>
                <w:rPr>
                  <w:rFonts w:ascii="Cambria Math" w:hAnsi="Cambria Math" w:cs="Arial"/>
                </w:rPr>
                <m:t>t</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L</m:t>
              </m:r>
            </m:den>
          </m:f>
          <m:f>
            <m:fPr>
              <m:ctrlPr>
                <w:rPr>
                  <w:rFonts w:ascii="Cambria Math" w:hAnsi="Cambria Math" w:cs="Arial"/>
                  <w:i/>
                </w:rPr>
              </m:ctrlPr>
            </m:fPr>
            <m:num>
              <m:r>
                <m:rPr>
                  <m:sty m:val="p"/>
                </m:rPr>
                <w:rPr>
                  <w:rFonts w:ascii="Cambria Math" w:hAnsi="Cambria Math" w:cs="Cambria Math"/>
                </w:rPr>
                <m:t>∂</m:t>
              </m:r>
              <m:r>
                <w:rPr>
                  <w:rFonts w:ascii="Cambria Math" w:hAnsi="Cambria Math" w:cs="Arial"/>
                </w:rPr>
                <m:t>f</m:t>
              </m:r>
            </m:num>
            <m:den>
              <m:r>
                <m:rPr>
                  <m:sty m:val="p"/>
                </m:rPr>
                <w:rPr>
                  <w:rFonts w:ascii="Cambria Math" w:hAnsi="Cambria Math" w:cs="Cambria Math"/>
                </w:rPr>
                <m:t>∂</m:t>
              </m:r>
              <m:r>
                <w:rPr>
                  <w:rFonts w:ascii="Cambria Math" w:hAnsi="Cambria Math" w:cs="Arial"/>
                </w:rPr>
                <m:t>t</m:t>
              </m:r>
            </m:den>
          </m:f>
          <m:r>
            <w:rPr>
              <w:rFonts w:ascii="Cambria Math" w:hAnsi="Cambria Math" w:cs="Arial"/>
            </w:rPr>
            <m:t>=0</m:t>
          </m:r>
        </m:oMath>
      </m:oMathPara>
    </w:p>
    <w:p w14:paraId="3887EF42" w14:textId="77777777" w:rsidR="00A236DD" w:rsidRPr="00991A25" w:rsidRDefault="00A236DD" w:rsidP="00A236DD">
      <w:pPr>
        <w:spacing w:line="480" w:lineRule="auto"/>
        <w:rPr>
          <w:rFonts w:cs="Arial"/>
        </w:rPr>
      </w:pPr>
    </w:p>
    <w:p w14:paraId="51F2783D" w14:textId="77777777" w:rsidR="00A236DD" w:rsidRPr="00991A25" w:rsidRDefault="00A236DD" w:rsidP="00A236DD">
      <w:pPr>
        <w:spacing w:line="480" w:lineRule="auto"/>
        <w:rPr>
          <w:rFonts w:cs="Arial"/>
        </w:rPr>
      </w:pPr>
      <w:r w:rsidRPr="00991A25">
        <w:rPr>
          <w:rFonts w:cs="Arial"/>
        </w:rPr>
        <w:t xml:space="preserve">Rather than numerically solving this equation, which is non-trivial, we discretise the parasite phase distribution and solve the resulting recurrence equations. These are simpler and faster to solve and do not introduce numerical diffusion. </w:t>
      </w:r>
    </w:p>
    <w:p w14:paraId="5DFB9E04" w14:textId="77777777" w:rsidR="00A236DD" w:rsidRPr="00991A25" w:rsidRDefault="00A236DD" w:rsidP="00A236DD">
      <w:pPr>
        <w:spacing w:line="480" w:lineRule="auto"/>
        <w:rPr>
          <w:rFonts w:cs="Arial"/>
        </w:rPr>
      </w:pPr>
    </w:p>
    <w:p w14:paraId="18E9E1D6" w14:textId="77777777" w:rsidR="00A236DD" w:rsidRPr="00991A25" w:rsidRDefault="00A236DD" w:rsidP="00A236DD">
      <w:pPr>
        <w:spacing w:line="480" w:lineRule="auto"/>
        <w:rPr>
          <w:rFonts w:cs="Arial"/>
        </w:rPr>
      </w:pPr>
      <w:r w:rsidRPr="00991A25">
        <w:rPr>
          <w:rFonts w:cs="Arial"/>
        </w:rPr>
        <w:t xml:space="preserve">Let </w:t>
      </w:r>
      <m:oMath>
        <m:r>
          <m:rPr>
            <m:sty m:val="p"/>
          </m:rPr>
          <w:rPr>
            <w:rFonts w:ascii="Cambria Math" w:hAnsi="Cambria Math" w:cs="Arial"/>
          </w:rPr>
          <m:t>Δ</m:t>
        </m:r>
        <m:r>
          <w:rPr>
            <w:rFonts w:ascii="Cambria Math" w:hAnsi="Cambria Math" w:cs="Arial"/>
          </w:rPr>
          <m:t>t</m:t>
        </m:r>
      </m:oMath>
      <w:r w:rsidRPr="00991A25">
        <w:rPr>
          <w:rFonts w:cs="Arial"/>
        </w:rPr>
        <w:t xml:space="preserve"> be the simulation time-step. The phase distribution is discretised into </w:t>
      </w:r>
      <m:oMath>
        <m:r>
          <w:rPr>
            <w:rFonts w:ascii="Cambria Math" w:hAnsi="Cambria Math" w:cs="Arial"/>
          </w:rPr>
          <m:t>N</m:t>
        </m:r>
      </m:oMath>
      <w:r w:rsidRPr="00991A25">
        <w:rPr>
          <w:rFonts w:cs="Arial"/>
        </w:rPr>
        <w:t xml:space="preserve"> equally spaced compartments, such that </w:t>
      </w:r>
      <m:oMath>
        <m:r>
          <w:rPr>
            <w:rFonts w:ascii="Cambria Math" w:hAnsi="Cambria Math" w:cs="Arial"/>
          </w:rPr>
          <m:t>N=</m:t>
        </m:r>
        <m:f>
          <m:fPr>
            <m:type m:val="skw"/>
            <m:ctrlPr>
              <w:rPr>
                <w:rFonts w:ascii="Cambria Math" w:hAnsi="Cambria Math" w:cs="Arial"/>
                <w:i/>
              </w:rPr>
            </m:ctrlPr>
          </m:fPr>
          <m:num>
            <m:r>
              <w:rPr>
                <w:rFonts w:ascii="Cambria Math" w:hAnsi="Cambria Math" w:cs="Arial"/>
              </w:rPr>
              <m:t>L</m:t>
            </m:r>
          </m:num>
          <m:den>
            <m:r>
              <m:rPr>
                <m:sty m:val="p"/>
              </m:rPr>
              <w:rPr>
                <w:rFonts w:ascii="Cambria Math" w:hAnsi="Cambria Math" w:cs="Arial"/>
              </w:rPr>
              <m:t>Δ</m:t>
            </m:r>
            <m:r>
              <w:rPr>
                <w:rFonts w:ascii="Cambria Math" w:hAnsi="Cambria Math" w:cs="Arial"/>
              </w:rPr>
              <m:t>t</m:t>
            </m:r>
          </m:den>
        </m:f>
      </m:oMath>
      <w:r w:rsidRPr="00991A25">
        <w:rPr>
          <w:rFonts w:cs="Arial"/>
        </w:rPr>
        <w:t xml:space="preserve">. Let </w:t>
      </w:r>
      <m:oMath>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r>
          <w:rPr>
            <w:rFonts w:ascii="Cambria Math" w:hAnsi="Cambria Math" w:cs="Arial"/>
          </w:rPr>
          <m:t>(t)</m:t>
        </m:r>
      </m:oMath>
      <w:r w:rsidRPr="00991A25">
        <w:rPr>
          <w:rFonts w:cs="Arial"/>
        </w:rPr>
        <w:t xml:space="preserve"> for </w:t>
      </w:r>
      <m:oMath>
        <m:r>
          <w:rPr>
            <w:rFonts w:ascii="Cambria Math" w:hAnsi="Cambria Math" w:cs="Arial"/>
          </w:rPr>
          <m:t>j=1,…</m:t>
        </m:r>
      </m:oMath>
      <w:r w:rsidRPr="00991A25">
        <w:rPr>
          <w:rFonts w:eastAsiaTheme="minorEastAsia" w:cs="Arial"/>
        </w:rPr>
        <w:t>,N</w:t>
      </w:r>
      <w:r w:rsidRPr="00991A25">
        <w:rPr>
          <w:rFonts w:cs="Arial"/>
        </w:rPr>
        <w:t xml:space="preserve"> be the frequency of parasites in compartment </w:t>
      </w:r>
      <m:oMath>
        <m:r>
          <w:rPr>
            <w:rFonts w:ascii="Cambria Math" w:hAnsi="Cambria Math" w:cs="Arial"/>
          </w:rPr>
          <m:t>j</m:t>
        </m:r>
      </m:oMath>
      <w:r w:rsidRPr="00991A25">
        <w:rPr>
          <w:rFonts w:cs="Arial"/>
        </w:rPr>
        <w:t xml:space="preserve"> at time </w:t>
      </w:r>
      <m:oMath>
        <m:r>
          <w:rPr>
            <w:rFonts w:ascii="Cambria Math" w:hAnsi="Cambria Math" w:cs="Arial"/>
          </w:rPr>
          <m:t>t</m:t>
        </m:r>
      </m:oMath>
      <w:r w:rsidRPr="00991A25">
        <w:rPr>
          <w:rFonts w:cs="Arial"/>
        </w:rPr>
        <w:t xml:space="preserve">. For the case of a stable phase distribution, the time evolution of the phase distribution is given by the following system of recurrence equations </w:t>
      </w:r>
    </w:p>
    <w:p w14:paraId="5F89952C" w14:textId="77777777" w:rsidR="00A236DD" w:rsidRPr="00991A25" w:rsidRDefault="00E65DDC" w:rsidP="00A236DD">
      <w:pPr>
        <w:spacing w:line="480" w:lineRule="auto"/>
        <w:rPr>
          <w:rFonts w:eastAsiaTheme="minorEastAsia" w:cs="Arial"/>
        </w:rPr>
      </w:pPr>
      <m:oMathPara>
        <m:oMath>
          <m:sSub>
            <m:sSubPr>
              <m:ctrlPr>
                <w:rPr>
                  <w:rFonts w:ascii="Cambria Math" w:eastAsiaTheme="minorEastAsia" w:hAnsi="Cambria Math" w:cs="Arial"/>
                  <w:i/>
                </w:rPr>
              </m:ctrlPr>
            </m:sSubPr>
            <m:e>
              <m:r>
                <w:rPr>
                  <w:rFonts w:ascii="Cambria Math" w:eastAsiaTheme="minorEastAsia" w:hAnsi="Cambria Math" w:cs="Arial"/>
                </w:rPr>
                <m:t>x</m:t>
              </m:r>
            </m:e>
            <m:sub>
              <m:r>
                <w:rPr>
                  <w:rFonts w:eastAsiaTheme="minorEastAsia" w:cs="Arial"/>
                </w:rPr>
                <m:t>1</m:t>
              </m:r>
            </m:sub>
          </m:sSub>
          <m:d>
            <m:dPr>
              <m:ctrlPr>
                <w:rPr>
                  <w:rFonts w:ascii="Cambria Math" w:eastAsiaTheme="minorEastAsia" w:hAnsi="Cambria Math" w:cs="Arial"/>
                  <w:i/>
                </w:rPr>
              </m:ctrlPr>
            </m:dPr>
            <m:e>
              <m:r>
                <w:rPr>
                  <w:rFonts w:ascii="Cambria Math" w:eastAsiaTheme="minorEastAsia" w:hAnsi="Cambria Math" w:cs="Arial"/>
                </w:rPr>
                <m:t>t</m:t>
              </m:r>
              <m:r>
                <w:rPr>
                  <w:rFonts w:eastAsiaTheme="minorEastAsia" w:cs="Arial"/>
                </w:rPr>
                <m:t>+∆</m:t>
              </m:r>
              <m:r>
                <w:rPr>
                  <w:rFonts w:ascii="Cambria Math" w:eastAsiaTheme="minorEastAsia" w:hAnsi="Cambria Math" w:cs="Arial"/>
                </w:rPr>
                <m:t>t</m:t>
              </m:r>
            </m:e>
          </m:d>
          <m:r>
            <w:rPr>
              <w:rFonts w:eastAsiaTheme="minorEastAsia" w:cs="Arial"/>
            </w:rPr>
            <m:t>=</m:t>
          </m:r>
          <m:r>
            <w:rPr>
              <w:rFonts w:ascii="Cambria Math" w:eastAsiaTheme="minorEastAsia" w:hAnsi="Cambria Math" w:cs="Arial"/>
            </w:rPr>
            <m:t>λ</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N</m:t>
              </m:r>
            </m:sub>
          </m:sSub>
          <m:d>
            <m:dPr>
              <m:ctrlPr>
                <w:rPr>
                  <w:rFonts w:ascii="Cambria Math" w:eastAsiaTheme="minorEastAsia" w:hAnsi="Cambria Math" w:cs="Arial"/>
                  <w:i/>
                </w:rPr>
              </m:ctrlPr>
            </m:dPr>
            <m:e>
              <m:r>
                <w:rPr>
                  <w:rFonts w:ascii="Cambria Math" w:eastAsiaTheme="minorEastAsia" w:hAnsi="Cambria Math" w:cs="Arial"/>
                </w:rPr>
                <m:t>t</m:t>
              </m:r>
            </m:e>
          </m:d>
          <m:r>
            <m:rPr>
              <m:sty m:val="p"/>
            </m:rPr>
            <w:rPr>
              <w:rFonts w:eastAsiaTheme="minorEastAsia" w:cs="Arial"/>
            </w:rPr>
            <w:br/>
          </m:r>
        </m:oMath>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j</m:t>
              </m:r>
            </m:sub>
          </m:sSub>
          <m:d>
            <m:dPr>
              <m:ctrlPr>
                <w:rPr>
                  <w:rFonts w:ascii="Cambria Math" w:eastAsiaTheme="minorEastAsia" w:hAnsi="Cambria Math" w:cs="Arial"/>
                  <w:i/>
                </w:rPr>
              </m:ctrlPr>
            </m:dPr>
            <m:e>
              <m:r>
                <w:rPr>
                  <w:rFonts w:ascii="Cambria Math" w:eastAsiaTheme="minorEastAsia" w:hAnsi="Cambria Math" w:cs="Arial"/>
                </w:rPr>
                <m:t>t</m:t>
              </m:r>
              <m:r>
                <w:rPr>
                  <w:rFonts w:eastAsiaTheme="minorEastAsia" w:cs="Arial"/>
                </w:rPr>
                <m:t>+</m:t>
              </m:r>
              <m:r>
                <m:rPr>
                  <m:sty m:val="p"/>
                </m:rPr>
                <w:rPr>
                  <w:rFonts w:eastAsiaTheme="minorEastAsia" w:cs="Arial"/>
                </w:rPr>
                <m:t>Δ</m:t>
              </m:r>
              <m:r>
                <w:rPr>
                  <w:rFonts w:ascii="Cambria Math" w:eastAsiaTheme="minorEastAsia" w:hAnsi="Cambria Math" w:cs="Arial"/>
                </w:rPr>
                <m:t>t</m:t>
              </m:r>
            </m:e>
          </m:d>
          <m:r>
            <w:rPr>
              <w:rFonts w:eastAsiaTheme="minorEastAsia"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j</m:t>
              </m:r>
              <m:r>
                <w:rPr>
                  <w:rFonts w:eastAsiaTheme="minorEastAsia" w:cs="Arial"/>
                </w:rPr>
                <m:t>-1</m:t>
              </m:r>
            </m:sub>
          </m:sSub>
          <m:d>
            <m:dPr>
              <m:ctrlPr>
                <w:rPr>
                  <w:rFonts w:ascii="Cambria Math" w:eastAsiaTheme="minorEastAsia" w:hAnsi="Cambria Math" w:cs="Arial"/>
                  <w:i/>
                </w:rPr>
              </m:ctrlPr>
            </m:dPr>
            <m:e>
              <m:r>
                <w:rPr>
                  <w:rFonts w:ascii="Cambria Math" w:eastAsiaTheme="minorEastAsia" w:hAnsi="Cambria Math" w:cs="Arial"/>
                </w:rPr>
                <m:t>t</m:t>
              </m:r>
            </m:e>
          </m:d>
          <m:r>
            <w:rPr>
              <w:rFonts w:eastAsiaTheme="minorEastAsia" w:cs="Arial"/>
            </w:rPr>
            <m:t xml:space="preserve">    </m:t>
          </m:r>
          <m:r>
            <m:rPr>
              <m:nor/>
            </m:rPr>
            <w:rPr>
              <w:rFonts w:eastAsiaTheme="minorEastAsia" w:cs="Arial"/>
            </w:rPr>
            <m:t xml:space="preserve">for </m:t>
          </m:r>
          <m:r>
            <w:rPr>
              <w:rFonts w:ascii="Cambria Math" w:eastAsiaTheme="minorEastAsia" w:hAnsi="Cambria Math" w:cs="Arial"/>
            </w:rPr>
            <m:t>j</m:t>
          </m:r>
          <m:r>
            <w:rPr>
              <w:rFonts w:eastAsiaTheme="minorEastAsia" w:cs="Arial"/>
            </w:rPr>
            <m:t>=2,</m:t>
          </m:r>
          <m:r>
            <w:rPr>
              <w:rFonts w:ascii="Cambria Math" w:hAnsi="Cambria Math" w:cs="Arial"/>
            </w:rPr>
            <m:t>…</m:t>
          </m:r>
          <m:r>
            <w:rPr>
              <w:rFonts w:eastAsiaTheme="minorEastAsia" w:cs="Arial"/>
            </w:rPr>
            <m:t>,</m:t>
          </m:r>
          <m:r>
            <w:rPr>
              <w:rFonts w:ascii="Cambria Math" w:eastAsiaTheme="minorEastAsia" w:hAnsi="Cambria Math" w:cs="Arial"/>
            </w:rPr>
            <m:t>N</m:t>
          </m:r>
        </m:oMath>
      </m:oMathPara>
    </w:p>
    <w:p w14:paraId="3C2CAF4C" w14:textId="77777777" w:rsidR="00A236DD" w:rsidRPr="00991A25" w:rsidRDefault="00A236DD" w:rsidP="00A236DD">
      <w:pPr>
        <w:pStyle w:val="equationAlignNum"/>
        <w:tabs>
          <w:tab w:val="right" w:pos="3510"/>
          <w:tab w:val="left" w:pos="3900"/>
          <w:tab w:val="right" w:pos="7800"/>
        </w:tabs>
        <w:spacing w:before="0" w:after="0" w:line="480" w:lineRule="auto"/>
        <w:rPr>
          <w:rFonts w:cs="Arial"/>
        </w:rPr>
      </w:pPr>
      <w:r w:rsidRPr="00991A25">
        <w:rPr>
          <w:rFonts w:cs="Arial"/>
        </w:rPr>
        <w:tab/>
      </w:r>
    </w:p>
    <w:p w14:paraId="194DC92F" w14:textId="77777777" w:rsidR="00A236DD" w:rsidRPr="00991A25" w:rsidRDefault="00A236DD" w:rsidP="00A236DD">
      <w:pPr>
        <w:spacing w:line="480" w:lineRule="auto"/>
        <w:rPr>
          <w:rFonts w:cs="Arial"/>
        </w:rPr>
      </w:pPr>
      <w:r w:rsidRPr="00991A25">
        <w:rPr>
          <w:rFonts w:cs="Arial"/>
        </w:rPr>
        <w:t xml:space="preserve">Setting the timestep </w:t>
      </w:r>
      <m:oMath>
        <m:r>
          <m:rPr>
            <m:sty m:val="p"/>
          </m:rPr>
          <w:rPr>
            <w:rFonts w:ascii="Cambria Math" w:hAnsi="Cambria Math" w:cs="Arial"/>
          </w:rPr>
          <m:t>Δ</m:t>
        </m:r>
        <m:r>
          <w:rPr>
            <w:rFonts w:ascii="Cambria Math" w:hAnsi="Cambria Math" w:cs="Arial"/>
          </w:rPr>
          <m:t>t</m:t>
        </m:r>
      </m:oMath>
      <w:r w:rsidRPr="00991A25">
        <w:rPr>
          <w:rFonts w:cs="Arial"/>
        </w:rPr>
        <w:t xml:space="preserve">, is a trade-off between computational time and precision of the solution. In trial runs we found that </w:t>
      </w:r>
      <m:oMath>
        <m:r>
          <m:rPr>
            <m:sty m:val="p"/>
          </m:rPr>
          <w:rPr>
            <w:rFonts w:ascii="Cambria Math" w:hAnsi="Cambria Math" w:cs="Arial"/>
          </w:rPr>
          <m:t>Δ</m:t>
        </m:r>
        <m:r>
          <w:rPr>
            <w:rFonts w:ascii="Cambria Math" w:hAnsi="Cambria Math" w:cs="Arial"/>
          </w:rPr>
          <m:t>t</m:t>
        </m:r>
        <m:r>
          <w:rPr>
            <w:rFonts w:eastAsiaTheme="minorEastAsia" w:cs="Arial"/>
          </w:rPr>
          <m:t>=0.5</m:t>
        </m:r>
      </m:oMath>
      <w:r w:rsidRPr="00991A25">
        <w:rPr>
          <w:rFonts w:cs="Arial"/>
        </w:rPr>
        <w:t xml:space="preserve"> h gave reasonable simulations times and precise solutions.</w:t>
      </w:r>
    </w:p>
    <w:p w14:paraId="582BC9FE" w14:textId="77777777" w:rsidR="00A236DD" w:rsidRPr="00991A25" w:rsidRDefault="00A236DD" w:rsidP="00A236DD">
      <w:pPr>
        <w:spacing w:line="480" w:lineRule="auto"/>
        <w:rPr>
          <w:rFonts w:cs="Arial"/>
        </w:rPr>
      </w:pPr>
    </w:p>
    <w:p w14:paraId="22F0FEC6" w14:textId="77777777" w:rsidR="00A236DD" w:rsidRPr="00991A25" w:rsidRDefault="00A236DD" w:rsidP="00A236DD">
      <w:pPr>
        <w:spacing w:line="480" w:lineRule="auto"/>
        <w:rPr>
          <w:rFonts w:cs="Arial"/>
        </w:rPr>
      </w:pPr>
      <w:r w:rsidRPr="00991A25">
        <w:rPr>
          <w:rFonts w:cs="Arial"/>
        </w:rPr>
        <w:t xml:space="preserve">The shape of the phase distribution is unknown. Experimentation with various distributions suggests, however, that stage dynamics are insensitive to its precise form. A reasonable guess is the Von Mises distribution. This is a close approximation to a wrapped normal distribution with location (mean) </w:t>
      </w:r>
      <m:oMath>
        <m:sSub>
          <m:sSubPr>
            <m:ctrlPr>
              <w:rPr>
                <w:rFonts w:ascii="Cambria Math" w:hAnsi="Cambria Math" w:cs="Arial"/>
                <w:i/>
              </w:rPr>
            </m:ctrlPr>
          </m:sSubPr>
          <m:e>
            <m:r>
              <w:rPr>
                <w:rFonts w:ascii="Cambria Math" w:hAnsi="Cambria Math" w:cs="Arial"/>
              </w:rPr>
              <m:t>ϕ</m:t>
            </m:r>
          </m:e>
          <m:sub>
            <m:r>
              <w:rPr>
                <w:rFonts w:ascii="Cambria Math" w:hAnsi="Cambria Math" w:cs="Arial"/>
              </w:rPr>
              <m:t>0</m:t>
            </m:r>
          </m:sub>
        </m:sSub>
        <m:r>
          <w:rPr>
            <w:rFonts w:ascii="Menlo Regular" w:hAnsi="Menlo Regular" w:cs="Menlo Regular"/>
          </w:rPr>
          <m:t>∈</m:t>
        </m:r>
        <m:d>
          <m:dPr>
            <m:begChr m:val="["/>
            <m:ctrlPr>
              <w:rPr>
                <w:rFonts w:ascii="Cambria Math" w:hAnsi="Cambria Math" w:cs="Arial"/>
                <w:i/>
              </w:rPr>
            </m:ctrlPr>
          </m:dPr>
          <m:e>
            <m:r>
              <w:rPr>
                <w:rFonts w:ascii="Cambria Math" w:hAnsi="Cambria Math" w:cs="Arial"/>
              </w:rPr>
              <m:t>0,1</m:t>
            </m:r>
          </m:e>
        </m:d>
        <m:r>
          <w:rPr>
            <w:rFonts w:ascii="Cambria Math" w:hAnsi="Cambria Math" w:cs="Arial"/>
          </w:rPr>
          <m:t xml:space="preserve"> </m:t>
        </m:r>
      </m:oMath>
      <w:r w:rsidRPr="00991A25">
        <w:rPr>
          <w:rFonts w:cs="Arial"/>
        </w:rPr>
        <w:t xml:space="preserve">and precision </w:t>
      </w:r>
      <m:oMath>
        <m:r>
          <w:rPr>
            <w:rFonts w:ascii="Cambria Math" w:hAnsi="Cambria Math" w:cs="Arial"/>
          </w:rPr>
          <m:t>κ</m:t>
        </m:r>
        <m:r>
          <w:rPr>
            <w:rFonts w:ascii="Menlo Regular" w:hAnsi="Menlo Regular" w:cs="Menlo Regular"/>
          </w:rPr>
          <m:t>∈</m:t>
        </m:r>
        <m:d>
          <m:dPr>
            <m:begChr m:val="["/>
            <m:ctrlPr>
              <w:rPr>
                <w:rFonts w:ascii="Cambria Math" w:hAnsi="Cambria Math" w:cs="Arial"/>
                <w:i/>
              </w:rPr>
            </m:ctrlPr>
          </m:dPr>
          <m:e>
            <m:r>
              <w:rPr>
                <w:rFonts w:ascii="Cambria Math" w:hAnsi="Cambria Math" w:cs="Arial"/>
              </w:rPr>
              <m:t>0,∞</m:t>
            </m:r>
          </m:e>
        </m:d>
        <m:r>
          <w:rPr>
            <w:rFonts w:ascii="Cambria Math" w:hAnsi="Cambria Math" w:cs="Arial"/>
          </w:rPr>
          <m:t>.</m:t>
        </m:r>
      </m:oMath>
      <w:r w:rsidRPr="00991A25">
        <w:rPr>
          <w:rFonts w:cs="Arial"/>
        </w:rPr>
        <w:t xml:space="preserve"> It has the form </w:t>
      </w:r>
      <m:oMath>
        <m:r>
          <w:rPr>
            <w:rFonts w:ascii="Cambria Math" w:hAnsi="Cambria Math" w:cs="Arial"/>
          </w:rPr>
          <m:t>g</m:t>
        </m:r>
        <m:d>
          <m:dPr>
            <m:ctrlPr>
              <w:rPr>
                <w:rFonts w:ascii="Cambria Math" w:hAnsi="Cambria Math" w:cs="Arial"/>
                <w:i/>
              </w:rPr>
            </m:ctrlPr>
          </m:dPr>
          <m:e>
            <m:r>
              <w:rPr>
                <w:rFonts w:ascii="Cambria Math" w:hAnsi="Cambria Math" w:cs="Arial"/>
              </w:rPr>
              <m:t>ϕ;</m:t>
            </m:r>
            <m:sSub>
              <m:sSubPr>
                <m:ctrlPr>
                  <w:rPr>
                    <w:rFonts w:ascii="Cambria Math" w:hAnsi="Cambria Math" w:cs="Arial"/>
                    <w:i/>
                  </w:rPr>
                </m:ctrlPr>
              </m:sSubPr>
              <m:e>
                <m:r>
                  <w:rPr>
                    <w:rFonts w:ascii="Cambria Math" w:hAnsi="Cambria Math" w:cs="Arial"/>
                  </w:rPr>
                  <m:t>ϕ</m:t>
                </m:r>
              </m:e>
              <m:sub>
                <m:r>
                  <w:rPr>
                    <w:rFonts w:ascii="Cambria Math" w:hAnsi="Cambria Math" w:cs="Arial"/>
                  </w:rPr>
                  <m:t>0</m:t>
                </m:r>
              </m:sub>
            </m:sSub>
            <m:r>
              <w:rPr>
                <w:rFonts w:ascii="Cambria Math" w:hAnsi="Cambria Math" w:cs="Arial"/>
              </w:rPr>
              <m:t>,κ</m:t>
            </m:r>
          </m:e>
        </m:d>
        <m:r>
          <w:rPr>
            <w:rFonts w:ascii="Menlo Regular" w:hAnsi="Menlo Regular" w:cs="Menlo Regular"/>
          </w:rPr>
          <m:t>∝</m:t>
        </m:r>
        <m:sSup>
          <m:sSupPr>
            <m:ctrlPr>
              <w:rPr>
                <w:rFonts w:ascii="Cambria Math" w:hAnsi="Cambria Math" w:cs="Arial"/>
                <w:i/>
              </w:rPr>
            </m:ctrlPr>
          </m:sSupPr>
          <m:e>
            <m:r>
              <w:rPr>
                <w:rFonts w:ascii="Cambria Math" w:hAnsi="Cambria Math" w:cs="Arial"/>
              </w:rPr>
              <m:t>e</m:t>
            </m:r>
          </m:e>
          <m:sup>
            <m:r>
              <w:rPr>
                <w:rFonts w:ascii="Cambria Math" w:hAnsi="Cambria Math" w:cs="Arial"/>
              </w:rPr>
              <m:t>κ</m:t>
            </m:r>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(2π</m:t>
                </m:r>
                <m:d>
                  <m:dPr>
                    <m:ctrlPr>
                      <w:rPr>
                        <w:rFonts w:ascii="Cambria Math" w:hAnsi="Cambria Math" w:cs="Arial"/>
                        <w:i/>
                      </w:rPr>
                    </m:ctrlPr>
                  </m:dPr>
                  <m:e>
                    <m:r>
                      <w:rPr>
                        <w:rFonts w:ascii="Cambria Math" w:hAnsi="Cambria Math" w:cs="Arial"/>
                      </w:rPr>
                      <m:t>ϕ-</m:t>
                    </m:r>
                    <m:sSub>
                      <m:sSubPr>
                        <m:ctrlPr>
                          <w:rPr>
                            <w:rFonts w:ascii="Cambria Math" w:hAnsi="Cambria Math" w:cs="Arial"/>
                            <w:i/>
                          </w:rPr>
                        </m:ctrlPr>
                      </m:sSubPr>
                      <m:e>
                        <m:r>
                          <w:rPr>
                            <w:rFonts w:ascii="Cambria Math" w:hAnsi="Cambria Math" w:cs="Arial"/>
                          </w:rPr>
                          <m:t>ϕ</m:t>
                        </m:r>
                      </m:e>
                      <m:sub>
                        <m:r>
                          <w:rPr>
                            <w:rFonts w:ascii="Cambria Math" w:hAnsi="Cambria Math" w:cs="Arial"/>
                          </w:rPr>
                          <m:t>0</m:t>
                        </m:r>
                      </m:sub>
                    </m:sSub>
                  </m:e>
                </m:d>
              </m:e>
            </m:func>
          </m:sup>
        </m:sSup>
      </m:oMath>
      <w:r w:rsidRPr="00991A25">
        <w:rPr>
          <w:rFonts w:cs="Arial"/>
        </w:rPr>
        <w:t xml:space="preserve">. The Von Mises distribution is such that </w:t>
      </w:r>
      <m:oMath>
        <m:r>
          <w:rPr>
            <w:rFonts w:ascii="Cambria Math" w:hAnsi="Cambria Math" w:cs="Arial"/>
          </w:rPr>
          <m:t>g</m:t>
        </m:r>
        <m:d>
          <m:dPr>
            <m:ctrlPr>
              <w:rPr>
                <w:rFonts w:ascii="Cambria Math" w:hAnsi="Cambria Math" w:cs="Arial"/>
                <w:i/>
              </w:rPr>
            </m:ctrlPr>
          </m:dPr>
          <m:e>
            <m:r>
              <w:rPr>
                <w:rFonts w:ascii="Cambria Math" w:hAnsi="Cambria Math" w:cs="Arial"/>
              </w:rPr>
              <m:t>0</m:t>
            </m:r>
          </m:e>
        </m:d>
        <m:r>
          <w:rPr>
            <w:rFonts w:ascii="Cambria Math" w:hAnsi="Cambria Math" w:cs="Arial"/>
          </w:rPr>
          <m:t>=g(1)</m:t>
        </m:r>
      </m:oMath>
      <w:r w:rsidRPr="00991A25">
        <w:rPr>
          <w:rFonts w:cs="Arial"/>
        </w:rPr>
        <w:t xml:space="preserve">. However, in a growing population where each bursting schizont gives rise to </w:t>
      </w:r>
      <m:oMath>
        <m:r>
          <w:rPr>
            <w:rFonts w:ascii="Cambria Math" w:hAnsi="Cambria Math" w:cs="Arial"/>
          </w:rPr>
          <m:t>λ</m:t>
        </m:r>
      </m:oMath>
      <w:r w:rsidRPr="00991A25">
        <w:rPr>
          <w:rFonts w:cs="Arial"/>
        </w:rPr>
        <w:t xml:space="preserve"> new ring stages, we require </w:t>
      </w:r>
      <m:oMath>
        <m:r>
          <w:rPr>
            <w:rFonts w:ascii="Cambria Math" w:hAnsi="Cambria Math" w:cs="Arial"/>
          </w:rPr>
          <m:t>f</m:t>
        </m:r>
        <m:d>
          <m:dPr>
            <m:ctrlPr>
              <w:rPr>
                <w:rFonts w:ascii="Cambria Math" w:hAnsi="Cambria Math" w:cs="Arial"/>
                <w:i/>
              </w:rPr>
            </m:ctrlPr>
          </m:dPr>
          <m:e>
            <m:r>
              <w:rPr>
                <w:rFonts w:ascii="Cambria Math" w:hAnsi="Cambria Math" w:cs="Arial"/>
              </w:rPr>
              <m:t>0,t</m:t>
            </m:r>
          </m:e>
        </m:d>
        <m:r>
          <w:rPr>
            <w:rFonts w:ascii="Cambria Math" w:hAnsi="Cambria Math" w:cs="Arial"/>
          </w:rPr>
          <m:t>=λf</m:t>
        </m:r>
        <m:d>
          <m:dPr>
            <m:ctrlPr>
              <w:rPr>
                <w:rFonts w:ascii="Cambria Math" w:hAnsi="Cambria Math" w:cs="Arial"/>
                <w:i/>
              </w:rPr>
            </m:ctrlPr>
          </m:dPr>
          <m:e>
            <m:r>
              <w:rPr>
                <w:rFonts w:ascii="Cambria Math" w:hAnsi="Cambria Math" w:cs="Arial"/>
              </w:rPr>
              <m:t>1,t</m:t>
            </m:r>
          </m:e>
        </m:d>
      </m:oMath>
      <w:r w:rsidRPr="00991A25">
        <w:rPr>
          <w:rFonts w:cs="Arial"/>
        </w:rPr>
        <w:t xml:space="preserve">. We can achieve this by multiplying the Von Mises distribution by the factor </w:t>
      </w:r>
      <m:oMath>
        <m:sSup>
          <m:sSupPr>
            <m:ctrlPr>
              <w:rPr>
                <w:rFonts w:ascii="Cambria Math" w:hAnsi="Cambria Math" w:cs="Arial"/>
                <w:i/>
              </w:rPr>
            </m:ctrlPr>
          </m:sSupPr>
          <m:e>
            <m:r>
              <w:rPr>
                <w:rFonts w:ascii="Cambria Math" w:hAnsi="Cambria Math" w:cs="Arial"/>
              </w:rPr>
              <m:t>e</m:t>
            </m:r>
          </m:e>
          <m:sup>
            <m:r>
              <w:rPr>
                <w:rFonts w:ascii="Cambria Math" w:hAnsi="Cambria Math" w:cs="Arial"/>
              </w:rPr>
              <m:t>-ϕ</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λ</m:t>
                </m:r>
              </m:e>
            </m:func>
          </m:sup>
        </m:sSup>
      </m:oMath>
      <w:r w:rsidRPr="00991A25">
        <w:rPr>
          <w:rFonts w:cs="Arial"/>
        </w:rPr>
        <w:t xml:space="preserve">: </w:t>
      </w:r>
    </w:p>
    <w:p w14:paraId="126AC22E" w14:textId="77777777" w:rsidR="00A236DD" w:rsidRPr="00991A25" w:rsidRDefault="00A236DD" w:rsidP="00A236DD">
      <w:pPr>
        <w:spacing w:line="480" w:lineRule="auto"/>
        <w:rPr>
          <w:rFonts w:cs="Arial"/>
        </w:rPr>
      </w:pPr>
    </w:p>
    <w:p w14:paraId="24A826CB" w14:textId="77777777" w:rsidR="00A236DD" w:rsidRPr="00991A25" w:rsidRDefault="00A236DD" w:rsidP="00A236DD">
      <w:pPr>
        <w:spacing w:line="480" w:lineRule="auto"/>
        <w:rPr>
          <w:rFonts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ϕ,0</m:t>
              </m:r>
            </m:e>
          </m:d>
          <m:r>
            <w:rPr>
              <w:rFonts w:ascii="Cambria Math" w:hAnsi="Cambria Math" w:cs="Arial"/>
            </w:rPr>
            <m:t>=A</m:t>
          </m:r>
          <m:sSup>
            <m:sSupPr>
              <m:ctrlPr>
                <w:rPr>
                  <w:rFonts w:ascii="Cambria Math" w:hAnsi="Cambria Math" w:cs="Arial"/>
                  <w:i/>
                </w:rPr>
              </m:ctrlPr>
            </m:sSupPr>
            <m:e>
              <m:r>
                <w:rPr>
                  <w:rFonts w:ascii="Cambria Math" w:hAnsi="Cambria Math" w:cs="Arial"/>
                </w:rPr>
                <m:t>e</m:t>
              </m:r>
            </m:e>
            <m:sup>
              <m:r>
                <w:rPr>
                  <w:rFonts w:ascii="Cambria Math" w:hAnsi="Cambria Math" w:cs="Arial"/>
                </w:rPr>
                <m:t>-ϕ</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λ</m:t>
                  </m:r>
                </m:e>
              </m:func>
            </m:sup>
          </m:sSup>
          <m:sSup>
            <m:sSupPr>
              <m:ctrlPr>
                <w:rPr>
                  <w:rFonts w:ascii="Cambria Math" w:hAnsi="Cambria Math" w:cs="Arial"/>
                  <w:i/>
                </w:rPr>
              </m:ctrlPr>
            </m:sSupPr>
            <m:e>
              <m:r>
                <w:rPr>
                  <w:rFonts w:ascii="Cambria Math" w:hAnsi="Cambria Math" w:cs="Arial"/>
                </w:rPr>
                <m:t>e</m:t>
              </m:r>
            </m:e>
            <m:sup>
              <m:r>
                <w:rPr>
                  <w:rFonts w:ascii="Cambria Math" w:hAnsi="Cambria Math" w:cs="Arial"/>
                </w:rPr>
                <m:t>κ</m:t>
              </m:r>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(2π</m:t>
                  </m:r>
                  <m:d>
                    <m:dPr>
                      <m:ctrlPr>
                        <w:rPr>
                          <w:rFonts w:ascii="Cambria Math" w:hAnsi="Cambria Math" w:cs="Arial"/>
                          <w:i/>
                        </w:rPr>
                      </m:ctrlPr>
                    </m:dPr>
                    <m:e>
                      <m:r>
                        <w:rPr>
                          <w:rFonts w:ascii="Cambria Math" w:hAnsi="Cambria Math" w:cs="Arial"/>
                        </w:rPr>
                        <m:t>ϕ-</m:t>
                      </m:r>
                      <m:sSub>
                        <m:sSubPr>
                          <m:ctrlPr>
                            <w:rPr>
                              <w:rFonts w:ascii="Cambria Math" w:hAnsi="Cambria Math" w:cs="Arial"/>
                              <w:i/>
                            </w:rPr>
                          </m:ctrlPr>
                        </m:sSubPr>
                        <m:e>
                          <m:r>
                            <w:rPr>
                              <w:rFonts w:ascii="Cambria Math" w:hAnsi="Cambria Math" w:cs="Arial"/>
                            </w:rPr>
                            <m:t>ϕ</m:t>
                          </m:r>
                        </m:e>
                        <m:sub>
                          <m:r>
                            <w:rPr>
                              <w:rFonts w:ascii="Cambria Math" w:hAnsi="Cambria Math" w:cs="Arial"/>
                            </w:rPr>
                            <m:t>0</m:t>
                          </m:r>
                        </m:sub>
                      </m:sSub>
                    </m:e>
                  </m:d>
                </m:e>
              </m:func>
            </m:sup>
          </m:sSup>
        </m:oMath>
      </m:oMathPara>
    </w:p>
    <w:p w14:paraId="61E5098B" w14:textId="77777777" w:rsidR="00A236DD" w:rsidRPr="00991A25" w:rsidRDefault="00A236DD" w:rsidP="00A236DD">
      <w:pPr>
        <w:pStyle w:val="equationNum"/>
        <w:tabs>
          <w:tab w:val="center" w:pos="3900"/>
          <w:tab w:val="right" w:pos="7800"/>
        </w:tabs>
        <w:spacing w:before="0" w:after="0" w:line="480" w:lineRule="auto"/>
        <w:rPr>
          <w:rFonts w:cs="Arial"/>
        </w:rPr>
      </w:pPr>
      <w:r w:rsidRPr="00991A25">
        <w:rPr>
          <w:rFonts w:cs="Arial"/>
        </w:rPr>
        <w:tab/>
      </w:r>
      <w:r w:rsidRPr="00991A25">
        <w:rPr>
          <w:rFonts w:cs="Arial"/>
        </w:rPr>
        <w:tab/>
        <w:t>(3)</w:t>
      </w:r>
    </w:p>
    <w:p w14:paraId="2AAC047F" w14:textId="77777777" w:rsidR="00A236DD" w:rsidRPr="00991A25" w:rsidRDefault="00A236DD" w:rsidP="00A236DD">
      <w:pPr>
        <w:spacing w:line="480" w:lineRule="auto"/>
        <w:rPr>
          <w:rFonts w:cs="Arial"/>
        </w:rPr>
      </w:pPr>
      <w:r w:rsidRPr="00991A25">
        <w:rPr>
          <w:rFonts w:cs="Arial"/>
        </w:rPr>
        <w:t xml:space="preserve">where </w:t>
      </w:r>
      <m:oMath>
        <m:r>
          <w:rPr>
            <w:rFonts w:ascii="Cambria Math" w:hAnsi="Cambria Math" w:cs="Arial"/>
          </w:rPr>
          <m:t>A</m:t>
        </m:r>
      </m:oMath>
      <w:r w:rsidRPr="00991A25">
        <w:rPr>
          <w:rFonts w:cs="Arial"/>
        </w:rPr>
        <w:t xml:space="preserve"> is a scaling factor of no interest as we work with proportions rather than with frequency. The parameter </w:t>
      </w:r>
      <m:oMath>
        <m:r>
          <w:rPr>
            <w:rFonts w:ascii="Cambria Math" w:hAnsi="Cambria Math" w:cs="Arial"/>
          </w:rPr>
          <m:t>κ</m:t>
        </m:r>
      </m:oMath>
      <w:r w:rsidRPr="00991A25">
        <w:rPr>
          <w:rFonts w:cs="Arial"/>
        </w:rPr>
        <w:t xml:space="preserve"> can be thought of as a measure of the parasites’ degree of synchrony amongst themselves. If </w:t>
      </w:r>
      <m:oMath>
        <m:r>
          <w:rPr>
            <w:rFonts w:ascii="Cambria Math" w:hAnsi="Cambria Math" w:cs="Arial"/>
          </w:rPr>
          <m:t>κ</m:t>
        </m:r>
      </m:oMath>
      <w:r w:rsidRPr="00991A25">
        <w:rPr>
          <w:rFonts w:cs="Arial"/>
        </w:rPr>
        <w:t xml:space="preserve"> is zero, the parasites are completely desynchronised; parasites are to be found equally at all phases of the cycle. As</w:t>
      </w:r>
      <m:oMath>
        <m:r>
          <w:rPr>
            <w:rFonts w:ascii="Cambria Math" w:hAnsi="Cambria Math" w:cs="Arial"/>
          </w:rPr>
          <m:t xml:space="preserve"> κ</m:t>
        </m:r>
      </m:oMath>
      <w:r w:rsidRPr="00991A25">
        <w:rPr>
          <w:rFonts w:cs="Arial"/>
        </w:rPr>
        <w:t xml:space="preserve"> increases parasites become more synchronised, until as </w:t>
      </w:r>
      <m:oMath>
        <m:r>
          <w:rPr>
            <w:rFonts w:ascii="Cambria Math" w:hAnsi="Cambria Math" w:cs="Arial"/>
          </w:rPr>
          <m:t>κ</m:t>
        </m:r>
        <m:r>
          <w:rPr>
            <w:rFonts w:ascii="Cambria Math" w:hAnsi="Cambria Math"/>
          </w:rPr>
          <m:t>→</m:t>
        </m:r>
        <m:r>
          <w:rPr>
            <w:rFonts w:ascii="Cambria Math" w:hAnsi="Cambria Math" w:cs="Arial"/>
          </w:rPr>
          <m:t>∞</m:t>
        </m:r>
      </m:oMath>
      <w:r w:rsidRPr="00991A25">
        <w:rPr>
          <w:rFonts w:cs="Arial"/>
        </w:rPr>
        <w:t xml:space="preserve"> the parasites are completely synchronised; they are all at the same phase of the cycle at any given time.</w:t>
      </w:r>
    </w:p>
    <w:p w14:paraId="24353E4D" w14:textId="77777777" w:rsidR="00A236DD" w:rsidRPr="00991A25" w:rsidRDefault="00A236DD" w:rsidP="00A236DD">
      <w:pPr>
        <w:spacing w:line="480" w:lineRule="auto"/>
        <w:rPr>
          <w:rFonts w:cs="Arial"/>
        </w:rPr>
      </w:pPr>
    </w:p>
    <w:p w14:paraId="29A3D25C" w14:textId="77777777" w:rsidR="00A236DD" w:rsidRPr="00991A25" w:rsidRDefault="00A236DD" w:rsidP="00A236DD">
      <w:pPr>
        <w:spacing w:line="480" w:lineRule="auto"/>
        <w:rPr>
          <w:rFonts w:cs="Arial"/>
        </w:rPr>
      </w:pPr>
      <w:r w:rsidRPr="00991A25">
        <w:rPr>
          <w:rFonts w:cs="Arial"/>
        </w:rPr>
        <w:t xml:space="preserve">The initial parasite frequency in each compartment is found by integrating the initial phase distribution </w:t>
      </w:r>
      <m:oMath>
        <m:r>
          <w:rPr>
            <w:rFonts w:ascii="Cambria Math" w:hAnsi="Cambria Math" w:cs="Arial"/>
          </w:rPr>
          <m:t>f(ϕ,0),</m:t>
        </m:r>
      </m:oMath>
      <w:r w:rsidRPr="00991A25">
        <w:rPr>
          <w:rFonts w:cs="Arial"/>
        </w:rPr>
        <w:t xml:space="preserve"> between the appropriate limits: </w:t>
      </w:r>
    </w:p>
    <w:p w14:paraId="0CC9EAB7" w14:textId="77777777" w:rsidR="00A236DD" w:rsidRPr="00991A25" w:rsidRDefault="00E65DDC" w:rsidP="00A236DD">
      <w:pPr>
        <w:spacing w:line="480" w:lineRule="auto"/>
        <w:rPr>
          <w:rFonts w:cs="Arial"/>
        </w:rPr>
      </w:pPr>
      <m:oMathPara>
        <m:oMath>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d>
            <m:dPr>
              <m:ctrlPr>
                <w:rPr>
                  <w:rFonts w:ascii="Cambria Math" w:hAnsi="Cambria Math" w:cs="Arial"/>
                  <w:i/>
                </w:rPr>
              </m:ctrlPr>
            </m:dPr>
            <m:e>
              <m:r>
                <w:rPr>
                  <w:rFonts w:ascii="Cambria Math" w:hAnsi="Cambria Math" w:cs="Arial"/>
                </w:rPr>
                <m:t>0</m:t>
              </m:r>
            </m:e>
          </m:d>
          <m:r>
            <w:rPr>
              <w:rFonts w:ascii="Cambria Math" w:hAnsi="Cambria Math" w:cs="Arial"/>
            </w:rPr>
            <m:t>=</m:t>
          </m:r>
          <m:nary>
            <m:naryPr>
              <m:limLoc m:val="subSup"/>
              <m:ctrlPr>
                <w:rPr>
                  <w:rFonts w:ascii="Cambria Math" w:hAnsi="Cambria Math" w:cs="Arial"/>
                  <w:i/>
                </w:rPr>
              </m:ctrlPr>
            </m:naryPr>
            <m:sub>
              <m:f>
                <m:fPr>
                  <m:ctrlPr>
                    <w:rPr>
                      <w:rFonts w:ascii="Cambria Math" w:hAnsi="Cambria Math" w:cs="Arial"/>
                      <w:i/>
                    </w:rPr>
                  </m:ctrlPr>
                </m:fPr>
                <m:num>
                  <m:r>
                    <w:rPr>
                      <w:rFonts w:ascii="Cambria Math" w:hAnsi="Cambria Math" w:cs="Arial"/>
                    </w:rPr>
                    <m:t>j-1</m:t>
                  </m:r>
                </m:num>
                <m:den>
                  <m:r>
                    <w:rPr>
                      <w:rFonts w:ascii="Cambria Math" w:hAnsi="Cambria Math" w:cs="Arial"/>
                    </w:rPr>
                    <m:t>N</m:t>
                  </m:r>
                </m:den>
              </m:f>
            </m:sub>
            <m:sup>
              <m:f>
                <m:fPr>
                  <m:ctrlPr>
                    <w:rPr>
                      <w:rFonts w:ascii="Cambria Math" w:hAnsi="Cambria Math" w:cs="Arial"/>
                      <w:i/>
                    </w:rPr>
                  </m:ctrlPr>
                </m:fPr>
                <m:num>
                  <m:r>
                    <w:rPr>
                      <w:rFonts w:ascii="Cambria Math" w:hAnsi="Cambria Math" w:cs="Arial"/>
                    </w:rPr>
                    <m:t>j</m:t>
                  </m:r>
                </m:num>
                <m:den>
                  <m:r>
                    <w:rPr>
                      <w:rFonts w:ascii="Cambria Math" w:hAnsi="Cambria Math" w:cs="Arial"/>
                    </w:rPr>
                    <m:t>N</m:t>
                  </m:r>
                </m:den>
              </m:f>
            </m:sup>
            <m:e>
              <m:r>
                <w:rPr>
                  <w:rFonts w:ascii="Cambria Math" w:hAnsi="Cambria Math" w:cs="Arial"/>
                </w:rPr>
                <m:t>f</m:t>
              </m:r>
              <m:d>
                <m:dPr>
                  <m:ctrlPr>
                    <w:rPr>
                      <w:rFonts w:ascii="Cambria Math" w:hAnsi="Cambria Math" w:cs="Arial"/>
                      <w:i/>
                    </w:rPr>
                  </m:ctrlPr>
                </m:dPr>
                <m:e>
                  <m:r>
                    <w:rPr>
                      <w:rFonts w:ascii="Cambria Math" w:hAnsi="Cambria Math" w:cs="Arial"/>
                    </w:rPr>
                    <m:t>ϕ,0</m:t>
                  </m:r>
                </m:e>
              </m:d>
              <m:box>
                <m:boxPr>
                  <m:diff m:val="1"/>
                  <m:ctrlPr>
                    <w:rPr>
                      <w:rFonts w:ascii="Cambria Math" w:hAnsi="Cambria Math" w:cs="Arial"/>
                      <w:i/>
                    </w:rPr>
                  </m:ctrlPr>
                </m:boxPr>
                <m:e>
                  <m:r>
                    <w:rPr>
                      <w:rFonts w:ascii="Cambria Math" w:hAnsi="Cambria Math" w:cs="Arial"/>
                    </w:rPr>
                    <m:t>dϕ</m:t>
                  </m:r>
                </m:e>
              </m:box>
            </m:e>
          </m:nary>
          <m:r>
            <w:rPr>
              <w:rFonts w:eastAsiaTheme="minorEastAsia" w:cs="Arial"/>
            </w:rPr>
            <m:t xml:space="preserve">    </m:t>
          </m:r>
          <m:r>
            <m:rPr>
              <m:nor/>
            </m:rPr>
            <w:rPr>
              <w:rFonts w:eastAsiaTheme="minorEastAsia" w:cs="Arial"/>
            </w:rPr>
            <m:t>for</m:t>
          </m:r>
          <m:r>
            <w:rPr>
              <w:rFonts w:eastAsiaTheme="minorEastAsia" w:cs="Arial"/>
            </w:rPr>
            <m:t xml:space="preserve"> </m:t>
          </m:r>
          <m:r>
            <w:rPr>
              <w:rFonts w:ascii="Cambria Math" w:eastAsiaTheme="minorEastAsia" w:hAnsi="Cambria Math" w:cs="Arial"/>
            </w:rPr>
            <m:t>j</m:t>
          </m:r>
          <m:r>
            <w:rPr>
              <w:rFonts w:eastAsiaTheme="minorEastAsia" w:cs="Arial"/>
            </w:rPr>
            <m:t>=1,</m:t>
          </m:r>
          <m:r>
            <w:rPr>
              <w:rFonts w:ascii="Cambria Math" w:hAnsi="Cambria Math" w:cs="Arial"/>
            </w:rPr>
            <m:t>…</m:t>
          </m:r>
          <m:r>
            <w:rPr>
              <w:rFonts w:eastAsiaTheme="minorEastAsia" w:cs="Arial"/>
            </w:rPr>
            <m:t>,</m:t>
          </m:r>
          <m:r>
            <w:rPr>
              <w:rFonts w:ascii="Cambria Math" w:eastAsiaTheme="minorEastAsia" w:hAnsi="Cambria Math" w:cs="Arial"/>
            </w:rPr>
            <m:t>N</m:t>
          </m:r>
        </m:oMath>
      </m:oMathPara>
    </w:p>
    <w:p w14:paraId="393E3969" w14:textId="77777777" w:rsidR="00A236DD" w:rsidRPr="00991A25" w:rsidRDefault="00A236DD" w:rsidP="00A236DD">
      <w:pPr>
        <w:spacing w:line="480" w:lineRule="auto"/>
        <w:rPr>
          <w:rFonts w:cs="Arial"/>
        </w:rPr>
      </w:pPr>
    </w:p>
    <w:p w14:paraId="232D3D33" w14:textId="77777777" w:rsidR="00A236DD" w:rsidRPr="00991A25" w:rsidRDefault="00A236DD" w:rsidP="00A236DD">
      <w:pPr>
        <w:spacing w:line="480" w:lineRule="auto"/>
        <w:rPr>
          <w:rFonts w:cs="Arial"/>
        </w:rPr>
      </w:pPr>
      <w:r w:rsidRPr="00991A25">
        <w:rPr>
          <w:rFonts w:cs="Arial"/>
        </w:rPr>
        <w:t xml:space="preserve">Finally we assume that a proportion </w:t>
      </w:r>
      <m:oMath>
        <m:r>
          <w:rPr>
            <w:rFonts w:ascii="Cambria Math" w:hAnsi="Cambria Math" w:cs="Arial"/>
          </w:rPr>
          <m:t>σ</m:t>
        </m:r>
      </m:oMath>
      <w:r w:rsidRPr="00991A25">
        <w:rPr>
          <w:rFonts w:cs="Arial"/>
        </w:rPr>
        <w:t>, of schizonts sequester in deep tissues making them unavailable for sampling.</w:t>
      </w:r>
    </w:p>
    <w:p w14:paraId="11CE751B" w14:textId="77777777" w:rsidR="00A236DD" w:rsidRPr="00E65DDC" w:rsidRDefault="00A236DD" w:rsidP="00A236DD">
      <w:pPr>
        <w:pStyle w:val="Heading2"/>
        <w:spacing w:before="0" w:after="0" w:line="480" w:lineRule="auto"/>
        <w:rPr>
          <w:rFonts w:asciiTheme="minorHAnsi" w:hAnsiTheme="minorHAnsi" w:cstheme="minorHAnsi"/>
          <w:sz w:val="22"/>
          <w:szCs w:val="22"/>
        </w:rPr>
      </w:pPr>
      <w:r w:rsidRPr="00E65DDC">
        <w:rPr>
          <w:rFonts w:asciiTheme="minorHAnsi" w:hAnsiTheme="minorHAnsi" w:cstheme="minorHAnsi"/>
          <w:sz w:val="22"/>
          <w:szCs w:val="22"/>
        </w:rPr>
        <w:lastRenderedPageBreak/>
        <w:t>Inference of model parameters</w:t>
      </w:r>
    </w:p>
    <w:p w14:paraId="00285CDB" w14:textId="7E6893A9" w:rsidR="00A236DD" w:rsidRPr="00991A25" w:rsidRDefault="00A236DD" w:rsidP="00A236DD">
      <w:pPr>
        <w:spacing w:line="480" w:lineRule="auto"/>
        <w:rPr>
          <w:rFonts w:cs="Arial"/>
        </w:rPr>
      </w:pPr>
      <w:r w:rsidRPr="00991A25">
        <w:rPr>
          <w:rFonts w:cs="Arial"/>
        </w:rPr>
        <w:t xml:space="preserve">Let </w:t>
      </w:r>
      <m:oMath>
        <m:r>
          <w:rPr>
            <w:rFonts w:ascii="Cambria Math" w:hAnsi="Cambria Math" w:cs="Arial"/>
          </w:rPr>
          <m:t>θ(</m:t>
        </m:r>
        <m:sSub>
          <m:sSubPr>
            <m:ctrlPr>
              <w:rPr>
                <w:rFonts w:ascii="Cambria Math" w:hAnsi="Cambria Math" w:cs="Arial"/>
                <w:i/>
              </w:rPr>
            </m:ctrlPr>
          </m:sSubPr>
          <m:e>
            <m:r>
              <w:rPr>
                <w:rFonts w:ascii="Cambria Math" w:hAnsi="Cambria Math" w:cs="Arial"/>
              </w:rPr>
              <m:t>τ</m:t>
            </m:r>
          </m:e>
          <m:sub>
            <m:r>
              <m:rPr>
                <m:nor/>
              </m:rPr>
              <w:rPr>
                <w:rFonts w:cs="Arial"/>
              </w:rPr>
              <m:t>ring</m:t>
            </m:r>
          </m:sub>
        </m:sSub>
        <m:r>
          <w:rPr>
            <w:rFonts w:ascii="Cambria Math" w:hAnsi="Cambria Math" w:cs="Arial"/>
          </w:rPr>
          <m:t>,</m:t>
        </m:r>
        <m:sSub>
          <m:sSubPr>
            <m:ctrlPr>
              <w:rPr>
                <w:rFonts w:ascii="Cambria Math" w:hAnsi="Cambria Math" w:cs="Arial"/>
                <w:i/>
              </w:rPr>
            </m:ctrlPr>
          </m:sSubPr>
          <m:e>
            <m:r>
              <w:rPr>
                <w:rFonts w:ascii="Cambria Math" w:hAnsi="Cambria Math" w:cs="Arial"/>
              </w:rPr>
              <m:t>τ</m:t>
            </m:r>
          </m:e>
          <m:sub>
            <m:r>
              <m:rPr>
                <m:nor/>
              </m:rPr>
              <w:rPr>
                <w:rFonts w:cs="Arial"/>
              </w:rPr>
              <m:t>troph</m:t>
            </m:r>
          </m:sub>
        </m:sSub>
        <m:r>
          <w:rPr>
            <w:rFonts w:ascii="Cambria Math" w:hAnsi="Cambria Math" w:cs="Arial"/>
          </w:rPr>
          <m:t>,</m:t>
        </m:r>
        <m:sSub>
          <m:sSubPr>
            <m:ctrlPr>
              <w:rPr>
                <w:rFonts w:ascii="Cambria Math" w:hAnsi="Cambria Math" w:cs="Arial"/>
                <w:i/>
              </w:rPr>
            </m:ctrlPr>
          </m:sSubPr>
          <m:e>
            <m:r>
              <w:rPr>
                <w:rFonts w:ascii="Cambria Math" w:hAnsi="Cambria Math" w:cs="Arial"/>
              </w:rPr>
              <m:t>τ</m:t>
            </m:r>
          </m:e>
          <m:sub>
            <m:r>
              <m:rPr>
                <m:nor/>
              </m:rPr>
              <w:rPr>
                <w:rFonts w:cs="Arial"/>
              </w:rPr>
              <m:t>schizont</m:t>
            </m:r>
          </m:sub>
        </m:sSub>
        <m:r>
          <w:rPr>
            <w:rFonts w:ascii="Cambria Math" w:hAnsi="Cambria Math" w:cs="Arial"/>
          </w:rPr>
          <m:t>,λ,</m:t>
        </m:r>
        <m:sSub>
          <m:sSubPr>
            <m:ctrlPr>
              <w:rPr>
                <w:rFonts w:ascii="Cambria Math" w:hAnsi="Cambria Math" w:cs="Arial"/>
                <w:i/>
              </w:rPr>
            </m:ctrlPr>
          </m:sSubPr>
          <m:e>
            <m:r>
              <w:rPr>
                <w:rFonts w:ascii="Cambria Math" w:hAnsi="Cambria Math" w:cs="Arial"/>
              </w:rPr>
              <m:t>ϕ</m:t>
            </m:r>
          </m:e>
          <m:sub>
            <m:r>
              <w:rPr>
                <w:rFonts w:ascii="Cambria Math" w:hAnsi="Cambria Math" w:cs="Arial"/>
              </w:rPr>
              <m:t>0</m:t>
            </m:r>
          </m:sub>
        </m:sSub>
        <m:r>
          <w:rPr>
            <w:rFonts w:ascii="Cambria Math" w:hAnsi="Cambria Math" w:cs="Arial"/>
          </w:rPr>
          <m:t>,κ,σ)</m:t>
        </m:r>
      </m:oMath>
      <w:r w:rsidRPr="00991A25">
        <w:rPr>
          <w:rFonts w:cs="Arial"/>
        </w:rPr>
        <w:t xml:space="preserve"> be the vector of model parameters to be estimated. Simulating the model with a particular set of parameter values generates time-series of the probabilities of observing a parasite in one of the three developmental stages. Let </w:t>
      </w:r>
      <m:oMath>
        <m:sSub>
          <m:sSubPr>
            <m:ctrlPr>
              <w:rPr>
                <w:rFonts w:ascii="Cambria Math" w:hAnsi="Cambria Math" w:cs="Arial"/>
                <w:i/>
              </w:rPr>
            </m:ctrlPr>
          </m:sSubPr>
          <m:e>
            <m:r>
              <w:rPr>
                <w:rFonts w:ascii="Cambria Math" w:hAnsi="Cambria Math" w:cs="Arial"/>
              </w:rPr>
              <m:t>p</m:t>
            </m:r>
          </m:e>
          <m:sub>
            <m:r>
              <m:rPr>
                <m:nor/>
              </m:rPr>
              <w:rPr>
                <w:rFonts w:cs="Arial"/>
              </w:rPr>
              <m:t>ring</m:t>
            </m:r>
          </m:sub>
        </m:sSub>
        <m:d>
          <m:dPr>
            <m:ctrlPr>
              <w:rPr>
                <w:rFonts w:ascii="Cambria Math" w:hAnsi="Cambria Math" w:cs="Arial"/>
                <w:i/>
              </w:rPr>
            </m:ctrlPr>
          </m:dPr>
          <m:e>
            <m:r>
              <w:rPr>
                <w:rFonts w:ascii="Cambria Math" w:hAnsi="Cambria Math" w:cs="Arial"/>
              </w:rPr>
              <m:t>θ,t</m:t>
            </m:r>
          </m:e>
        </m:d>
        <m:r>
          <w:rPr>
            <w:rFonts w:ascii="Cambria Math" w:hAnsi="Cambria Math" w:cs="Arial"/>
          </w:rPr>
          <m:t>,</m:t>
        </m:r>
      </m:oMath>
      <w:r w:rsidRPr="00991A25">
        <w:rPr>
          <w:rFonts w:cs="Arial"/>
        </w:rPr>
        <w:t xml:space="preserve"> </w:t>
      </w:r>
      <m:oMath>
        <m:sSub>
          <m:sSubPr>
            <m:ctrlPr>
              <w:rPr>
                <w:rFonts w:ascii="Cambria Math" w:hAnsi="Cambria Math" w:cs="Arial"/>
                <w:i/>
              </w:rPr>
            </m:ctrlPr>
          </m:sSubPr>
          <m:e>
            <m:r>
              <w:rPr>
                <w:rFonts w:ascii="Cambria Math" w:hAnsi="Cambria Math" w:cs="Arial"/>
              </w:rPr>
              <m:t>p</m:t>
            </m:r>
          </m:e>
          <m:sub>
            <m:r>
              <m:rPr>
                <m:nor/>
              </m:rPr>
              <w:rPr>
                <w:rFonts w:cs="Arial"/>
              </w:rPr>
              <m:t>troph</m:t>
            </m:r>
          </m:sub>
        </m:sSub>
        <m:d>
          <m:dPr>
            <m:ctrlPr>
              <w:rPr>
                <w:rFonts w:ascii="Cambria Math" w:hAnsi="Cambria Math" w:cs="Arial"/>
                <w:i/>
              </w:rPr>
            </m:ctrlPr>
          </m:dPr>
          <m:e>
            <m:r>
              <w:rPr>
                <w:rFonts w:ascii="Cambria Math" w:hAnsi="Cambria Math" w:cs="Arial"/>
              </w:rPr>
              <m:t>θ,t</m:t>
            </m:r>
          </m:e>
        </m:d>
        <m:r>
          <w:rPr>
            <w:rFonts w:ascii="Cambria Math" w:hAnsi="Cambria Math" w:cs="Arial"/>
          </w:rPr>
          <m:t xml:space="preserve"> </m:t>
        </m:r>
      </m:oMath>
      <w:r w:rsidRPr="00991A25">
        <w:rPr>
          <w:rFonts w:eastAsiaTheme="minorEastAsia" w:cs="Arial"/>
        </w:rPr>
        <w:t>and</w:t>
      </w:r>
      <w:r w:rsidRPr="00991A25">
        <w:rPr>
          <w:rFonts w:cs="Arial"/>
        </w:rPr>
        <w:t xml:space="preserve"> </w:t>
      </w:r>
      <m:oMath>
        <m:sSub>
          <m:sSubPr>
            <m:ctrlPr>
              <w:rPr>
                <w:rFonts w:ascii="Cambria Math" w:hAnsi="Cambria Math" w:cs="Arial"/>
                <w:i/>
              </w:rPr>
            </m:ctrlPr>
          </m:sSubPr>
          <m:e>
            <m:r>
              <w:rPr>
                <w:rFonts w:ascii="Cambria Math" w:hAnsi="Cambria Math" w:cs="Arial"/>
              </w:rPr>
              <m:t>p</m:t>
            </m:r>
          </m:e>
          <m:sub>
            <m:r>
              <m:rPr>
                <m:nor/>
              </m:rPr>
              <w:rPr>
                <w:rFonts w:cs="Arial"/>
              </w:rPr>
              <m:t>schizont</m:t>
            </m:r>
          </m:sub>
        </m:sSub>
        <m:d>
          <m:dPr>
            <m:ctrlPr>
              <w:rPr>
                <w:rFonts w:ascii="Cambria Math" w:hAnsi="Cambria Math" w:cs="Arial"/>
                <w:i/>
              </w:rPr>
            </m:ctrlPr>
          </m:dPr>
          <m:e>
            <m:r>
              <w:rPr>
                <w:rFonts w:ascii="Cambria Math" w:hAnsi="Cambria Math" w:cs="Arial"/>
              </w:rPr>
              <m:t>θ,t</m:t>
            </m:r>
          </m:e>
        </m:d>
        <m:r>
          <w:rPr>
            <w:rFonts w:ascii="Cambria Math" w:hAnsi="Cambria Math" w:cs="Arial"/>
          </w:rPr>
          <m:t xml:space="preserve"> </m:t>
        </m:r>
      </m:oMath>
      <w:r w:rsidRPr="00991A25">
        <w:rPr>
          <w:rFonts w:cs="Arial"/>
        </w:rPr>
        <w:t>be these probabilities.</w:t>
      </w:r>
    </w:p>
    <w:p w14:paraId="277EED37" w14:textId="77777777" w:rsidR="00A236DD" w:rsidRPr="00991A25" w:rsidRDefault="00A236DD" w:rsidP="00A236DD">
      <w:pPr>
        <w:spacing w:line="480" w:lineRule="auto"/>
        <w:rPr>
          <w:rFonts w:cs="Arial"/>
        </w:rPr>
      </w:pPr>
    </w:p>
    <w:p w14:paraId="4B5F1E8A" w14:textId="77777777" w:rsidR="00A236DD" w:rsidRPr="00991A25" w:rsidRDefault="00A236DD" w:rsidP="00A236DD">
      <w:pPr>
        <w:spacing w:line="480" w:lineRule="auto"/>
        <w:rPr>
          <w:rFonts w:cs="Arial"/>
        </w:rPr>
      </w:pPr>
      <w:r w:rsidRPr="00991A25">
        <w:rPr>
          <w:rFonts w:cs="Arial"/>
        </w:rPr>
        <w:t xml:space="preserve">Let </w:t>
      </w:r>
      <m:oMath>
        <m:r>
          <w:rPr>
            <w:rFonts w:ascii="Cambria Math" w:hAnsi="Cambria Math" w:cs="Arial"/>
          </w:rPr>
          <m:t>M</m:t>
        </m:r>
      </m:oMath>
      <w:r w:rsidRPr="00991A25">
        <w:rPr>
          <w:rFonts w:cs="Arial"/>
        </w:rPr>
        <w:t xml:space="preserve"> be the number of sampling time points. At each time point in the experiment the observed proportions of the three stages are recorded. Let these proportions be </w:t>
      </w:r>
      <m:oMath>
        <m:sSub>
          <m:sSubPr>
            <m:ctrlPr>
              <w:rPr>
                <w:rFonts w:ascii="Cambria Math" w:hAnsi="Cambria Math" w:cs="Arial"/>
                <w:i/>
              </w:rPr>
            </m:ctrlPr>
          </m:sSubPr>
          <m:e>
            <m:r>
              <w:rPr>
                <w:rFonts w:ascii="Cambria Math" w:hAnsi="Cambria Math" w:cs="Arial"/>
              </w:rPr>
              <m:t>P</m:t>
            </m:r>
          </m:e>
          <m:sub>
            <m:r>
              <m:rPr>
                <m:nor/>
              </m:rPr>
              <w:rPr>
                <w:rFonts w:cs="Arial"/>
              </w:rPr>
              <m:t>ring</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d>
        <m:r>
          <w:rPr>
            <w:rFonts w:ascii="Cambria Math" w:hAnsi="Cambria Math" w:cs="Arial"/>
          </w:rPr>
          <m:t>,</m:t>
        </m:r>
      </m:oMath>
      <w:r w:rsidRPr="00991A25">
        <w:rPr>
          <w:rFonts w:cs="Arial"/>
        </w:rPr>
        <w:t xml:space="preserve"> </w:t>
      </w:r>
      <m:oMath>
        <m:sSub>
          <m:sSubPr>
            <m:ctrlPr>
              <w:rPr>
                <w:rFonts w:ascii="Cambria Math" w:hAnsi="Cambria Math" w:cs="Arial"/>
                <w:i/>
              </w:rPr>
            </m:ctrlPr>
          </m:sSubPr>
          <m:e>
            <m:r>
              <w:rPr>
                <w:rFonts w:ascii="Cambria Math" w:hAnsi="Cambria Math" w:cs="Arial"/>
              </w:rPr>
              <m:t>P</m:t>
            </m:r>
          </m:e>
          <m:sub>
            <m:r>
              <m:rPr>
                <m:nor/>
              </m:rPr>
              <w:rPr>
                <w:rFonts w:cs="Arial"/>
              </w:rPr>
              <m:t>troph</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d>
        <m:r>
          <w:rPr>
            <w:rFonts w:ascii="Cambria Math" w:hAnsi="Cambria Math" w:cs="Arial"/>
          </w:rPr>
          <m:t xml:space="preserve"> </m:t>
        </m:r>
      </m:oMath>
      <w:r w:rsidRPr="00991A25">
        <w:rPr>
          <w:rFonts w:eastAsiaTheme="minorEastAsia" w:cs="Arial"/>
        </w:rPr>
        <w:t>and</w:t>
      </w:r>
      <w:r w:rsidRPr="00991A25">
        <w:rPr>
          <w:rFonts w:cs="Arial"/>
        </w:rPr>
        <w:t xml:space="preserve"> </w:t>
      </w:r>
      <m:oMath>
        <m:sSub>
          <m:sSubPr>
            <m:ctrlPr>
              <w:rPr>
                <w:rFonts w:ascii="Cambria Math" w:hAnsi="Cambria Math" w:cs="Arial"/>
                <w:i/>
              </w:rPr>
            </m:ctrlPr>
          </m:sSubPr>
          <m:e>
            <m:r>
              <w:rPr>
                <w:rFonts w:ascii="Cambria Math" w:hAnsi="Cambria Math" w:cs="Arial"/>
              </w:rPr>
              <m:t>P</m:t>
            </m:r>
          </m:e>
          <m:sub>
            <m:r>
              <m:rPr>
                <m:nor/>
              </m:rPr>
              <w:rPr>
                <w:rFonts w:cs="Arial"/>
              </w:rPr>
              <m:t>schizont</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d>
      </m:oMath>
      <w:r w:rsidRPr="00991A25">
        <w:rPr>
          <w:rFonts w:cs="Arial"/>
        </w:rPr>
        <w:t xml:space="preserve"> at time point </w:t>
      </w:r>
      <m:oMath>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oMath>
      <w:r w:rsidRPr="00991A25">
        <w:rPr>
          <w:rFonts w:cs="Arial"/>
        </w:rPr>
        <w:t xml:space="preserve"> for </w:t>
      </w:r>
      <m:oMath>
        <m:r>
          <w:rPr>
            <w:rFonts w:ascii="Cambria Math" w:hAnsi="Cambria Math" w:cs="Arial"/>
          </w:rPr>
          <m:t>i=1,…,M</m:t>
        </m:r>
      </m:oMath>
      <w:r w:rsidRPr="00991A25">
        <w:rPr>
          <w:rFonts w:cs="Arial"/>
        </w:rPr>
        <w:t xml:space="preserve">. The observed proportions are assumed to be normally distributed with mean </w:t>
      </w:r>
      <m:oMath>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r>
          <w:rPr>
            <w:rFonts w:ascii="Cambria Math" w:hAnsi="Cambria Math" w:cs="Arial"/>
          </w:rPr>
          <m:t>(θ,</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r>
          <w:rPr>
            <w:rFonts w:ascii="Cambria Math" w:hAnsi="Cambria Math" w:cs="Arial"/>
          </w:rPr>
          <m:t>)</m:t>
        </m:r>
      </m:oMath>
      <w:r w:rsidRPr="00991A25">
        <w:rPr>
          <w:rFonts w:cs="Arial"/>
        </w:rPr>
        <w:t xml:space="preserve"> and standard deviation </w:t>
      </w:r>
      <m:oMath>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r>
          <w:rPr>
            <w:rFonts w:ascii="Cambria Math" w:hAnsi="Cambria Math" w:cs="Arial"/>
          </w:rPr>
          <m:t>(θ,</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d>
          <m:dPr>
            <m:ctrlPr>
              <w:rPr>
                <w:rFonts w:ascii="Cambria Math" w:hAnsi="Cambria Math" w:cs="Arial"/>
                <w:i/>
              </w:rPr>
            </m:ctrlPr>
          </m:dPr>
          <m:e>
            <m:r>
              <w:rPr>
                <w:rFonts w:ascii="Cambria Math" w:hAnsi="Cambria Math" w:cs="Arial"/>
              </w:rPr>
              <m:t>θ,</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d>
        <m:r>
          <w:rPr>
            <w:rFonts w:ascii="Cambria Math" w:hAnsi="Cambria Math" w:cs="Arial"/>
          </w:rPr>
          <m:t>)</m:t>
        </m:r>
      </m:oMath>
      <w:r w:rsidRPr="00991A25">
        <w:rPr>
          <w:rFonts w:cs="Arial"/>
        </w:rPr>
        <w:t xml:space="preserve"> for </w:t>
      </w:r>
      <m:oMath>
        <m:r>
          <w:rPr>
            <w:rFonts w:ascii="Cambria Math" w:hAnsi="Cambria Math" w:cs="Arial"/>
          </w:rPr>
          <m:t>s</m:t>
        </m:r>
        <m:r>
          <w:rPr>
            <w:rFonts w:ascii="Menlo Regular" w:hAnsi="Menlo Regular" w:cs="Menlo Regular"/>
          </w:rPr>
          <m:t>∈</m:t>
        </m:r>
        <m:r>
          <w:rPr>
            <w:rFonts w:ascii="Cambria Math" w:hAnsi="Cambria Math" w:cs="Arial"/>
          </w:rPr>
          <m:t>S</m:t>
        </m:r>
      </m:oMath>
      <w:r w:rsidRPr="00991A25">
        <w:rPr>
          <w:rFonts w:cs="Arial"/>
        </w:rPr>
        <w:t xml:space="preserve">. The joint likelihood </w:t>
      </w:r>
      <m:oMath>
        <m:r>
          <m:rPr>
            <m:scr m:val="script"/>
          </m:rPr>
          <w:rPr>
            <w:rFonts w:ascii="Lucida Sans Unicode" w:hAnsi="Lucida Sans Unicode" w:cs="Lucida Sans Unicode"/>
          </w:rPr>
          <m:t>L</m:t>
        </m:r>
      </m:oMath>
      <w:r w:rsidRPr="00991A25">
        <w:rPr>
          <w:rFonts w:cs="Arial"/>
        </w:rPr>
        <w:t xml:space="preserve">, of the model parameters given the data up to a constant of proportionality, is </w:t>
      </w:r>
    </w:p>
    <w:p w14:paraId="1B2367E8" w14:textId="77777777" w:rsidR="00A236DD" w:rsidRPr="00991A25" w:rsidRDefault="00A236DD" w:rsidP="00A236DD">
      <w:pPr>
        <w:spacing w:line="480" w:lineRule="auto"/>
        <w:rPr>
          <w:rFonts w:cs="Arial"/>
        </w:rPr>
      </w:pPr>
      <m:oMathPara>
        <m:oMath>
          <m:r>
            <m:rPr>
              <m:scr m:val="script"/>
            </m:rPr>
            <w:rPr>
              <w:rFonts w:ascii="Lucida Sans Unicode" w:hAnsi="Lucida Sans Unicode" w:cs="Lucida Sans Unicode"/>
            </w:rPr>
            <m:t>L</m:t>
          </m:r>
          <m:d>
            <m:dPr>
              <m:ctrlPr>
                <w:rPr>
                  <w:rFonts w:ascii="Cambria Math" w:hAnsi="Cambria Math" w:cs="Arial"/>
                  <w:i/>
                </w:rPr>
              </m:ctrlPr>
            </m:dPr>
            <m:e>
              <m:r>
                <w:rPr>
                  <w:rFonts w:ascii="Cambria Math" w:hAnsi="Cambria Math" w:cs="Arial"/>
                </w:rPr>
                <m:t>θ</m:t>
              </m:r>
            </m:e>
          </m:d>
          <m:r>
            <w:rPr>
              <w:rFonts w:ascii="Menlo Regular" w:hAnsi="Menlo Regular" w:cs="Menlo Regular"/>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M</m:t>
              </m:r>
            </m:sup>
            <m:e>
              <m:nary>
                <m:naryPr>
                  <m:chr m:val="∏"/>
                  <m:limLoc m:val="undOvr"/>
                  <m:supHide m:val="1"/>
                  <m:ctrlPr>
                    <w:rPr>
                      <w:rFonts w:ascii="Cambria Math" w:hAnsi="Cambria Math" w:cs="Arial"/>
                      <w:i/>
                    </w:rPr>
                  </m:ctrlPr>
                </m:naryPr>
                <m:sub>
                  <m:r>
                    <w:rPr>
                      <w:rFonts w:ascii="Cambria Math" w:hAnsi="Cambria Math" w:cs="Arial"/>
                    </w:rPr>
                    <m:t>s</m:t>
                  </m:r>
                  <m:r>
                    <w:rPr>
                      <w:rFonts w:ascii="Menlo Regular" w:hAnsi="Menlo Regular" w:cs="Menlo Regular"/>
                    </w:rPr>
                    <m:t>∈</m:t>
                  </m:r>
                  <m:r>
                    <w:rPr>
                      <w:rFonts w:ascii="Cambria Math" w:hAnsi="Cambria Math" w:cs="Arial"/>
                    </w:rPr>
                    <m:t>S</m:t>
                  </m:r>
                </m:sub>
                <m:sup/>
                <m:e>
                  <m:r>
                    <m:rPr>
                      <m:sty m:val="p"/>
                    </m:rPr>
                    <w:rPr>
                      <w:rFonts w:ascii="Cambria Math" w:hAnsi="Cambria Math" w:cs="Arial"/>
                    </w:rPr>
                    <m:t>Pr</m:t>
                  </m:r>
                  <m:r>
                    <m:rPr>
                      <m:sty m:val="p"/>
                    </m:rPr>
                    <w:rPr>
                      <w:rFonts w:ascii="Monaco" w:hAnsi="Monaco" w:cs="Monaco"/>
                    </w:rPr>
                    <m:t>⁡</m:t>
                  </m:r>
                  <m:r>
                    <w:rPr>
                      <w:rFonts w:ascii="Cambria Math" w:hAnsi="Cambria Math" w:cs="Arial"/>
                    </w:rPr>
                    <m:t>(</m:t>
                  </m:r>
                </m:e>
              </m:nary>
            </m:e>
          </m:nary>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d>
          <m:r>
            <w:rPr>
              <w:rFonts w:ascii="Cambria Math" w:hAnsi="Cambria Math" w:cs="Arial"/>
            </w:rPr>
            <m:t xml:space="preserve"> | </m:t>
          </m:r>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r>
            <w:rPr>
              <w:rFonts w:ascii="Cambria Math" w:hAnsi="Cambria Math" w:cs="Arial"/>
            </w:rPr>
            <m:t>(θ,</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r>
            <w:rPr>
              <w:rFonts w:ascii="Cambria Math" w:hAnsi="Cambria Math" w:cs="Arial"/>
            </w:rPr>
            <m:t>)</m:t>
          </m:r>
          <m:r>
            <m:rPr>
              <m:sty m:val="p"/>
            </m:rPr>
            <w:rPr>
              <w:rFonts w:ascii="Cambria Math" w:hAnsi="Cambria Math" w:cs="Arial"/>
            </w:rPr>
            <m:t xml:space="preserve"> )</m:t>
          </m:r>
        </m:oMath>
      </m:oMathPara>
    </w:p>
    <w:p w14:paraId="3855E59B" w14:textId="77777777" w:rsidR="00A236DD" w:rsidRPr="00991A25" w:rsidRDefault="00A236DD" w:rsidP="00A236DD">
      <w:pPr>
        <w:spacing w:line="480" w:lineRule="auto"/>
        <w:rPr>
          <w:rFonts w:cs="Arial"/>
        </w:rPr>
      </w:pPr>
      <w:r w:rsidRPr="00991A25">
        <w:rPr>
          <w:rFonts w:cs="Arial"/>
        </w:rPr>
        <w:t xml:space="preserve">Priors were broad and contributed little to the posterior due to the periodicity and quantity of data. We set </w:t>
      </w:r>
      <m:oMath>
        <m:r>
          <w:rPr>
            <w:rFonts w:ascii="Cambria Math" w:hAnsi="Cambria Math" w:cs="Arial"/>
          </w:rPr>
          <m:t>L</m:t>
        </m:r>
        <m:r>
          <w:rPr>
            <w:rFonts w:ascii="Menlo Regular" w:hAnsi="Menlo Regular" w:cs="Menlo Regular"/>
          </w:rPr>
          <m:t>∼</m:t>
        </m:r>
        <m:r>
          <m:rPr>
            <m:nor/>
          </m:rPr>
          <w:rPr>
            <w:rFonts w:cs="Arial"/>
          </w:rPr>
          <m:t>Normal</m:t>
        </m:r>
        <m:r>
          <w:rPr>
            <w:rFonts w:ascii="Cambria Math" w:hAnsi="Cambria Math" w:cs="Arial"/>
          </w:rPr>
          <m:t>(24, 1)</m:t>
        </m:r>
      </m:oMath>
      <w:r w:rsidRPr="00991A25">
        <w:rPr>
          <w:rFonts w:cs="Arial"/>
        </w:rPr>
        <w:t xml:space="preserve">, </w:t>
      </w:r>
      <m:oMath>
        <m:sSub>
          <m:sSubPr>
            <m:ctrlPr>
              <w:rPr>
                <w:rFonts w:ascii="Cambria Math" w:hAnsi="Cambria Math" w:cs="Arial"/>
                <w:i/>
              </w:rPr>
            </m:ctrlPr>
          </m:sSubPr>
          <m:e>
            <m:r>
              <w:rPr>
                <w:rFonts w:ascii="Cambria Math" w:hAnsi="Cambria Math" w:cs="Arial"/>
              </w:rPr>
              <m:t>ϕ</m:t>
            </m:r>
          </m:e>
          <m:sub>
            <m:r>
              <w:rPr>
                <w:rFonts w:ascii="Cambria Math" w:hAnsi="Cambria Math" w:cs="Arial"/>
              </w:rPr>
              <m:t>0</m:t>
            </m:r>
          </m:sub>
        </m:sSub>
        <m:r>
          <w:rPr>
            <w:rFonts w:ascii="Menlo Regular" w:hAnsi="Menlo Regular" w:cs="Menlo Regular"/>
          </w:rPr>
          <m:t>∼</m:t>
        </m:r>
        <m:r>
          <m:rPr>
            <m:nor/>
          </m:rPr>
          <w:rPr>
            <w:rFonts w:cs="Arial"/>
          </w:rPr>
          <m:t>Uniform</m:t>
        </m:r>
        <m:r>
          <w:rPr>
            <w:rFonts w:ascii="Cambria Math" w:hAnsi="Cambria Math" w:cs="Arial"/>
          </w:rPr>
          <m:t>(0, 1),</m:t>
        </m:r>
      </m:oMath>
      <w:r w:rsidRPr="00991A25">
        <w:rPr>
          <w:rFonts w:cs="Arial"/>
        </w:rPr>
        <w:t xml:space="preserve"> </w:t>
      </w:r>
      <m:oMath>
        <m:r>
          <w:rPr>
            <w:rFonts w:ascii="Cambria Math" w:hAnsi="Cambria Math" w:cs="Arial"/>
          </w:rPr>
          <m:t>κ</m:t>
        </m:r>
        <m:r>
          <w:rPr>
            <w:rFonts w:ascii="Menlo Regular" w:hAnsi="Menlo Regular" w:cs="Menlo Regular"/>
          </w:rPr>
          <m:t>∼</m:t>
        </m:r>
        <m:r>
          <m:rPr>
            <m:nor/>
          </m:rPr>
          <w:rPr>
            <w:rFonts w:cs="Arial"/>
          </w:rPr>
          <m:t>Gamma</m:t>
        </m:r>
        <m:r>
          <w:rPr>
            <w:rFonts w:ascii="Cambria Math" w:hAnsi="Cambria Math" w:cs="Arial"/>
          </w:rPr>
          <m:t>(10, 1)</m:t>
        </m:r>
      </m:oMath>
      <w:r w:rsidRPr="00991A25">
        <w:rPr>
          <w:rFonts w:cs="Arial"/>
        </w:rPr>
        <w:t xml:space="preserve">, </w:t>
      </w:r>
      <m:oMath>
        <m:sSub>
          <m:sSubPr>
            <m:ctrlPr>
              <w:rPr>
                <w:rFonts w:ascii="Cambria Math" w:hAnsi="Cambria Math" w:cs="Arial"/>
                <w:i/>
              </w:rPr>
            </m:ctrlPr>
          </m:sSubPr>
          <m:e>
            <m:r>
              <w:rPr>
                <w:rFonts w:ascii="Cambria Math" w:hAnsi="Cambria Math" w:cs="Arial"/>
              </w:rPr>
              <m:t>τ</m:t>
            </m:r>
          </m:e>
          <m:sub>
            <m:r>
              <m:rPr>
                <m:nor/>
              </m:rPr>
              <w:rPr>
                <w:rFonts w:cs="Arial"/>
              </w:rPr>
              <m:t>ring</m:t>
            </m:r>
          </m:sub>
        </m:sSub>
        <m:r>
          <w:rPr>
            <w:rFonts w:ascii="Menlo Regular" w:hAnsi="Menlo Regular" w:cs="Menlo Regular"/>
          </w:rPr>
          <m:t>∼</m:t>
        </m:r>
        <m:sSub>
          <m:sSubPr>
            <m:ctrlPr>
              <w:rPr>
                <w:rFonts w:ascii="Cambria Math" w:hAnsi="Cambria Math" w:cs="Arial"/>
              </w:rPr>
            </m:ctrlPr>
          </m:sSubPr>
          <m:e>
            <m:r>
              <m:rPr>
                <m:nor/>
              </m:rPr>
              <w:rPr>
                <w:rFonts w:cs="Arial"/>
              </w:rPr>
              <m:t>Normal</m:t>
            </m:r>
          </m:e>
          <m:sub>
            <m:r>
              <m:rPr>
                <m:nor/>
              </m:rPr>
              <w:rPr>
                <w:rFonts w:cs="Arial"/>
              </w:rPr>
              <m:t>Trunc</m:t>
            </m:r>
          </m:sub>
        </m:sSub>
        <m:r>
          <w:rPr>
            <w:rFonts w:ascii="Cambria Math" w:hAnsi="Cambria Math" w:cs="Arial"/>
          </w:rPr>
          <m:t xml:space="preserve">(10, </m:t>
        </m:r>
        <m:sSup>
          <m:sSupPr>
            <m:ctrlPr>
              <w:rPr>
                <w:rFonts w:ascii="Cambria Math" w:hAnsi="Cambria Math" w:cs="Arial"/>
                <w:i/>
              </w:rPr>
            </m:ctrlPr>
          </m:sSupPr>
          <m:e>
            <m:r>
              <w:rPr>
                <w:rFonts w:ascii="Cambria Math" w:hAnsi="Cambria Math" w:cs="Arial"/>
              </w:rPr>
              <m:t>4</m:t>
            </m:r>
          </m:e>
          <m:sup>
            <m:r>
              <w:rPr>
                <w:rFonts w:ascii="Cambria Math" w:hAnsi="Cambria Math" w:cs="Arial"/>
              </w:rPr>
              <m:t>2</m:t>
            </m:r>
          </m:sup>
        </m:sSup>
        <m:r>
          <w:rPr>
            <w:rFonts w:ascii="Cambria Math" w:hAnsi="Cambria Math" w:cs="Arial"/>
          </w:rPr>
          <m:t>)</m:t>
        </m:r>
      </m:oMath>
      <w:r w:rsidRPr="00991A25">
        <w:rPr>
          <w:rFonts w:cs="Arial"/>
        </w:rPr>
        <w:t xml:space="preserve"> and </w:t>
      </w:r>
      <m:oMath>
        <m:sSub>
          <m:sSubPr>
            <m:ctrlPr>
              <w:rPr>
                <w:rFonts w:ascii="Cambria Math" w:hAnsi="Cambria Math" w:cs="Arial"/>
                <w:i/>
              </w:rPr>
            </m:ctrlPr>
          </m:sSubPr>
          <m:e>
            <m:r>
              <w:rPr>
                <w:rFonts w:ascii="Cambria Math" w:hAnsi="Cambria Math" w:cs="Arial"/>
              </w:rPr>
              <m:t>τ</m:t>
            </m:r>
          </m:e>
          <m:sub>
            <m:r>
              <m:rPr>
                <m:nor/>
              </m:rPr>
              <w:rPr>
                <w:rFonts w:cs="Arial"/>
              </w:rPr>
              <m:t>troph</m:t>
            </m:r>
          </m:sub>
        </m:sSub>
        <m:r>
          <w:rPr>
            <w:rFonts w:ascii="Menlo Regular" w:hAnsi="Menlo Regular" w:cs="Menlo Regular"/>
          </w:rPr>
          <m:t>∼</m:t>
        </m:r>
        <m:sSub>
          <m:sSubPr>
            <m:ctrlPr>
              <w:rPr>
                <w:rFonts w:ascii="Cambria Math" w:hAnsi="Cambria Math" w:cs="Arial"/>
              </w:rPr>
            </m:ctrlPr>
          </m:sSubPr>
          <m:e>
            <m:r>
              <m:rPr>
                <m:nor/>
              </m:rPr>
              <w:rPr>
                <w:rFonts w:cs="Arial"/>
              </w:rPr>
              <m:t>Normal</m:t>
            </m:r>
          </m:e>
          <m:sub>
            <m:r>
              <m:rPr>
                <m:nor/>
              </m:rPr>
              <w:rPr>
                <w:rFonts w:cs="Arial"/>
              </w:rPr>
              <m:t>Trunc</m:t>
            </m:r>
          </m:sub>
        </m:sSub>
        <m:r>
          <w:rPr>
            <w:rFonts w:ascii="Cambria Math" w:hAnsi="Cambria Math" w:cs="Arial"/>
          </w:rPr>
          <m:t xml:space="preserve">(10, </m:t>
        </m:r>
        <m:sSup>
          <m:sSupPr>
            <m:ctrlPr>
              <w:rPr>
                <w:rFonts w:ascii="Cambria Math" w:hAnsi="Cambria Math" w:cs="Arial"/>
                <w:i/>
              </w:rPr>
            </m:ctrlPr>
          </m:sSupPr>
          <m:e>
            <m:r>
              <w:rPr>
                <w:rFonts w:ascii="Cambria Math" w:hAnsi="Cambria Math" w:cs="Arial"/>
              </w:rPr>
              <m:t>4</m:t>
            </m:r>
          </m:e>
          <m:sup>
            <m:r>
              <w:rPr>
                <w:rFonts w:ascii="Cambria Math" w:hAnsi="Cambria Math" w:cs="Arial"/>
              </w:rPr>
              <m:t>2</m:t>
            </m:r>
          </m:sup>
        </m:sSup>
        <m:r>
          <w:rPr>
            <w:rFonts w:ascii="Cambria Math" w:hAnsi="Cambria Math" w:cs="Arial"/>
          </w:rPr>
          <m:t>)</m:t>
        </m:r>
      </m:oMath>
      <w:r w:rsidRPr="00991A25">
        <w:rPr>
          <w:rFonts w:cs="Arial"/>
        </w:rPr>
        <w:t xml:space="preserve">. Growth rate </w:t>
      </w:r>
      <m:oMath>
        <m:r>
          <w:rPr>
            <w:rFonts w:ascii="Cambria Math" w:hAnsi="Cambria Math" w:cs="Arial"/>
          </w:rPr>
          <m:t>λ</m:t>
        </m:r>
      </m:oMath>
      <w:r w:rsidRPr="00991A25">
        <w:rPr>
          <w:rFonts w:cs="Arial"/>
        </w:rPr>
        <w:t xml:space="preserve"> was fixed at 2 as sampling occurred during the exponential growth phase.</w:t>
      </w:r>
    </w:p>
    <w:p w14:paraId="5256393C" w14:textId="77777777" w:rsidR="00A236DD" w:rsidRPr="00991A25" w:rsidRDefault="00A236DD" w:rsidP="00A236DD">
      <w:pPr>
        <w:spacing w:line="480" w:lineRule="auto"/>
        <w:rPr>
          <w:rFonts w:cs="Arial"/>
        </w:rPr>
      </w:pPr>
    </w:p>
    <w:p w14:paraId="043C2119" w14:textId="6F0740A4" w:rsidR="00771BF4" w:rsidRDefault="00A236DD" w:rsidP="00E65DDC">
      <w:pPr>
        <w:spacing w:line="480" w:lineRule="auto"/>
      </w:pPr>
      <w:r w:rsidRPr="00991A25">
        <w:rPr>
          <w:rFonts w:cs="Arial"/>
        </w:rPr>
        <w:t xml:space="preserve">We use an adaptive, population based, Markov chain Monte Carlo method with power posteriors to sample the posterior </w:t>
      </w:r>
      <w:r>
        <w:rPr>
          <w:rFonts w:cs="Arial"/>
        </w:rPr>
        <w:t>[43-45]</w:t>
      </w:r>
      <w:r w:rsidRPr="00991A25">
        <w:rPr>
          <w:rFonts w:cs="Arial"/>
        </w:rPr>
        <w:t xml:space="preserve">. This method is ideal for sampling complex posteriors of high-dimensional, nonlinear, multivariate dynamical systems. The Markov chain has a burn-in of </w:t>
      </w:r>
      <m:oMath>
        <m:r>
          <w:rPr>
            <w:rFonts w:ascii="Cambria Math" w:hAnsi="Cambria Math" w:cs="Arial"/>
          </w:rPr>
          <m:t>5×</m:t>
        </m:r>
        <m:sSup>
          <m:sSupPr>
            <m:ctrlPr>
              <w:rPr>
                <w:rFonts w:ascii="Cambria Math" w:hAnsi="Cambria Math" w:cs="Arial"/>
                <w:i/>
              </w:rPr>
            </m:ctrlPr>
          </m:sSupPr>
          <m:e>
            <m:r>
              <w:rPr>
                <w:rFonts w:ascii="Cambria Math" w:hAnsi="Cambria Math" w:cs="Arial"/>
              </w:rPr>
              <m:t>10</m:t>
            </m:r>
          </m:e>
          <m:sup>
            <m:r>
              <w:rPr>
                <w:rFonts w:ascii="Cambria Math" w:hAnsi="Cambria Math" w:cs="Arial"/>
              </w:rPr>
              <m:t>5</m:t>
            </m:r>
          </m:sup>
        </m:sSup>
      </m:oMath>
      <w:r w:rsidRPr="00991A25">
        <w:rPr>
          <w:rFonts w:cs="Arial"/>
        </w:rPr>
        <w:t xml:space="preserve"> samples. Inferences are based on </w:t>
      </w:r>
      <m:oMath>
        <m:r>
          <w:rPr>
            <w:rFonts w:ascii="Cambria Math" w:hAnsi="Cambria Math" w:cs="Arial"/>
          </w:rPr>
          <m:t>4×</m:t>
        </m:r>
        <m:sSup>
          <m:sSupPr>
            <m:ctrlPr>
              <w:rPr>
                <w:rFonts w:ascii="Cambria Math" w:hAnsi="Cambria Math" w:cs="Arial"/>
                <w:i/>
              </w:rPr>
            </m:ctrlPr>
          </m:sSupPr>
          <m:e>
            <m:r>
              <w:rPr>
                <w:rFonts w:ascii="Cambria Math" w:hAnsi="Cambria Math" w:cs="Arial"/>
              </w:rPr>
              <m:t>10</m:t>
            </m:r>
          </m:e>
          <m:sup>
            <m:r>
              <w:rPr>
                <w:rFonts w:ascii="Cambria Math" w:hAnsi="Cambria Math" w:cs="Arial"/>
              </w:rPr>
              <m:t>6</m:t>
            </m:r>
          </m:sup>
        </m:sSup>
      </m:oMath>
      <w:r w:rsidRPr="00991A25">
        <w:rPr>
          <w:rFonts w:cs="Arial"/>
        </w:rPr>
        <w:t xml:space="preserve"> samples thinned to 4,000 samples to reduce auto-correlation. Gelman-Rubin statistics </w:t>
      </w:r>
      <w:r>
        <w:rPr>
          <w:rFonts w:cs="Arial"/>
        </w:rPr>
        <w:t xml:space="preserve">[46] </w:t>
      </w:r>
      <w:r w:rsidRPr="00991A25">
        <w:rPr>
          <w:rFonts w:cs="Arial"/>
        </w:rPr>
        <w:t>and plots of the Markov chains were examined to ensure satisfactory mixing and convergence.</w:t>
      </w:r>
    </w:p>
    <w:sectPr w:rsidR="00771BF4" w:rsidSect="00A45C32">
      <w:footerReference w:type="default" r:id="rId7"/>
      <w:pgSz w:w="11906" w:h="16838"/>
      <w:pgMar w:top="907" w:right="1274" w:bottom="964" w:left="1418" w:header="0" w:footer="72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59123" w14:textId="77777777" w:rsidR="00F12BEA" w:rsidRDefault="00F12BEA" w:rsidP="0069141E">
      <w:pPr>
        <w:spacing w:after="0" w:line="240" w:lineRule="auto"/>
      </w:pPr>
      <w:r>
        <w:separator/>
      </w:r>
    </w:p>
  </w:endnote>
  <w:endnote w:type="continuationSeparator" w:id="0">
    <w:p w14:paraId="4CA4B48C" w14:textId="77777777" w:rsidR="00F12BEA" w:rsidRDefault="00F12BEA" w:rsidP="0069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enlo Regular">
    <w:altName w:val="Lucida Console"/>
    <w:charset w:val="00"/>
    <w:family w:val="modern"/>
    <w:pitch w:val="fixed"/>
    <w:sig w:usb0="E60022FF" w:usb1="D200F9FB" w:usb2="02000028" w:usb3="00000000" w:csb0="000001DF" w:csb1="00000000"/>
  </w:font>
  <w:font w:name="Lucida Sans Unicode">
    <w:panose1 w:val="020B0602030504020204"/>
    <w:charset w:val="00"/>
    <w:family w:val="swiss"/>
    <w:pitch w:val="variable"/>
    <w:sig w:usb0="80000AFF" w:usb1="0000396B" w:usb2="00000000" w:usb3="00000000" w:csb0="000000BF" w:csb1="00000000"/>
  </w:font>
  <w:font w:name="Monaco">
    <w:charset w:val="4D"/>
    <w:family w:val="auto"/>
    <w:pitch w:val="variable"/>
    <w:sig w:usb0="A00002FF" w:usb1="500039FB"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E1333" w14:textId="77777777" w:rsidR="00D57CE8" w:rsidRDefault="00E65DDC" w:rsidP="00126984">
    <w:pPr>
      <w:pStyle w:val="Footer"/>
      <w:tabs>
        <w:tab w:val="clear" w:pos="4513"/>
        <w:tab w:val="clear" w:pos="9026"/>
        <w:tab w:val="right" w:pos="8854"/>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B3BEB" w14:textId="77777777" w:rsidR="00F12BEA" w:rsidRDefault="00F12BEA" w:rsidP="0069141E">
      <w:pPr>
        <w:spacing w:after="0" w:line="240" w:lineRule="auto"/>
      </w:pPr>
      <w:r>
        <w:separator/>
      </w:r>
    </w:p>
  </w:footnote>
  <w:footnote w:type="continuationSeparator" w:id="0">
    <w:p w14:paraId="60A3BC3A" w14:textId="77777777" w:rsidR="00F12BEA" w:rsidRDefault="00F12BEA" w:rsidP="006914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DD"/>
    <w:rsid w:val="00006777"/>
    <w:rsid w:val="00025162"/>
    <w:rsid w:val="00042CB0"/>
    <w:rsid w:val="0008137F"/>
    <w:rsid w:val="000850A2"/>
    <w:rsid w:val="0008556D"/>
    <w:rsid w:val="000869A1"/>
    <w:rsid w:val="000B1DA0"/>
    <w:rsid w:val="000E6335"/>
    <w:rsid w:val="000E7699"/>
    <w:rsid w:val="001133B3"/>
    <w:rsid w:val="001243E2"/>
    <w:rsid w:val="00133AAA"/>
    <w:rsid w:val="00135099"/>
    <w:rsid w:val="00147ACE"/>
    <w:rsid w:val="00147C1A"/>
    <w:rsid w:val="0018212A"/>
    <w:rsid w:val="00191F89"/>
    <w:rsid w:val="001A497F"/>
    <w:rsid w:val="001B16DE"/>
    <w:rsid w:val="001C0C87"/>
    <w:rsid w:val="001E5304"/>
    <w:rsid w:val="001F2616"/>
    <w:rsid w:val="002171FA"/>
    <w:rsid w:val="00220BC0"/>
    <w:rsid w:val="0023459F"/>
    <w:rsid w:val="00253944"/>
    <w:rsid w:val="00254ED6"/>
    <w:rsid w:val="002808A7"/>
    <w:rsid w:val="002941D6"/>
    <w:rsid w:val="002C7AC3"/>
    <w:rsid w:val="002E60E6"/>
    <w:rsid w:val="002E6313"/>
    <w:rsid w:val="00310EB5"/>
    <w:rsid w:val="003A4988"/>
    <w:rsid w:val="003B5056"/>
    <w:rsid w:val="003C1C9F"/>
    <w:rsid w:val="004033BB"/>
    <w:rsid w:val="0042403F"/>
    <w:rsid w:val="004610EE"/>
    <w:rsid w:val="00471A8F"/>
    <w:rsid w:val="00486752"/>
    <w:rsid w:val="00497C89"/>
    <w:rsid w:val="004B1D2C"/>
    <w:rsid w:val="004C4FF7"/>
    <w:rsid w:val="004C5FF3"/>
    <w:rsid w:val="004D0365"/>
    <w:rsid w:val="004E0F79"/>
    <w:rsid w:val="004E5EE8"/>
    <w:rsid w:val="005178F6"/>
    <w:rsid w:val="005225A0"/>
    <w:rsid w:val="00534A53"/>
    <w:rsid w:val="00543A96"/>
    <w:rsid w:val="00545D59"/>
    <w:rsid w:val="00567686"/>
    <w:rsid w:val="005708D5"/>
    <w:rsid w:val="0057323E"/>
    <w:rsid w:val="0057569D"/>
    <w:rsid w:val="005B17AE"/>
    <w:rsid w:val="005C33FC"/>
    <w:rsid w:val="005C3C54"/>
    <w:rsid w:val="005E7180"/>
    <w:rsid w:val="005F26CE"/>
    <w:rsid w:val="005F63AA"/>
    <w:rsid w:val="006231C9"/>
    <w:rsid w:val="006276FE"/>
    <w:rsid w:val="00627EF0"/>
    <w:rsid w:val="00644A94"/>
    <w:rsid w:val="00674D27"/>
    <w:rsid w:val="0069141E"/>
    <w:rsid w:val="006965F6"/>
    <w:rsid w:val="006D56B1"/>
    <w:rsid w:val="00722BD5"/>
    <w:rsid w:val="0075660B"/>
    <w:rsid w:val="00756D7D"/>
    <w:rsid w:val="00771BF4"/>
    <w:rsid w:val="00781B61"/>
    <w:rsid w:val="00781BA5"/>
    <w:rsid w:val="007B3A7B"/>
    <w:rsid w:val="007C4DCB"/>
    <w:rsid w:val="007C6AEF"/>
    <w:rsid w:val="00802D6B"/>
    <w:rsid w:val="00807ADA"/>
    <w:rsid w:val="00822288"/>
    <w:rsid w:val="008329FB"/>
    <w:rsid w:val="00837699"/>
    <w:rsid w:val="00852E78"/>
    <w:rsid w:val="00863D2D"/>
    <w:rsid w:val="0088362E"/>
    <w:rsid w:val="00885CAF"/>
    <w:rsid w:val="008D01DE"/>
    <w:rsid w:val="008D5797"/>
    <w:rsid w:val="008D7D55"/>
    <w:rsid w:val="009122CA"/>
    <w:rsid w:val="00921D54"/>
    <w:rsid w:val="00936821"/>
    <w:rsid w:val="00946231"/>
    <w:rsid w:val="00966E16"/>
    <w:rsid w:val="00973032"/>
    <w:rsid w:val="00994FFF"/>
    <w:rsid w:val="009E01D3"/>
    <w:rsid w:val="00A07167"/>
    <w:rsid w:val="00A106F6"/>
    <w:rsid w:val="00A12182"/>
    <w:rsid w:val="00A236DD"/>
    <w:rsid w:val="00A27500"/>
    <w:rsid w:val="00A41EE1"/>
    <w:rsid w:val="00A45C32"/>
    <w:rsid w:val="00A55BB5"/>
    <w:rsid w:val="00A77DFB"/>
    <w:rsid w:val="00A9408A"/>
    <w:rsid w:val="00AB2B8F"/>
    <w:rsid w:val="00AE4AD7"/>
    <w:rsid w:val="00AF1C74"/>
    <w:rsid w:val="00AF54C2"/>
    <w:rsid w:val="00AF7559"/>
    <w:rsid w:val="00B01C5D"/>
    <w:rsid w:val="00B17EE1"/>
    <w:rsid w:val="00B261AF"/>
    <w:rsid w:val="00B35A0A"/>
    <w:rsid w:val="00B5179A"/>
    <w:rsid w:val="00B62F82"/>
    <w:rsid w:val="00B777B6"/>
    <w:rsid w:val="00B810A6"/>
    <w:rsid w:val="00B8126C"/>
    <w:rsid w:val="00B83BF2"/>
    <w:rsid w:val="00B9036C"/>
    <w:rsid w:val="00B9241A"/>
    <w:rsid w:val="00BB4DDB"/>
    <w:rsid w:val="00BC0215"/>
    <w:rsid w:val="00BC0F20"/>
    <w:rsid w:val="00BD4D7D"/>
    <w:rsid w:val="00C134E9"/>
    <w:rsid w:val="00C21A08"/>
    <w:rsid w:val="00C366B8"/>
    <w:rsid w:val="00C7687D"/>
    <w:rsid w:val="00CA0C51"/>
    <w:rsid w:val="00CA4B99"/>
    <w:rsid w:val="00CB7A21"/>
    <w:rsid w:val="00CC3C6D"/>
    <w:rsid w:val="00D20A8D"/>
    <w:rsid w:val="00D23CE5"/>
    <w:rsid w:val="00D26AA7"/>
    <w:rsid w:val="00D52A55"/>
    <w:rsid w:val="00D851A5"/>
    <w:rsid w:val="00D93DD4"/>
    <w:rsid w:val="00DE4D85"/>
    <w:rsid w:val="00DF57D0"/>
    <w:rsid w:val="00E263AF"/>
    <w:rsid w:val="00E40DEF"/>
    <w:rsid w:val="00E53A86"/>
    <w:rsid w:val="00E6231C"/>
    <w:rsid w:val="00E65DDC"/>
    <w:rsid w:val="00EB2E3F"/>
    <w:rsid w:val="00EC0C8B"/>
    <w:rsid w:val="00ED53F1"/>
    <w:rsid w:val="00EF7356"/>
    <w:rsid w:val="00F01675"/>
    <w:rsid w:val="00F12BA0"/>
    <w:rsid w:val="00F12BEA"/>
    <w:rsid w:val="00F1463D"/>
    <w:rsid w:val="00F534FA"/>
    <w:rsid w:val="00F9470E"/>
    <w:rsid w:val="00FA1003"/>
    <w:rsid w:val="00FB098F"/>
    <w:rsid w:val="00FB0ED6"/>
    <w:rsid w:val="00FD6010"/>
    <w:rsid w:val="00FF31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BF4"/>
  </w:style>
  <w:style w:type="paragraph" w:styleId="Heading2">
    <w:name w:val="heading 2"/>
    <w:basedOn w:val="Normal"/>
    <w:link w:val="Heading2Char"/>
    <w:qFormat/>
    <w:rsid w:val="00A236DD"/>
    <w:pPr>
      <w:keepNext/>
      <w:spacing w:before="240" w:after="120" w:line="240" w:lineRule="auto"/>
      <w:outlineLvl w:val="1"/>
    </w:pPr>
    <w:rPr>
      <w:rFonts w:ascii="Times New Roman" w:eastAsia="Times New Roman" w:hAnsi="Times New Roman" w:cs="Times New Roman"/>
      <w:b/>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36DD"/>
    <w:rPr>
      <w:rFonts w:ascii="Times New Roman" w:eastAsia="Times New Roman" w:hAnsi="Times New Roman" w:cs="Times New Roman"/>
      <w:b/>
      <w:sz w:val="32"/>
      <w:szCs w:val="24"/>
      <w:lang w:val="en-GB"/>
    </w:rPr>
  </w:style>
  <w:style w:type="character" w:customStyle="1" w:styleId="FooterChar">
    <w:name w:val="Footer Char"/>
    <w:basedOn w:val="DefaultParagraphFont"/>
    <w:link w:val="Footer"/>
    <w:uiPriority w:val="99"/>
    <w:qFormat/>
    <w:rsid w:val="00A236D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236DD"/>
    <w:pPr>
      <w:tabs>
        <w:tab w:val="center" w:pos="4513"/>
        <w:tab w:val="right" w:pos="9026"/>
      </w:tabs>
      <w:spacing w:after="0" w:line="240" w:lineRule="auto"/>
    </w:pPr>
    <w:rPr>
      <w:rFonts w:ascii="Times New Roman" w:eastAsia="Times New Roman" w:hAnsi="Times New Roman" w:cs="Times New Roman"/>
      <w:sz w:val="24"/>
      <w:szCs w:val="24"/>
      <w:lang w:val="en-GB"/>
    </w:rPr>
  </w:style>
  <w:style w:type="character" w:customStyle="1" w:styleId="FooterChar1">
    <w:name w:val="Footer Char1"/>
    <w:basedOn w:val="DefaultParagraphFont"/>
    <w:uiPriority w:val="99"/>
    <w:semiHidden/>
    <w:rsid w:val="00A236DD"/>
  </w:style>
  <w:style w:type="paragraph" w:customStyle="1" w:styleId="equationNum">
    <w:name w:val="equationNum"/>
    <w:basedOn w:val="Normal"/>
    <w:qFormat/>
    <w:rsid w:val="00A236DD"/>
    <w:pPr>
      <w:keepLines/>
      <w:spacing w:before="120" w:after="120" w:line="240" w:lineRule="auto"/>
    </w:pPr>
    <w:rPr>
      <w:rFonts w:ascii="Times New Roman" w:eastAsia="Times New Roman" w:hAnsi="Times New Roman" w:cs="Times New Roman"/>
      <w:sz w:val="24"/>
      <w:szCs w:val="24"/>
      <w:lang w:val="en-GB"/>
    </w:rPr>
  </w:style>
  <w:style w:type="paragraph" w:customStyle="1" w:styleId="equationAlignNum">
    <w:name w:val="equationAlignNum"/>
    <w:basedOn w:val="Normal"/>
    <w:qFormat/>
    <w:rsid w:val="00A236DD"/>
    <w:pPr>
      <w:keepLines/>
      <w:spacing w:before="120" w:after="12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236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6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BF4"/>
  </w:style>
  <w:style w:type="paragraph" w:styleId="Heading2">
    <w:name w:val="heading 2"/>
    <w:basedOn w:val="Normal"/>
    <w:link w:val="Heading2Char"/>
    <w:qFormat/>
    <w:rsid w:val="00A236DD"/>
    <w:pPr>
      <w:keepNext/>
      <w:spacing w:before="240" w:after="120" w:line="240" w:lineRule="auto"/>
      <w:outlineLvl w:val="1"/>
    </w:pPr>
    <w:rPr>
      <w:rFonts w:ascii="Times New Roman" w:eastAsia="Times New Roman" w:hAnsi="Times New Roman" w:cs="Times New Roman"/>
      <w:b/>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36DD"/>
    <w:rPr>
      <w:rFonts w:ascii="Times New Roman" w:eastAsia="Times New Roman" w:hAnsi="Times New Roman" w:cs="Times New Roman"/>
      <w:b/>
      <w:sz w:val="32"/>
      <w:szCs w:val="24"/>
      <w:lang w:val="en-GB"/>
    </w:rPr>
  </w:style>
  <w:style w:type="character" w:customStyle="1" w:styleId="FooterChar">
    <w:name w:val="Footer Char"/>
    <w:basedOn w:val="DefaultParagraphFont"/>
    <w:link w:val="Footer"/>
    <w:uiPriority w:val="99"/>
    <w:qFormat/>
    <w:rsid w:val="00A236D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236DD"/>
    <w:pPr>
      <w:tabs>
        <w:tab w:val="center" w:pos="4513"/>
        <w:tab w:val="right" w:pos="9026"/>
      </w:tabs>
      <w:spacing w:after="0" w:line="240" w:lineRule="auto"/>
    </w:pPr>
    <w:rPr>
      <w:rFonts w:ascii="Times New Roman" w:eastAsia="Times New Roman" w:hAnsi="Times New Roman" w:cs="Times New Roman"/>
      <w:sz w:val="24"/>
      <w:szCs w:val="24"/>
      <w:lang w:val="en-GB"/>
    </w:rPr>
  </w:style>
  <w:style w:type="character" w:customStyle="1" w:styleId="FooterChar1">
    <w:name w:val="Footer Char1"/>
    <w:basedOn w:val="DefaultParagraphFont"/>
    <w:uiPriority w:val="99"/>
    <w:semiHidden/>
    <w:rsid w:val="00A236DD"/>
  </w:style>
  <w:style w:type="paragraph" w:customStyle="1" w:styleId="equationNum">
    <w:name w:val="equationNum"/>
    <w:basedOn w:val="Normal"/>
    <w:qFormat/>
    <w:rsid w:val="00A236DD"/>
    <w:pPr>
      <w:keepLines/>
      <w:spacing w:before="120" w:after="120" w:line="240" w:lineRule="auto"/>
    </w:pPr>
    <w:rPr>
      <w:rFonts w:ascii="Times New Roman" w:eastAsia="Times New Roman" w:hAnsi="Times New Roman" w:cs="Times New Roman"/>
      <w:sz w:val="24"/>
      <w:szCs w:val="24"/>
      <w:lang w:val="en-GB"/>
    </w:rPr>
  </w:style>
  <w:style w:type="paragraph" w:customStyle="1" w:styleId="equationAlignNum">
    <w:name w:val="equationAlignNum"/>
    <w:basedOn w:val="Normal"/>
    <w:qFormat/>
    <w:rsid w:val="00A236DD"/>
    <w:pPr>
      <w:keepLines/>
      <w:spacing w:before="120" w:after="12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236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6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0013359</dc:creator>
  <cp:lastModifiedBy>Spr_corrections</cp:lastModifiedBy>
  <cp:revision>3</cp:revision>
  <dcterms:created xsi:type="dcterms:W3CDTF">2019-06-30T20:21:00Z</dcterms:created>
  <dcterms:modified xsi:type="dcterms:W3CDTF">2019-07-01T03:19:00Z</dcterms:modified>
</cp:coreProperties>
</file>