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6BE1" w:rsidRPr="009F5479" w:rsidRDefault="000E6BE1" w:rsidP="000E6BE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F5479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240F3A">
        <w:rPr>
          <w:rFonts w:ascii="Times New Roman" w:hAnsi="Times New Roman" w:cs="Times New Roman"/>
          <w:b/>
          <w:bCs/>
          <w:sz w:val="24"/>
          <w:szCs w:val="24"/>
        </w:rPr>
        <w:t>S</w:t>
      </w:r>
      <w:bookmarkStart w:id="0" w:name="_GoBack"/>
      <w:bookmarkEnd w:id="0"/>
      <w:r w:rsidRPr="009F5479">
        <w:rPr>
          <w:rFonts w:ascii="Times New Roman" w:hAnsi="Times New Roman" w:cs="Times New Roman"/>
          <w:b/>
          <w:bCs/>
          <w:sz w:val="24"/>
          <w:szCs w:val="24"/>
        </w:rPr>
        <w:t xml:space="preserve">2 </w:t>
      </w:r>
      <w:r w:rsidRPr="009F5479">
        <w:rPr>
          <w:rFonts w:ascii="Times New Roman" w:hAnsi="Times New Roman" w:cs="Times New Roman"/>
          <w:sz w:val="24"/>
          <w:szCs w:val="24"/>
        </w:rPr>
        <w:t xml:space="preserve">Laboratory parameters in </w:t>
      </w:r>
      <w:r w:rsidRPr="009F5479">
        <w:rPr>
          <w:rFonts w:ascii="Times New Roman" w:eastAsia="Calibri" w:hAnsi="Times New Roman" w:cs="Times New Roman"/>
          <w:sz w:val="24"/>
          <w:szCs w:val="24"/>
        </w:rPr>
        <w:t>coinfection and monoinfection</w:t>
      </w:r>
    </w:p>
    <w:tbl>
      <w:tblPr>
        <w:tblW w:w="14040" w:type="dxa"/>
        <w:tblLayout w:type="fixed"/>
        <w:tblLook w:val="04A0" w:firstRow="1" w:lastRow="0" w:firstColumn="1" w:lastColumn="0" w:noHBand="0" w:noVBand="1"/>
      </w:tblPr>
      <w:tblGrid>
        <w:gridCol w:w="509"/>
        <w:gridCol w:w="2552"/>
        <w:gridCol w:w="1769"/>
        <w:gridCol w:w="1842"/>
        <w:gridCol w:w="1842"/>
        <w:gridCol w:w="1842"/>
        <w:gridCol w:w="1842"/>
        <w:gridCol w:w="1842"/>
      </w:tblGrid>
      <w:tr w:rsidR="000E6BE1" w:rsidRPr="009F5479" w:rsidTr="003808DF">
        <w:trPr>
          <w:trHeight w:val="285"/>
        </w:trPr>
        <w:tc>
          <w:tcPr>
            <w:tcW w:w="509" w:type="dxa"/>
            <w:vMerge w:val="restart"/>
            <w:tcBorders>
              <w:top w:val="single" w:sz="4" w:space="0" w:color="auto"/>
            </w:tcBorders>
          </w:tcPr>
          <w:p w:rsidR="000E6BE1" w:rsidRPr="009F5479" w:rsidRDefault="000E6BE1" w:rsidP="003808DF">
            <w:pPr>
              <w:pBdr>
                <w:top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5479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No.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0E6BE1" w:rsidRPr="009F5479" w:rsidRDefault="000E6BE1" w:rsidP="003808DF">
            <w:pPr>
              <w:pBdr>
                <w:top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5479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Author, year</w:t>
            </w:r>
          </w:p>
        </w:tc>
        <w:tc>
          <w:tcPr>
            <w:tcW w:w="361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0E6BE1" w:rsidRPr="009F5479" w:rsidRDefault="000E6BE1" w:rsidP="003808DF">
            <w:pPr>
              <w:pBdr>
                <w:top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5479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AST (IU/L)</w:t>
            </w:r>
          </w:p>
        </w:tc>
        <w:tc>
          <w:tcPr>
            <w:tcW w:w="3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E6BE1" w:rsidRPr="009F5479" w:rsidRDefault="000E6BE1" w:rsidP="003808DF">
            <w:pPr>
              <w:pBdr>
                <w:top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5479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ALT (IU/L)</w:t>
            </w:r>
          </w:p>
        </w:tc>
        <w:tc>
          <w:tcPr>
            <w:tcW w:w="3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E6BE1" w:rsidRPr="009F5479" w:rsidRDefault="000E6BE1" w:rsidP="003808DF">
            <w:pPr>
              <w:pBdr>
                <w:top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5479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Total bilirubin (mg/dL)</w:t>
            </w:r>
          </w:p>
        </w:tc>
      </w:tr>
      <w:tr w:rsidR="000E6BE1" w:rsidRPr="009F5479" w:rsidTr="003808DF">
        <w:trPr>
          <w:trHeight w:val="285"/>
        </w:trPr>
        <w:tc>
          <w:tcPr>
            <w:tcW w:w="509" w:type="dxa"/>
            <w:vMerge/>
            <w:tcBorders>
              <w:bottom w:val="single" w:sz="4" w:space="0" w:color="auto"/>
            </w:tcBorders>
          </w:tcPr>
          <w:p w:rsidR="000E6BE1" w:rsidRPr="009F5479" w:rsidRDefault="000E6BE1" w:rsidP="00380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552" w:type="dxa"/>
            <w:vMerge/>
            <w:tcBorders>
              <w:bottom w:val="single" w:sz="4" w:space="0" w:color="auto"/>
            </w:tcBorders>
            <w:shd w:val="clear" w:color="auto" w:fill="auto"/>
            <w:noWrap/>
          </w:tcPr>
          <w:p w:rsidR="000E6BE1" w:rsidRPr="009F5479" w:rsidRDefault="000E6BE1" w:rsidP="00380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7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0E6BE1" w:rsidRPr="009F5479" w:rsidRDefault="000E6BE1" w:rsidP="00380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5479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Coinfections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0E6BE1" w:rsidRPr="009F5479" w:rsidRDefault="000E6BE1" w:rsidP="00380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5479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Malaria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9F5479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monoinfections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0E6BE1" w:rsidRPr="009F5479" w:rsidRDefault="000E6BE1" w:rsidP="00380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5479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Coinfections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0E6BE1" w:rsidRPr="009F5479" w:rsidRDefault="000E6BE1" w:rsidP="00380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5479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Malaria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9F5479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monoinfections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0E6BE1" w:rsidRPr="009F5479" w:rsidRDefault="000E6BE1" w:rsidP="00380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5479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Coinfections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0E6BE1" w:rsidRPr="009F5479" w:rsidRDefault="000E6BE1" w:rsidP="00380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5479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Malaria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9F5479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monoinfections</w:t>
            </w:r>
          </w:p>
        </w:tc>
      </w:tr>
      <w:tr w:rsidR="000E6BE1" w:rsidRPr="009F5479" w:rsidTr="003808DF">
        <w:trPr>
          <w:trHeight w:val="285"/>
        </w:trPr>
        <w:tc>
          <w:tcPr>
            <w:tcW w:w="509" w:type="dxa"/>
            <w:tcBorders>
              <w:top w:val="single" w:sz="4" w:space="0" w:color="auto"/>
            </w:tcBorders>
            <w:shd w:val="clear" w:color="auto" w:fill="auto"/>
          </w:tcPr>
          <w:p w:rsidR="000E6BE1" w:rsidRPr="009F5479" w:rsidRDefault="000E6BE1" w:rsidP="003808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5479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10.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</w:tcPr>
          <w:p w:rsidR="000E6BE1" w:rsidRPr="009F5479" w:rsidRDefault="000E6BE1" w:rsidP="003808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5479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Cruz et al., 2019</w:t>
            </w:r>
          </w:p>
        </w:tc>
        <w:tc>
          <w:tcPr>
            <w:tcW w:w="1769" w:type="dxa"/>
            <w:tcBorders>
              <w:top w:val="single" w:sz="4" w:space="0" w:color="auto"/>
            </w:tcBorders>
            <w:shd w:val="clear" w:color="auto" w:fill="auto"/>
            <w:noWrap/>
          </w:tcPr>
          <w:p w:rsidR="000E6BE1" w:rsidRPr="009F5479" w:rsidRDefault="000E6BE1" w:rsidP="003808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5479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65.45 (32.75–103.6), 66.8</w:t>
            </w:r>
            <w:r w:rsidRPr="009F5479">
              <w:rPr>
                <w:rFonts w:ascii="Times New Roman" w:hAnsi="Times New Roman"/>
                <w:sz w:val="16"/>
                <w:szCs w:val="16"/>
              </w:rPr>
              <w:t>±</w:t>
            </w:r>
            <w:r w:rsidRPr="009F5479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20.5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:rsidR="000E6BE1" w:rsidRPr="009F5479" w:rsidRDefault="000E6BE1" w:rsidP="003808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5479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114.8 (61.06-361.1),</w:t>
            </w:r>
          </w:p>
          <w:p w:rsidR="000E6BE1" w:rsidRPr="009F5479" w:rsidRDefault="000E6BE1" w:rsidP="003808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5479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162.9</w:t>
            </w:r>
            <w:r w:rsidRPr="009F5479">
              <w:rPr>
                <w:rFonts w:ascii="Times New Roman" w:hAnsi="Times New Roman"/>
                <w:sz w:val="16"/>
                <w:szCs w:val="16"/>
              </w:rPr>
              <w:t>±86.6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:rsidR="000E6BE1" w:rsidRPr="009F5479" w:rsidRDefault="000E6BE1" w:rsidP="003808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5479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42.75 (23.05–75.98), 46.1</w:t>
            </w:r>
            <w:r w:rsidRPr="009F5479">
              <w:rPr>
                <w:rFonts w:ascii="Times New Roman" w:hAnsi="Times New Roman"/>
                <w:sz w:val="16"/>
                <w:szCs w:val="16"/>
              </w:rPr>
              <w:t>±</w:t>
            </w:r>
            <w:r w:rsidRPr="009F5479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15.3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:rsidR="000E6BE1" w:rsidRPr="009F5479" w:rsidRDefault="000E6BE1" w:rsidP="003808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5479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114.9 (79.3-280.75), 147.5</w:t>
            </w:r>
            <w:r w:rsidRPr="009F5479">
              <w:rPr>
                <w:rFonts w:ascii="Times New Roman" w:hAnsi="Times New Roman"/>
                <w:sz w:val="16"/>
                <w:szCs w:val="16"/>
              </w:rPr>
              <w:t>±58.2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:rsidR="000E6BE1" w:rsidRPr="009F5479" w:rsidRDefault="000E6BE1" w:rsidP="003808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5479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1.20 (0.80–1.60), 1.2</w:t>
            </w:r>
            <w:r w:rsidRPr="009F5479">
              <w:rPr>
                <w:rFonts w:ascii="Times New Roman" w:hAnsi="Times New Roman"/>
                <w:sz w:val="16"/>
                <w:szCs w:val="16"/>
              </w:rPr>
              <w:t>±</w:t>
            </w:r>
            <w:r w:rsidRPr="009F5479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0.31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:rsidR="000E6BE1" w:rsidRPr="009F5479" w:rsidRDefault="000E6BE1" w:rsidP="003808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5479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0.95 (0.65-1.38), 0.98</w:t>
            </w:r>
            <w:r w:rsidRPr="009F5479">
              <w:rPr>
                <w:rFonts w:ascii="Times New Roman" w:hAnsi="Times New Roman"/>
                <w:sz w:val="16"/>
                <w:szCs w:val="16"/>
              </w:rPr>
              <w:t>±0.29</w:t>
            </w:r>
          </w:p>
        </w:tc>
      </w:tr>
      <w:tr w:rsidR="000E6BE1" w:rsidRPr="009F5479" w:rsidTr="003808DF">
        <w:trPr>
          <w:trHeight w:val="285"/>
        </w:trPr>
        <w:tc>
          <w:tcPr>
            <w:tcW w:w="509" w:type="dxa"/>
            <w:tcBorders>
              <w:bottom w:val="single" w:sz="4" w:space="0" w:color="auto"/>
            </w:tcBorders>
            <w:shd w:val="clear" w:color="auto" w:fill="auto"/>
          </w:tcPr>
          <w:p w:rsidR="000E6BE1" w:rsidRPr="009F5479" w:rsidRDefault="000E6BE1" w:rsidP="003808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5479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19.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:rsidR="000E6BE1" w:rsidRPr="009F5479" w:rsidRDefault="000E6BE1" w:rsidP="003808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5479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Sharif et al., 2015</w:t>
            </w:r>
          </w:p>
        </w:tc>
        <w:tc>
          <w:tcPr>
            <w:tcW w:w="1769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0E6BE1" w:rsidRPr="009F5479" w:rsidRDefault="000E6BE1" w:rsidP="003808D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F5479">
              <w:rPr>
                <w:rFonts w:ascii="Times New Roman" w:hAnsi="Times New Roman"/>
                <w:sz w:val="16"/>
                <w:szCs w:val="16"/>
              </w:rPr>
              <w:t>11.7±5.7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</w:tcPr>
          <w:p w:rsidR="000E6BE1" w:rsidRPr="009F5479" w:rsidRDefault="000E6BE1" w:rsidP="003808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5479">
              <w:rPr>
                <w:rFonts w:ascii="Times New Roman" w:hAnsi="Times New Roman"/>
                <w:sz w:val="16"/>
                <w:szCs w:val="16"/>
              </w:rPr>
              <w:t>11.5±6.4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</w:tcPr>
          <w:p w:rsidR="000E6BE1" w:rsidRPr="009F5479" w:rsidRDefault="000E6BE1" w:rsidP="003808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5479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7.6±6.1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</w:tcPr>
          <w:p w:rsidR="000E6BE1" w:rsidRPr="009F5479" w:rsidRDefault="000E6BE1" w:rsidP="003808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5479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7.2±6.0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</w:tcPr>
          <w:p w:rsidR="000E6BE1" w:rsidRPr="009F5479" w:rsidRDefault="000E6BE1" w:rsidP="003808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5479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0.7±0.3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</w:tcPr>
          <w:p w:rsidR="000E6BE1" w:rsidRPr="009F5479" w:rsidRDefault="000E6BE1" w:rsidP="003808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5479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2.1±0.2</w:t>
            </w:r>
          </w:p>
        </w:tc>
      </w:tr>
    </w:tbl>
    <w:p w:rsidR="000E6BE1" w:rsidRPr="009F5479" w:rsidRDefault="000E6BE1" w:rsidP="000E6BE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0E6BE1" w:rsidRPr="009F5479" w:rsidRDefault="000E6BE1" w:rsidP="000E6BE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0E6BE1" w:rsidRPr="009F5479" w:rsidRDefault="000E6BE1" w:rsidP="000E6BE1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p w:rsidR="000E6BE1" w:rsidRDefault="000E6BE1" w:rsidP="000E6BE1"/>
    <w:p w:rsidR="00DD7FFC" w:rsidRDefault="00DD7FFC"/>
    <w:sectPr w:rsidR="00DD7FFC" w:rsidSect="00BF213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BE1"/>
    <w:rsid w:val="000E6BE1"/>
    <w:rsid w:val="00240F3A"/>
    <w:rsid w:val="00DD7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6D4F62C-7568-4805-AA1D-400D053DC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6BE1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ccs</dc:creator>
  <cp:lastModifiedBy>Jayapriya V.</cp:lastModifiedBy>
  <cp:revision>2</cp:revision>
  <dcterms:created xsi:type="dcterms:W3CDTF">2020-07-13T05:57:00Z</dcterms:created>
  <dcterms:modified xsi:type="dcterms:W3CDTF">2020-09-25T17:13:00Z</dcterms:modified>
</cp:coreProperties>
</file>