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D9C2D" w14:textId="2CBDDA15" w:rsidR="00ED5D38" w:rsidRPr="00A80B18" w:rsidRDefault="0066701D" w:rsidP="00ED5D3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Additional file 2</w:t>
      </w:r>
      <w:r w:rsidR="00ED5D38" w:rsidRPr="00A80B18">
        <w:rPr>
          <w:rFonts w:ascii="Times New Roman" w:hAnsi="Times New Roman" w:cs="Times New Roman"/>
          <w:lang w:val="en-GB"/>
        </w:rPr>
        <w:t xml:space="preserve"> table</w:t>
      </w:r>
      <w:r>
        <w:rPr>
          <w:rFonts w:ascii="Times New Roman" w:hAnsi="Times New Roman" w:cs="Times New Roman"/>
          <w:lang w:val="en-GB"/>
        </w:rPr>
        <w:t xml:space="preserve"> S1</w:t>
      </w:r>
      <w:bookmarkStart w:id="0" w:name="_GoBack"/>
      <w:bookmarkEnd w:id="0"/>
      <w:r w:rsidR="00ED5D38" w:rsidRPr="00A80B18">
        <w:rPr>
          <w:rFonts w:ascii="Times New Roman" w:hAnsi="Times New Roman" w:cs="Times New Roman"/>
          <w:lang w:val="en-GB"/>
        </w:rPr>
        <w:t>: Hemoglobin g/dl measured among participants in therapeutic efficacy monitoring, 2017-2018, Burkina Faso</w:t>
      </w:r>
    </w:p>
    <w:tbl>
      <w:tblPr>
        <w:tblW w:w="6840" w:type="dxa"/>
        <w:tblLook w:val="04A0" w:firstRow="1" w:lastRow="0" w:firstColumn="1" w:lastColumn="0" w:noHBand="0" w:noVBand="1"/>
      </w:tblPr>
      <w:tblGrid>
        <w:gridCol w:w="1260"/>
        <w:gridCol w:w="1860"/>
        <w:gridCol w:w="1820"/>
        <w:gridCol w:w="1900"/>
      </w:tblGrid>
      <w:tr w:rsidR="00ED5D38" w:rsidRPr="00C53DF3" w14:paraId="1F138ECC" w14:textId="77777777" w:rsidTr="00A64BC1">
        <w:trPr>
          <w:trHeight w:val="91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D70FF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4C0C6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Hemoglobin in g/dl, mean (SD) at day 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45979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Hemoglobin in g/dl, mean (SD) at day 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96639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Hemoglobin in g/dl, mean (SD) at day 28</w:t>
            </w:r>
          </w:p>
        </w:tc>
      </w:tr>
      <w:tr w:rsidR="00ED5D38" w:rsidRPr="00C53DF3" w14:paraId="77D1F4C6" w14:textId="77777777" w:rsidTr="00A64BC1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E5C6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0C994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Niangoloko</w:t>
            </w:r>
          </w:p>
        </w:tc>
      </w:tr>
      <w:tr w:rsidR="00ED5D38" w:rsidRPr="00C53DF3" w14:paraId="096C17FF" w14:textId="77777777" w:rsidTr="00A64BC1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511B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C5857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10.2 (1.7)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5F226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10.0 (1.3)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76F0D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10.5 (1.3)</w:t>
            </w:r>
          </w:p>
        </w:tc>
      </w:tr>
      <w:tr w:rsidR="00ED5D38" w:rsidRPr="00C53DF3" w14:paraId="712A87EA" w14:textId="77777777" w:rsidTr="00A64BC1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1560D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DP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EDDFA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10.0 (2.92)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6B4EE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9.8 (1.2)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0AFD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10.6 (1.6)</w:t>
            </w:r>
          </w:p>
        </w:tc>
      </w:tr>
      <w:tr w:rsidR="00ED5D38" w:rsidRPr="00C53DF3" w14:paraId="56F75E92" w14:textId="77777777" w:rsidTr="00A64BC1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D0D87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CAEB7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Nanoro</w:t>
            </w:r>
          </w:p>
        </w:tc>
      </w:tr>
      <w:tr w:rsidR="00ED5D38" w:rsidRPr="00C53DF3" w14:paraId="2AEC8310" w14:textId="77777777" w:rsidTr="00A64BC1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3FACD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97CAA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9.9 (1.6)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058B5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10.2 (1.2)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CE27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10.2 (1.5)</w:t>
            </w:r>
          </w:p>
        </w:tc>
      </w:tr>
      <w:tr w:rsidR="00ED5D38" w:rsidRPr="00C53DF3" w14:paraId="17361709" w14:textId="77777777" w:rsidTr="00A64BC1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CEEF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DP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B83A9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10.1 (1.6)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6C642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10.1 (1.1)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09FFA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10.7 (1.2)</w:t>
            </w:r>
          </w:p>
        </w:tc>
      </w:tr>
      <w:tr w:rsidR="00ED5D38" w:rsidRPr="00C53DF3" w14:paraId="3E4CBF07" w14:textId="77777777" w:rsidTr="00A64BC1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E6640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55EA5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Gourcy</w:t>
            </w:r>
          </w:p>
        </w:tc>
      </w:tr>
      <w:tr w:rsidR="00ED5D38" w:rsidRPr="00C53DF3" w14:paraId="3CB91E9D" w14:textId="77777777" w:rsidTr="00A64BC1">
        <w:trPr>
          <w:trHeight w:val="310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1493647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</w:t>
            </w:r>
          </w:p>
        </w:tc>
        <w:tc>
          <w:tcPr>
            <w:tcW w:w="1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B40741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10.0 (1.5)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870AB3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9.8 (1.2)</w:t>
            </w:r>
          </w:p>
        </w:tc>
        <w:tc>
          <w:tcPr>
            <w:tcW w:w="1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B256D0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9.7 (1.5)</w:t>
            </w:r>
          </w:p>
        </w:tc>
      </w:tr>
      <w:tr w:rsidR="00ED5D38" w:rsidRPr="00C53DF3" w14:paraId="3D3EAC4C" w14:textId="77777777" w:rsidTr="00A64BC1">
        <w:trPr>
          <w:trHeight w:val="310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D83797" w14:textId="77777777" w:rsidR="00ED5D38" w:rsidRPr="00C53DF3" w:rsidRDefault="00ED5D38" w:rsidP="00A64B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DP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96B6F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9.9 (1.6)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B310E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9.7 (1.3)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5B49C" w14:textId="77777777" w:rsidR="00ED5D38" w:rsidRPr="00C53DF3" w:rsidRDefault="00ED5D38" w:rsidP="00A6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3DF3">
              <w:rPr>
                <w:rFonts w:ascii="Times New Roman" w:eastAsia="Times New Roman" w:hAnsi="Times New Roman" w:cs="Times New Roman"/>
                <w:color w:val="000000"/>
              </w:rPr>
              <w:t>10.3 (1.4)</w:t>
            </w:r>
          </w:p>
        </w:tc>
      </w:tr>
    </w:tbl>
    <w:p w14:paraId="2864C178" w14:textId="77777777" w:rsidR="00ED5D38" w:rsidRPr="00C53DF3" w:rsidRDefault="00ED5D38" w:rsidP="00ED5D38"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 w:rsidRPr="00C53DF3">
        <w:rPr>
          <w:rFonts w:ascii="Times New Roman" w:hAnsi="Times New Roman" w:cs="Times New Roman"/>
          <w:sz w:val="18"/>
          <w:szCs w:val="18"/>
          <w:lang w:val="en-GB"/>
        </w:rPr>
        <w:t>AL: Artemether Lumefantrine</w:t>
      </w:r>
    </w:p>
    <w:p w14:paraId="3C5ED49D" w14:textId="77777777" w:rsidR="00ED5D38" w:rsidRPr="00C53DF3" w:rsidRDefault="00ED5D38" w:rsidP="00ED5D38">
      <w:pPr>
        <w:spacing w:after="0"/>
        <w:rPr>
          <w:rFonts w:ascii="Times New Roman" w:hAnsi="Times New Roman" w:cs="Times New Roman"/>
          <w:sz w:val="18"/>
          <w:szCs w:val="18"/>
          <w:lang w:val="fr-FR"/>
        </w:rPr>
      </w:pPr>
      <w:r w:rsidRPr="00C53DF3">
        <w:rPr>
          <w:rFonts w:ascii="Times New Roman" w:hAnsi="Times New Roman" w:cs="Times New Roman"/>
          <w:sz w:val="18"/>
          <w:szCs w:val="18"/>
          <w:lang w:val="fr-FR"/>
        </w:rPr>
        <w:t>DP: Dihydroartemisinin Piperaquine</w:t>
      </w:r>
    </w:p>
    <w:p w14:paraId="1D0F5178" w14:textId="77777777" w:rsidR="00ED5D38" w:rsidRPr="00C53DF3" w:rsidRDefault="00ED5D38" w:rsidP="00ED5D38">
      <w:pPr>
        <w:spacing w:after="0"/>
        <w:rPr>
          <w:rFonts w:ascii="Times New Roman" w:hAnsi="Times New Roman" w:cs="Times New Roman"/>
          <w:sz w:val="18"/>
          <w:szCs w:val="18"/>
          <w:lang w:val="fr-FR"/>
        </w:rPr>
      </w:pPr>
      <w:r w:rsidRPr="00C53DF3">
        <w:rPr>
          <w:rFonts w:ascii="Times New Roman" w:hAnsi="Times New Roman" w:cs="Times New Roman"/>
          <w:sz w:val="18"/>
          <w:szCs w:val="18"/>
          <w:lang w:val="fr-FR"/>
        </w:rPr>
        <w:t xml:space="preserve">SD: Standard deviation </w:t>
      </w:r>
    </w:p>
    <w:p w14:paraId="6FB5388A" w14:textId="77777777" w:rsidR="00ED5D38" w:rsidRPr="00C53DF3" w:rsidRDefault="00ED5D38" w:rsidP="00ED5D38">
      <w:pPr>
        <w:rPr>
          <w:rFonts w:ascii="Times New Roman" w:hAnsi="Times New Roman" w:cs="Times New Roman"/>
          <w:b/>
          <w:bCs/>
          <w:lang w:val="fr-FR"/>
        </w:rPr>
      </w:pPr>
    </w:p>
    <w:p w14:paraId="1646FF12" w14:textId="77777777" w:rsidR="00ED5D38" w:rsidRPr="00C53DF3" w:rsidRDefault="00ED5D38" w:rsidP="00ED5D38">
      <w:pPr>
        <w:rPr>
          <w:rFonts w:ascii="Times New Roman" w:hAnsi="Times New Roman" w:cs="Times New Roman"/>
          <w:b/>
          <w:bCs/>
          <w:lang w:val="fr-FR"/>
        </w:rPr>
      </w:pPr>
    </w:p>
    <w:p w14:paraId="3CB40F9C" w14:textId="77777777" w:rsidR="00ED5D38" w:rsidRPr="00647834" w:rsidRDefault="00ED5D38" w:rsidP="00ED5D38">
      <w:pPr>
        <w:pStyle w:val="BodyText"/>
        <w:spacing w:line="480" w:lineRule="auto"/>
        <w:rPr>
          <w:sz w:val="24"/>
          <w:szCs w:val="24"/>
          <w:lang w:val="fr-FR"/>
        </w:rPr>
      </w:pPr>
    </w:p>
    <w:p w14:paraId="62C7A4BE" w14:textId="77777777" w:rsidR="00ED5D38" w:rsidRPr="00647834" w:rsidRDefault="00ED5D38" w:rsidP="00ED5D38">
      <w:pPr>
        <w:pStyle w:val="BodyText"/>
        <w:spacing w:line="480" w:lineRule="auto"/>
        <w:rPr>
          <w:sz w:val="24"/>
          <w:szCs w:val="24"/>
          <w:lang w:val="fr-FR"/>
        </w:rPr>
      </w:pPr>
    </w:p>
    <w:p w14:paraId="2007FB65" w14:textId="77777777" w:rsidR="00ED5D38" w:rsidRPr="00647834" w:rsidRDefault="00ED5D38" w:rsidP="00ED5D38">
      <w:pPr>
        <w:pStyle w:val="BodyText"/>
        <w:spacing w:line="480" w:lineRule="auto"/>
        <w:rPr>
          <w:sz w:val="24"/>
          <w:szCs w:val="24"/>
          <w:lang w:val="fr-FR"/>
        </w:rPr>
      </w:pPr>
    </w:p>
    <w:p w14:paraId="6D441A85" w14:textId="77777777" w:rsidR="00ED5D38" w:rsidRPr="00647834" w:rsidRDefault="00ED5D38" w:rsidP="00ED5D38">
      <w:pPr>
        <w:pStyle w:val="BodyText"/>
        <w:spacing w:line="480" w:lineRule="auto"/>
        <w:rPr>
          <w:sz w:val="24"/>
          <w:szCs w:val="24"/>
          <w:lang w:val="fr-FR"/>
        </w:rPr>
      </w:pPr>
    </w:p>
    <w:p w14:paraId="68BA4F6F" w14:textId="77777777" w:rsidR="00ED5D38" w:rsidRPr="00647834" w:rsidRDefault="00ED5D38" w:rsidP="00ED5D38">
      <w:pPr>
        <w:pStyle w:val="BodyText"/>
        <w:spacing w:line="480" w:lineRule="auto"/>
        <w:rPr>
          <w:sz w:val="24"/>
          <w:szCs w:val="24"/>
          <w:lang w:val="fr-FR"/>
        </w:rPr>
      </w:pPr>
    </w:p>
    <w:p w14:paraId="25A1E101" w14:textId="77777777" w:rsidR="00F33A15" w:rsidRPr="00ED5D38" w:rsidRDefault="0066701D">
      <w:pPr>
        <w:rPr>
          <w:rFonts w:ascii="Times New Roman" w:hAnsi="Times New Roman" w:cs="Times New Roman"/>
          <w:b/>
          <w:bCs/>
          <w:lang w:val="en-GB"/>
        </w:rPr>
      </w:pPr>
    </w:p>
    <w:sectPr w:rsidR="00F33A15" w:rsidRPr="00ED5D38" w:rsidSect="00ED5D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7E4AF" w14:textId="77777777" w:rsidR="00C438FA" w:rsidRDefault="00C438FA" w:rsidP="00ED5D38">
      <w:pPr>
        <w:spacing w:after="0" w:line="240" w:lineRule="auto"/>
      </w:pPr>
      <w:r>
        <w:separator/>
      </w:r>
    </w:p>
  </w:endnote>
  <w:endnote w:type="continuationSeparator" w:id="0">
    <w:p w14:paraId="3734610C" w14:textId="77777777" w:rsidR="00C438FA" w:rsidRDefault="00C438FA" w:rsidP="00ED5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5FDA2" w14:textId="77777777" w:rsidR="00ED5D38" w:rsidRDefault="00ED5D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6AD96" w14:textId="77777777" w:rsidR="00ED5D38" w:rsidRDefault="00ED5D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A03BC" w14:textId="77777777" w:rsidR="00ED5D38" w:rsidRDefault="00ED5D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A7F36" w14:textId="77777777" w:rsidR="00C438FA" w:rsidRDefault="00C438FA" w:rsidP="00ED5D38">
      <w:pPr>
        <w:spacing w:after="0" w:line="240" w:lineRule="auto"/>
      </w:pPr>
      <w:r>
        <w:separator/>
      </w:r>
    </w:p>
  </w:footnote>
  <w:footnote w:type="continuationSeparator" w:id="0">
    <w:p w14:paraId="54FEBD37" w14:textId="77777777" w:rsidR="00C438FA" w:rsidRDefault="00C438FA" w:rsidP="00ED5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CDE90" w14:textId="77777777" w:rsidR="00ED5D38" w:rsidRDefault="00ED5D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AEFE8" w14:textId="77777777" w:rsidR="00ED5D38" w:rsidRPr="00475685" w:rsidRDefault="00ED5D38" w:rsidP="00ED5D38">
    <w:pPr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475685">
      <w:rPr>
        <w:rFonts w:ascii="Times New Roman" w:hAnsi="Times New Roman" w:cs="Times New Roman"/>
        <w:bCs/>
        <w:sz w:val="18"/>
        <w:szCs w:val="18"/>
      </w:rPr>
      <w:t>Gansané et al. Resistance monitoring of artemether-lumefantrine and dihydroartemisinin-piperaquine shows inadequate efficacy of artemether-lumefantrine, Burkina Faso, 2017-2018</w:t>
    </w:r>
  </w:p>
  <w:p w14:paraId="6D328C3E" w14:textId="77777777" w:rsidR="00ED5D38" w:rsidRPr="00ED5D38" w:rsidRDefault="00ED5D38" w:rsidP="00ED5D38">
    <w:pPr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Supplementary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BFC2F" w14:textId="77777777" w:rsidR="00ED5D38" w:rsidRDefault="00ED5D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38"/>
    <w:rsid w:val="001530DF"/>
    <w:rsid w:val="00172287"/>
    <w:rsid w:val="00647834"/>
    <w:rsid w:val="0066701D"/>
    <w:rsid w:val="00904986"/>
    <w:rsid w:val="00A45DBF"/>
    <w:rsid w:val="00C438FA"/>
    <w:rsid w:val="00C82A4D"/>
    <w:rsid w:val="00D20037"/>
    <w:rsid w:val="00D85614"/>
    <w:rsid w:val="00EA115B"/>
    <w:rsid w:val="00ED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9D0A72B"/>
  <w15:chartTrackingRefBased/>
  <w15:docId w15:val="{F2740BD8-07C5-4192-A5D2-4414E36C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D5D3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nl-NL"/>
    </w:rPr>
  </w:style>
  <w:style w:type="character" w:customStyle="1" w:styleId="BodyTextChar">
    <w:name w:val="Body Text Char"/>
    <w:basedOn w:val="DefaultParagraphFont"/>
    <w:link w:val="BodyText"/>
    <w:rsid w:val="00ED5D38"/>
    <w:rPr>
      <w:rFonts w:ascii="Times New Roman" w:eastAsia="Times New Roman" w:hAnsi="Times New Roman" w:cs="Times New Roman"/>
      <w:sz w:val="20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ED5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D38"/>
  </w:style>
  <w:style w:type="paragraph" w:styleId="Footer">
    <w:name w:val="footer"/>
    <w:basedOn w:val="Normal"/>
    <w:link w:val="FooterChar"/>
    <w:uiPriority w:val="99"/>
    <w:unhideWhenUsed/>
    <w:rsid w:val="00ED5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D38"/>
  </w:style>
  <w:style w:type="paragraph" w:styleId="BalloonText">
    <w:name w:val="Balloon Text"/>
    <w:basedOn w:val="Normal"/>
    <w:link w:val="BalloonTextChar"/>
    <w:uiPriority w:val="99"/>
    <w:semiHidden/>
    <w:unhideWhenUsed/>
    <w:rsid w:val="00647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48891E7B90D45A6CA2E01203F2295" ma:contentTypeVersion="15" ma:contentTypeDescription="Create a new document." ma:contentTypeScope="" ma:versionID="38045f332a3eb3b0c3b2a21a8a2ef97f">
  <xsd:schema xmlns:xsd="http://www.w3.org/2001/XMLSchema" xmlns:xs="http://www.w3.org/2001/XMLSchema" xmlns:p="http://schemas.microsoft.com/office/2006/metadata/properties" xmlns:ns1="http://schemas.microsoft.com/sharepoint/v3" xmlns:ns3="af68c486-4bca-4ffa-9149-95e4479ab26f" xmlns:ns4="cfea98c8-b831-451c-9715-a60f69f25121" targetNamespace="http://schemas.microsoft.com/office/2006/metadata/properties" ma:root="true" ma:fieldsID="add0a594709749dce69ab4d1834f3321" ns1:_="" ns3:_="" ns4:_="">
    <xsd:import namespace="http://schemas.microsoft.com/sharepoint/v3"/>
    <xsd:import namespace="af68c486-4bca-4ffa-9149-95e4479ab26f"/>
    <xsd:import namespace="cfea98c8-b831-451c-9715-a60f69f251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8c486-4bca-4ffa-9149-95e4479ab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a98c8-b831-451c-9715-a60f69f2512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00155-1F25-4B46-A001-ABF9AC1BA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f68c486-4bca-4ffa-9149-95e4479ab26f"/>
    <ds:schemaRef ds:uri="cfea98c8-b831-451c-9715-a60f69f25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2C7A97-598D-4A97-8CF9-BE2AE882D8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1C51DC0-9BB7-4D85-9FBB-38FBAB799F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>Centers for Disease Control and Prevention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Moriarty, Leah (CDC/DDPHSIS/CGH/DPDM)</dc:creator>
  <cp:keywords/>
  <dc:description/>
  <cp:lastModifiedBy>Jasmine H.</cp:lastModifiedBy>
  <cp:revision>7</cp:revision>
  <dcterms:created xsi:type="dcterms:W3CDTF">2020-09-23T15:39:00Z</dcterms:created>
  <dcterms:modified xsi:type="dcterms:W3CDTF">2021-01-09T05:52:00Z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wvp4@cdc.gov</vt:lpwstr>
  </property>
  <property fmtid="{D5CDD505-2E9C-101B-9397-08002B2CF9AE}" pid="5" name="MSIP_Label_7b94a7b8-f06c-4dfe-bdcc-9b548fd58c31_SetDate">
    <vt:lpwstr>2020-07-11T20:11:01.8724453Z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866bc6a9-7b05-4583-93f6-bb501e5d16ee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  <property fmtid="{D5CDD505-2E9C-101B-9397-08002B2CF9AE}" pid="11" name="ContentTypeId">
    <vt:lpwstr>0x01010033148891E7B90D45A6CA2E01203F2295</vt:lpwstr>
  </property>
</Properties>
</file>