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FB2A6" w14:textId="50B198E6" w:rsidR="00F35EF0" w:rsidRPr="002C7B5F" w:rsidRDefault="00C90D15" w:rsidP="00F35E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14:paraId="20656DD0" w14:textId="77777777" w:rsidR="00F35EF0" w:rsidRPr="002C7B5F" w:rsidRDefault="00F35EF0" w:rsidP="00F35E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32806D" w14:textId="77777777" w:rsidR="00F35EF0" w:rsidRPr="002C7B5F" w:rsidRDefault="00F35EF0" w:rsidP="00F35E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7B5F">
        <w:rPr>
          <w:rFonts w:ascii="Times New Roman" w:hAnsi="Times New Roman" w:cs="Times New Roman"/>
          <w:b/>
          <w:sz w:val="24"/>
          <w:szCs w:val="24"/>
        </w:rPr>
        <w:t xml:space="preserve">Table S1. PCR conditions for sWGA amplification using modified sWGA primers. </w:t>
      </w:r>
    </w:p>
    <w:p w14:paraId="2275DAD3" w14:textId="77777777" w:rsidR="00F35EF0" w:rsidRPr="002C7B5F" w:rsidRDefault="00F35EF0" w:rsidP="00F35E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29"/>
        <w:gridCol w:w="2749"/>
        <w:gridCol w:w="2686"/>
      </w:tblGrid>
      <w:tr w:rsidR="009B54B5" w:rsidRPr="002C7B5F" w14:paraId="7DC7496C" w14:textId="77777777" w:rsidTr="009B54B5">
        <w:trPr>
          <w:trHeight w:val="562"/>
        </w:trPr>
        <w:tc>
          <w:tcPr>
            <w:tcW w:w="32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882A2" w14:textId="77777777" w:rsidR="009B54B5" w:rsidRPr="002C7B5F" w:rsidRDefault="009B54B5" w:rsidP="00F35E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b/>
                <w:sz w:val="24"/>
                <w:szCs w:val="24"/>
              </w:rPr>
              <w:t>Reagents</w:t>
            </w:r>
          </w:p>
        </w:tc>
        <w:tc>
          <w:tcPr>
            <w:tcW w:w="2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83A3F" w14:textId="77777777" w:rsidR="009B54B5" w:rsidRPr="002C7B5F" w:rsidRDefault="009B54B5" w:rsidP="00F35E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b/>
                <w:sz w:val="24"/>
                <w:szCs w:val="24"/>
              </w:rPr>
              <w:t>Volume</w:t>
            </w:r>
          </w:p>
          <w:p w14:paraId="1EFF61F9" w14:textId="77777777" w:rsidR="009B54B5" w:rsidRPr="002C7B5F" w:rsidRDefault="009B54B5" w:rsidP="00F35EF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b/>
                <w:sz w:val="24"/>
                <w:szCs w:val="24"/>
              </w:rPr>
              <w:t>(for 50μL reaction)</w:t>
            </w:r>
          </w:p>
        </w:tc>
        <w:tc>
          <w:tcPr>
            <w:tcW w:w="268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0A143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b/>
                <w:sz w:val="24"/>
                <w:szCs w:val="24"/>
              </w:rPr>
              <w:t>Cycling condition</w:t>
            </w:r>
          </w:p>
        </w:tc>
      </w:tr>
      <w:tr w:rsidR="009B54B5" w:rsidRPr="002C7B5F" w14:paraId="0E99900F" w14:textId="77777777" w:rsidTr="009B54B5">
        <w:trPr>
          <w:trHeight w:val="246"/>
        </w:trPr>
        <w:tc>
          <w:tcPr>
            <w:tcW w:w="32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8BC61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10X NEB Phi29 Buffer</w:t>
            </w:r>
          </w:p>
        </w:tc>
        <w:tc>
          <w:tcPr>
            <w:tcW w:w="27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FB0BA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5 μL</w:t>
            </w:r>
          </w:p>
        </w:tc>
        <w:tc>
          <w:tcPr>
            <w:tcW w:w="268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FE12C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E2B73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5CC25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57A75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35°C for 5 min</w:t>
            </w:r>
          </w:p>
          <w:p w14:paraId="6D77E498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34°C for 10 min</w:t>
            </w:r>
          </w:p>
          <w:p w14:paraId="2B89926E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33°C for 15 min</w:t>
            </w:r>
          </w:p>
          <w:p w14:paraId="57C35F80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32°C for 20 min</w:t>
            </w:r>
          </w:p>
          <w:p w14:paraId="7D338DA9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31°C for 30 min</w:t>
            </w:r>
          </w:p>
          <w:p w14:paraId="3DCE7645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30°C for 16 hrs</w:t>
            </w:r>
          </w:p>
          <w:p w14:paraId="349C01DE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65°C for 15 min</w:t>
            </w:r>
          </w:p>
          <w:p w14:paraId="60008274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10°C hold</w:t>
            </w:r>
          </w:p>
        </w:tc>
      </w:tr>
      <w:tr w:rsidR="009B54B5" w:rsidRPr="002C7B5F" w14:paraId="6AAF75D1" w14:textId="77777777" w:rsidTr="009B54B5">
        <w:trPr>
          <w:trHeight w:val="26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842DA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10 mg/ml BSA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96FE5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0.5 μL</w:t>
            </w:r>
          </w:p>
        </w:tc>
        <w:tc>
          <w:tcPr>
            <w:tcW w:w="268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A6208" w14:textId="77777777" w:rsidR="009B54B5" w:rsidRPr="002C7B5F" w:rsidRDefault="009B54B5" w:rsidP="00F35EF0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4B5" w:rsidRPr="002C7B5F" w14:paraId="037E392B" w14:textId="77777777" w:rsidTr="009B54B5">
        <w:trPr>
          <w:trHeight w:val="22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7BF02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100μM Primer set 6A*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79D6C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1.25 μL</w:t>
            </w:r>
          </w:p>
        </w:tc>
        <w:tc>
          <w:tcPr>
            <w:tcW w:w="268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239C0" w14:textId="77777777" w:rsidR="009B54B5" w:rsidRPr="002C7B5F" w:rsidRDefault="009B54B5" w:rsidP="00F35EF0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4B5" w:rsidRPr="002C7B5F" w14:paraId="32DD810B" w14:textId="77777777" w:rsidTr="009B54B5">
        <w:trPr>
          <w:trHeight w:val="19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3E5DD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250μM Primer set 10A*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60E73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0.5 μL</w:t>
            </w:r>
          </w:p>
        </w:tc>
        <w:tc>
          <w:tcPr>
            <w:tcW w:w="268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C35EC" w14:textId="77777777" w:rsidR="009B54B5" w:rsidRPr="002C7B5F" w:rsidRDefault="009B54B5" w:rsidP="00F35EF0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4B5" w:rsidRPr="002C7B5F" w14:paraId="318AE54E" w14:textId="77777777" w:rsidTr="009B54B5">
        <w:trPr>
          <w:trHeight w:val="49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C4275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5mM dNTP (Adjusted 70%AT: 30%GC)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E7CF0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19.75 μL</w:t>
            </w:r>
          </w:p>
        </w:tc>
        <w:tc>
          <w:tcPr>
            <w:tcW w:w="268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BB426" w14:textId="77777777" w:rsidR="009B54B5" w:rsidRPr="002C7B5F" w:rsidRDefault="009B54B5" w:rsidP="00F35EF0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4B5" w:rsidRPr="002C7B5F" w14:paraId="02FEEBAC" w14:textId="77777777" w:rsidTr="009B54B5">
        <w:trPr>
          <w:trHeight w:val="26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BB076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NEB Phi29 Enzyme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7183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3 μL</w:t>
            </w:r>
          </w:p>
        </w:tc>
        <w:tc>
          <w:tcPr>
            <w:tcW w:w="268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93E7C" w14:textId="77777777" w:rsidR="009B54B5" w:rsidRPr="002C7B5F" w:rsidRDefault="009B54B5" w:rsidP="00F35EF0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4B5" w:rsidRPr="002C7B5F" w14:paraId="5C0BC4E2" w14:textId="77777777" w:rsidTr="009B54B5">
        <w:trPr>
          <w:trHeight w:val="21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3EA0C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Template DNA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6898F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20μL</w:t>
            </w:r>
          </w:p>
        </w:tc>
        <w:tc>
          <w:tcPr>
            <w:tcW w:w="268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C32F5" w14:textId="77777777" w:rsidR="009B54B5" w:rsidRPr="002C7B5F" w:rsidRDefault="009B54B5" w:rsidP="00F35EF0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4B5" w:rsidRPr="002C7B5F" w14:paraId="6DC5946F" w14:textId="77777777" w:rsidTr="009B54B5">
        <w:trPr>
          <w:trHeight w:val="24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CF0D0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F25D2" w14:textId="77777777" w:rsidR="009B54B5" w:rsidRPr="002C7B5F" w:rsidRDefault="009B54B5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b/>
                <w:sz w:val="24"/>
                <w:szCs w:val="24"/>
              </w:rPr>
              <w:t>50μL</w:t>
            </w:r>
          </w:p>
        </w:tc>
        <w:tc>
          <w:tcPr>
            <w:tcW w:w="2686" w:type="dxa"/>
            <w:vMerge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57C7C" w14:textId="77777777" w:rsidR="009B54B5" w:rsidRPr="002C7B5F" w:rsidRDefault="009B54B5" w:rsidP="00F35EF0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DC5C09" w14:textId="77777777" w:rsidR="00F35EF0" w:rsidRPr="002C7B5F" w:rsidRDefault="00F35EF0" w:rsidP="00F35E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C3ACE5" w14:textId="7D089794" w:rsidR="00F35EF0" w:rsidRPr="002C7B5F" w:rsidRDefault="00F35EF0" w:rsidP="00F35E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7B5F">
        <w:rPr>
          <w:rFonts w:ascii="Times New Roman" w:hAnsi="Times New Roman" w:cs="Times New Roman"/>
          <w:sz w:val="24"/>
          <w:szCs w:val="24"/>
        </w:rPr>
        <w:t>*Primer sequences were previously reported for 6A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35EF0">
        <w:rPr>
          <w:rFonts w:ascii="Times New Roman" w:hAnsi="Times New Roman" w:cs="Times New Roman"/>
          <w:sz w:val="24"/>
          <w:szCs w:val="24"/>
        </w:rPr>
        <w:t>Sundararaman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EF0">
        <w:rPr>
          <w:rFonts w:ascii="Times New Roman" w:hAnsi="Times New Roman" w:cs="Times New Roman"/>
          <w:i/>
          <w:iCs/>
          <w:sz w:val="24"/>
          <w:szCs w:val="24"/>
        </w:rPr>
        <w:t>et al.,</w:t>
      </w:r>
      <w:r>
        <w:rPr>
          <w:rFonts w:ascii="Times New Roman" w:hAnsi="Times New Roman" w:cs="Times New Roman"/>
          <w:sz w:val="24"/>
          <w:szCs w:val="24"/>
        </w:rPr>
        <w:t xml:space="preserve"> 2016)</w:t>
      </w:r>
      <w:r w:rsidRPr="002C7B5F">
        <w:rPr>
          <w:rFonts w:ascii="Times New Roman" w:hAnsi="Times New Roman" w:cs="Times New Roman"/>
          <w:sz w:val="24"/>
          <w:szCs w:val="24"/>
        </w:rPr>
        <w:t xml:space="preserve"> and 10A</w:t>
      </w:r>
      <w:r>
        <w:rPr>
          <w:rFonts w:ascii="Times New Roman" w:hAnsi="Times New Roman" w:cs="Times New Roman"/>
          <w:sz w:val="24"/>
          <w:szCs w:val="24"/>
        </w:rPr>
        <w:t xml:space="preserve"> (Oyola </w:t>
      </w:r>
      <w:r w:rsidRPr="00F35EF0">
        <w:rPr>
          <w:rFonts w:ascii="Times New Roman" w:hAnsi="Times New Roman" w:cs="Times New Roman"/>
          <w:i/>
          <w:iCs/>
          <w:sz w:val="24"/>
          <w:szCs w:val="24"/>
        </w:rPr>
        <w:t>et al.,</w:t>
      </w:r>
      <w:r>
        <w:rPr>
          <w:rFonts w:ascii="Times New Roman" w:hAnsi="Times New Roman" w:cs="Times New Roman"/>
          <w:sz w:val="24"/>
          <w:szCs w:val="24"/>
        </w:rPr>
        <w:t xml:space="preserve"> 2016)</w:t>
      </w:r>
      <w:r w:rsidRPr="002C7B5F">
        <w:rPr>
          <w:rFonts w:ascii="Times New Roman" w:hAnsi="Times New Roman" w:cs="Times New Roman"/>
          <w:sz w:val="24"/>
          <w:szCs w:val="24"/>
        </w:rPr>
        <w:t>.</w:t>
      </w:r>
    </w:p>
    <w:p w14:paraId="14CCAF0D" w14:textId="77777777" w:rsidR="00F35EF0" w:rsidRPr="002C7B5F" w:rsidRDefault="00F35EF0" w:rsidP="00F35E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6441BE" w14:textId="77777777" w:rsidR="00F35EF0" w:rsidRPr="002C7B5F" w:rsidRDefault="00F35EF0" w:rsidP="00F35E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7B5F">
        <w:rPr>
          <w:rFonts w:ascii="Times New Roman" w:hAnsi="Times New Roman" w:cs="Times New Roman"/>
          <w:b/>
          <w:sz w:val="24"/>
          <w:szCs w:val="24"/>
        </w:rPr>
        <w:t>Table S2. Estimates of parasite densities from extracted DBS and WGA reactions</w:t>
      </w:r>
    </w:p>
    <w:p w14:paraId="203ADC75" w14:textId="77777777" w:rsidR="00F35EF0" w:rsidRPr="002C7B5F" w:rsidRDefault="00F35EF0" w:rsidP="00F35E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1"/>
        <w:gridCol w:w="1845"/>
        <w:gridCol w:w="1500"/>
        <w:gridCol w:w="1785"/>
        <w:gridCol w:w="1590"/>
      </w:tblGrid>
      <w:tr w:rsidR="00F35EF0" w:rsidRPr="002C7B5F" w14:paraId="684A9CD2" w14:textId="77777777" w:rsidTr="002B5C25">
        <w:trPr>
          <w:trHeight w:val="1020"/>
        </w:trPr>
        <w:tc>
          <w:tcPr>
            <w:tcW w:w="15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84475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b/>
                <w:sz w:val="24"/>
                <w:szCs w:val="24"/>
              </w:rPr>
              <w:t>Parasites per μL of blood</w:t>
            </w:r>
          </w:p>
        </w:tc>
        <w:tc>
          <w:tcPr>
            <w:tcW w:w="18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6E8B6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b/>
                <w:sz w:val="24"/>
                <w:szCs w:val="24"/>
              </w:rPr>
              <w:t>Parasitaemia*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A6E67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b/>
                <w:sz w:val="24"/>
                <w:szCs w:val="24"/>
              </w:rPr>
              <w:t># of parasites per punch**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A288F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# parasite per μL of extracted DNA </w:t>
            </w:r>
          </w:p>
        </w:tc>
        <w:tc>
          <w:tcPr>
            <w:tcW w:w="159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29FD5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b/>
                <w:sz w:val="24"/>
                <w:szCs w:val="24"/>
              </w:rPr>
              <w:t># parasites per WGA reaction</w:t>
            </w:r>
          </w:p>
        </w:tc>
      </w:tr>
      <w:tr w:rsidR="00F35EF0" w:rsidRPr="002C7B5F" w14:paraId="7470AA14" w14:textId="77777777" w:rsidTr="002B5C25">
        <w:trPr>
          <w:trHeight w:val="360"/>
        </w:trPr>
        <w:tc>
          <w:tcPr>
            <w:tcW w:w="15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F1A74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698C6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 xml:space="preserve">0.0002 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FCC75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8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366F7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59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EFFE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35EF0" w:rsidRPr="002C7B5F" w14:paraId="61F768D8" w14:textId="77777777" w:rsidTr="002B5C25">
        <w:trPr>
          <w:trHeight w:val="360"/>
        </w:trPr>
        <w:tc>
          <w:tcPr>
            <w:tcW w:w="1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9B40F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D616A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 xml:space="preserve">0.002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F01AA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FAEA6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BF29F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F35EF0" w:rsidRPr="002C7B5F" w14:paraId="63E7E61B" w14:textId="77777777" w:rsidTr="002B5C25">
        <w:trPr>
          <w:trHeight w:val="380"/>
        </w:trPr>
        <w:tc>
          <w:tcPr>
            <w:tcW w:w="1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E1150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 xml:space="preserve">1,000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B2B03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 xml:space="preserve">0.02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E0328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BF30B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7BAD8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F35EF0" w:rsidRPr="002C7B5F" w14:paraId="40BFF927" w14:textId="77777777" w:rsidTr="002B5C25">
        <w:trPr>
          <w:trHeight w:val="360"/>
        </w:trPr>
        <w:tc>
          <w:tcPr>
            <w:tcW w:w="151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37A8A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 xml:space="preserve">10,000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0ED14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 xml:space="preserve">0.2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3F626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007F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AE92C" w14:textId="77777777" w:rsidR="00F35EF0" w:rsidRPr="002C7B5F" w:rsidRDefault="00F35EF0" w:rsidP="00F35E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5F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</w:tr>
    </w:tbl>
    <w:p w14:paraId="1FC6218A" w14:textId="089301E6" w:rsidR="00F35EF0" w:rsidRPr="002C7B5F" w:rsidRDefault="00F35EF0" w:rsidP="00F35E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7B5F">
        <w:rPr>
          <w:rFonts w:ascii="Times New Roman" w:hAnsi="Times New Roman" w:cs="Times New Roman"/>
          <w:sz w:val="24"/>
          <w:szCs w:val="24"/>
        </w:rPr>
        <w:t>*</w:t>
      </w:r>
      <w:r w:rsidR="009B54B5" w:rsidRPr="009B54B5">
        <w:rPr>
          <w:rFonts w:ascii="Times New Roman" w:hAnsi="Times New Roman" w:cs="Times New Roman"/>
          <w:bCs/>
          <w:sz w:val="24"/>
          <w:szCs w:val="24"/>
        </w:rPr>
        <w:t>Parasitaemia</w:t>
      </w:r>
      <w:r w:rsidR="009B54B5">
        <w:rPr>
          <w:rFonts w:ascii="Times New Roman" w:hAnsi="Times New Roman" w:cs="Times New Roman"/>
          <w:sz w:val="24"/>
          <w:szCs w:val="24"/>
        </w:rPr>
        <w:t xml:space="preserve">  = 100X(n</w:t>
      </w:r>
      <w:r w:rsidRPr="002C7B5F">
        <w:rPr>
          <w:rFonts w:ascii="Times New Roman" w:hAnsi="Times New Roman" w:cs="Times New Roman"/>
          <w:sz w:val="24"/>
          <w:szCs w:val="24"/>
        </w:rPr>
        <w:t>umber of parasites per μL of blood/5 million RBC per μL of blood</w:t>
      </w:r>
      <w:r w:rsidR="009B54B5">
        <w:rPr>
          <w:rFonts w:ascii="Times New Roman" w:hAnsi="Times New Roman" w:cs="Times New Roman"/>
          <w:sz w:val="24"/>
          <w:szCs w:val="24"/>
        </w:rPr>
        <w:t>)</w:t>
      </w:r>
    </w:p>
    <w:p w14:paraId="0F0172D8" w14:textId="06EE309A" w:rsidR="00F35EF0" w:rsidRPr="002C7B5F" w:rsidRDefault="00F35EF0" w:rsidP="00F35E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7B5F">
        <w:rPr>
          <w:rFonts w:ascii="Times New Roman" w:hAnsi="Times New Roman" w:cs="Times New Roman"/>
          <w:sz w:val="24"/>
          <w:szCs w:val="24"/>
        </w:rPr>
        <w:t>**</w:t>
      </w:r>
      <w:r w:rsidR="009B54B5">
        <w:rPr>
          <w:rFonts w:ascii="Times New Roman" w:hAnsi="Times New Roman" w:cs="Times New Roman"/>
          <w:sz w:val="24"/>
          <w:szCs w:val="24"/>
        </w:rPr>
        <w:t>An estimated a</w:t>
      </w:r>
      <w:r w:rsidRPr="002C7B5F">
        <w:rPr>
          <w:rFonts w:ascii="Times New Roman" w:hAnsi="Times New Roman" w:cs="Times New Roman"/>
          <w:sz w:val="24"/>
          <w:szCs w:val="24"/>
        </w:rPr>
        <w:t xml:space="preserve">verage size of DBS is ~10mm in diameter, a 6mm punch contains ~60% of the 20μL of </w:t>
      </w:r>
      <w:r w:rsidR="009B54B5">
        <w:rPr>
          <w:rFonts w:ascii="Times New Roman" w:hAnsi="Times New Roman" w:cs="Times New Roman"/>
          <w:sz w:val="24"/>
          <w:szCs w:val="24"/>
        </w:rPr>
        <w:t>blood</w:t>
      </w:r>
      <w:r w:rsidRPr="002C7B5F">
        <w:rPr>
          <w:rFonts w:ascii="Times New Roman" w:hAnsi="Times New Roman" w:cs="Times New Roman"/>
          <w:sz w:val="24"/>
          <w:szCs w:val="24"/>
        </w:rPr>
        <w:t xml:space="preserve"> spotted </w:t>
      </w:r>
      <w:r w:rsidR="009B54B5">
        <w:rPr>
          <w:rFonts w:ascii="Times New Roman" w:hAnsi="Times New Roman" w:cs="Times New Roman"/>
          <w:sz w:val="24"/>
          <w:szCs w:val="24"/>
        </w:rPr>
        <w:t>on the Whatman paper</w:t>
      </w:r>
    </w:p>
    <w:p w14:paraId="1168AFD7" w14:textId="425E47F9" w:rsidR="00F35EF0" w:rsidRDefault="00654CA0" w:rsidP="00F35EF0">
      <w:pPr>
        <w:spacing w:line="240" w:lineRule="auto"/>
      </w:pPr>
      <w:r>
        <w:br/>
      </w:r>
    </w:p>
    <w:p w14:paraId="14C949A6" w14:textId="091B2B5E" w:rsidR="00654CA0" w:rsidRDefault="00654CA0" w:rsidP="00F35EF0">
      <w:pPr>
        <w:spacing w:line="240" w:lineRule="auto"/>
      </w:pPr>
    </w:p>
    <w:p w14:paraId="725B6241" w14:textId="6D230EDB" w:rsidR="00654CA0" w:rsidRDefault="00654CA0" w:rsidP="00654CA0">
      <w:pPr>
        <w:spacing w:line="240" w:lineRule="auto"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1F3F855D" wp14:editId="764ADA97">
            <wp:extent cx="4314368" cy="3835916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368" cy="383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A5DBA" w14:textId="60E10609" w:rsidR="00AA1F03" w:rsidRDefault="00654CA0" w:rsidP="002357A7">
      <w:pPr>
        <w:spacing w:line="240" w:lineRule="auto"/>
      </w:pPr>
      <w:r>
        <w:rPr>
          <w:b/>
          <w:bCs/>
        </w:rPr>
        <w:t xml:space="preserve">Figure </w:t>
      </w:r>
      <w:r w:rsidR="00C90D15">
        <w:rPr>
          <w:b/>
          <w:bCs/>
        </w:rPr>
        <w:t>S</w:t>
      </w:r>
      <w:r>
        <w:rPr>
          <w:b/>
          <w:bCs/>
        </w:rPr>
        <w:t xml:space="preserve">1: </w:t>
      </w:r>
      <w:r>
        <w:t>Comparison of genomic dropout of Saponin-Chelex, QIAamp-Investigator kit, and QIAamp-Mini for each sWGA and parasite densities from 10 parasites/uL to 10000 parasites/uL. The</w:t>
      </w:r>
      <w:r w:rsidR="00580253">
        <w:t xml:space="preserve"> </w:t>
      </w:r>
      <w:r>
        <w:t>read depth for each sample was 20M reads</w:t>
      </w:r>
      <w:r w:rsidR="00C001F3">
        <w:t>.</w:t>
      </w:r>
    </w:p>
    <w:p w14:paraId="2F2EE5D2" w14:textId="2A1E007A" w:rsidR="00AA1F03" w:rsidRDefault="00AA1F03" w:rsidP="00AA1F03">
      <w:pPr>
        <w:spacing w:line="240" w:lineRule="auto"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24DDF0AB" wp14:editId="22353BE0">
            <wp:extent cx="4246075" cy="4246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626" cy="425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51C8A" w14:textId="39DE1EB4" w:rsidR="00AA1F03" w:rsidRPr="00AA1F03" w:rsidRDefault="00AA1F03" w:rsidP="00AA1F03">
      <w:pPr>
        <w:spacing w:line="240" w:lineRule="auto"/>
      </w:pPr>
      <w:r>
        <w:rPr>
          <w:b/>
          <w:bCs/>
        </w:rPr>
        <w:t xml:space="preserve">Figure </w:t>
      </w:r>
      <w:r w:rsidR="00C90D15">
        <w:rPr>
          <w:b/>
          <w:bCs/>
        </w:rPr>
        <w:t>S</w:t>
      </w:r>
      <w:bookmarkStart w:id="0" w:name="_GoBack"/>
      <w:bookmarkEnd w:id="0"/>
      <w:r>
        <w:rPr>
          <w:b/>
          <w:bCs/>
        </w:rPr>
        <w:t xml:space="preserve">2: </w:t>
      </w:r>
      <w:r>
        <w:t>Percentiles of coverage for QIAamp-Mini for 1000 parasites/uL at a read depth of 40M reads. Comparison of effects of sWGA and rWGA with McrBC.</w:t>
      </w:r>
    </w:p>
    <w:sectPr w:rsidR="00AA1F03" w:rsidRPr="00AA1F0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F0"/>
    <w:rsid w:val="002357A7"/>
    <w:rsid w:val="00380485"/>
    <w:rsid w:val="00580253"/>
    <w:rsid w:val="00654CA0"/>
    <w:rsid w:val="0097117A"/>
    <w:rsid w:val="009B54B5"/>
    <w:rsid w:val="009C7204"/>
    <w:rsid w:val="00AA1F03"/>
    <w:rsid w:val="00C001F3"/>
    <w:rsid w:val="00C90D15"/>
    <w:rsid w:val="00CD2E27"/>
    <w:rsid w:val="00F35EF0"/>
    <w:rsid w:val="00F4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68FA9"/>
  <w15:chartTrackingRefBased/>
  <w15:docId w15:val="{426BEF9D-1161-424A-8167-046F167B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EF0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Tessema, Sofonias K</dc:creator>
  <cp:keywords/>
  <dc:description/>
  <cp:lastModifiedBy>Poornimathiruvudaiselvi S.</cp:lastModifiedBy>
  <cp:revision>12</cp:revision>
  <dcterms:created xsi:type="dcterms:W3CDTF">2019-11-07T21:46:00Z</dcterms:created>
  <dcterms:modified xsi:type="dcterms:W3CDTF">2021-02-09T07:11:00Z</dcterms:modified>
</cp:coreProperties>
</file>