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7CEBD" w14:textId="503EC0B5" w:rsidR="00294403" w:rsidRPr="000D4F8E" w:rsidRDefault="00294403" w:rsidP="007C76B0">
      <w:pPr>
        <w:widowControl w:val="0"/>
        <w:autoSpaceDE w:val="0"/>
        <w:autoSpaceDN w:val="0"/>
        <w:adjustRightInd w:val="0"/>
        <w:rPr>
          <w:rFonts w:ascii="Times" w:hAnsi="Times"/>
        </w:rPr>
      </w:pPr>
      <w:r w:rsidRPr="00EE1D80">
        <w:rPr>
          <w:rFonts w:ascii="Times" w:hAnsi="Times"/>
          <w:b/>
          <w:bCs/>
        </w:rPr>
        <w:t>Table S1.</w:t>
      </w:r>
      <w:r w:rsidR="00F70F24">
        <w:rPr>
          <w:rFonts w:ascii="Times" w:hAnsi="Times"/>
          <w:b/>
          <w:bCs/>
        </w:rPr>
        <w:t xml:space="preserve"> Evidence and references supporting summary in Table 1.</w:t>
      </w:r>
      <w:r w:rsidRPr="00EE1D80">
        <w:rPr>
          <w:rFonts w:ascii="Times" w:hAnsi="Times"/>
          <w:b/>
          <w:bCs/>
        </w:rPr>
        <w:t xml:space="preserve"> </w:t>
      </w:r>
    </w:p>
    <w:p w14:paraId="7B000DED" w14:textId="4C23356F" w:rsidR="00512565" w:rsidRDefault="00512565" w:rsidP="00977103">
      <w:pPr>
        <w:rPr>
          <w:rFonts w:ascii="Times" w:hAnsi="Times"/>
          <w:b/>
          <w:bCs/>
          <w:color w:val="000000" w:themeColor="text1"/>
        </w:rPr>
      </w:pPr>
    </w:p>
    <w:p w14:paraId="7ADD54FB" w14:textId="7F8B9FC2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>
        <w:rPr>
          <w:rFonts w:ascii="Times" w:hAnsi="Times"/>
          <w:b/>
          <w:bCs/>
          <w:color w:val="000000" w:themeColor="text1"/>
        </w:rPr>
        <w:fldChar w:fldCharType="begin" w:fldLock="1"/>
      </w:r>
      <w:r>
        <w:rPr>
          <w:rFonts w:ascii="Times" w:hAnsi="Times"/>
          <w:b/>
          <w:bCs/>
          <w:color w:val="000000" w:themeColor="text1"/>
        </w:rPr>
        <w:instrText xml:space="preserve">ADDIN Mendeley Bibliography CSL_BIBLIOGRAPHY </w:instrText>
      </w:r>
      <w:r>
        <w:rPr>
          <w:rFonts w:ascii="Times" w:hAnsi="Times"/>
          <w:b/>
          <w:bCs/>
          <w:color w:val="000000" w:themeColor="text1"/>
        </w:rPr>
        <w:fldChar w:fldCharType="separate"/>
      </w:r>
      <w:r w:rsidRPr="00512565">
        <w:rPr>
          <w:rFonts w:ascii="Times" w:hAnsi="Times"/>
          <w:noProof/>
        </w:rPr>
        <w:t>1.</w:t>
      </w:r>
      <w:r w:rsidRPr="00512565">
        <w:rPr>
          <w:rFonts w:ascii="Times" w:hAnsi="Times"/>
          <w:noProof/>
        </w:rPr>
        <w:tab/>
        <w:t xml:space="preserve">Djimdé, A.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A Molecular Marker for Chloroquine-Resistant Falciparum Malaria. </w:t>
      </w:r>
      <w:r w:rsidRPr="00512565">
        <w:rPr>
          <w:rFonts w:ascii="Times" w:hAnsi="Times"/>
          <w:i/>
          <w:iCs/>
          <w:noProof/>
        </w:rPr>
        <w:t>N. Engl. J. Med.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344</w:t>
      </w:r>
      <w:r w:rsidRPr="00512565">
        <w:rPr>
          <w:rFonts w:ascii="Times" w:hAnsi="Times"/>
          <w:noProof/>
        </w:rPr>
        <w:t>, 257–263 (2001).</w:t>
      </w:r>
    </w:p>
    <w:p w14:paraId="1812218A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2.</w:t>
      </w:r>
      <w:r w:rsidRPr="00512565">
        <w:rPr>
          <w:rFonts w:ascii="Times" w:hAnsi="Times"/>
          <w:noProof/>
        </w:rPr>
        <w:tab/>
        <w:t xml:space="preserve">Picot, S.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A systematic review and meta-analysis of evidence for correlation between molecular markers of parasite resistance and treatment outcome in falciparum malaria. </w:t>
      </w:r>
      <w:r w:rsidRPr="00512565">
        <w:rPr>
          <w:rFonts w:ascii="Times" w:hAnsi="Times"/>
          <w:i/>
          <w:iCs/>
          <w:noProof/>
        </w:rPr>
        <w:t>Malar. J.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8</w:t>
      </w:r>
      <w:r w:rsidRPr="00512565">
        <w:rPr>
          <w:rFonts w:ascii="Times" w:hAnsi="Times"/>
          <w:noProof/>
        </w:rPr>
        <w:t>, 89 (2009).</w:t>
      </w:r>
    </w:p>
    <w:p w14:paraId="0A9D6475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3.</w:t>
      </w:r>
      <w:r w:rsidRPr="00512565">
        <w:rPr>
          <w:rFonts w:ascii="Times" w:hAnsi="Times"/>
          <w:noProof/>
        </w:rPr>
        <w:tab/>
        <w:t xml:space="preserve">Holmgren, G.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Amodiaquine resistant Plasmodium falciparum malaria in vivo is associated with selection of pfcrt 76T and pfmdr1 86Y. </w:t>
      </w:r>
      <w:r w:rsidRPr="00512565">
        <w:rPr>
          <w:rFonts w:ascii="Times" w:hAnsi="Times"/>
          <w:i/>
          <w:iCs/>
          <w:noProof/>
        </w:rPr>
        <w:t>Infect. Genet. Evol.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6</w:t>
      </w:r>
      <w:r w:rsidRPr="00512565">
        <w:rPr>
          <w:rFonts w:ascii="Times" w:hAnsi="Times"/>
          <w:noProof/>
        </w:rPr>
        <w:t>, 309–314 (2006).</w:t>
      </w:r>
    </w:p>
    <w:p w14:paraId="53238E41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4.</w:t>
      </w:r>
      <w:r w:rsidRPr="00512565">
        <w:rPr>
          <w:rFonts w:ascii="Times" w:hAnsi="Times"/>
          <w:noProof/>
        </w:rPr>
        <w:tab/>
        <w:t xml:space="preserve">Ursing, J., Kofoed, P.-E., Rodrigues, A., Rombo, L. &amp; Gil, J. P. </w:t>
      </w:r>
      <w:r w:rsidRPr="00512565">
        <w:rPr>
          <w:rFonts w:ascii="Times" w:hAnsi="Times"/>
          <w:i/>
          <w:iCs/>
          <w:noProof/>
        </w:rPr>
        <w:t>PLASMODIUM FALCIPARUM GENOTYPES ASSOCIATED WITH CHLOROQUINE AND AMODIAQUINE RESISTANCE IN GUINEA-BISSAU</w:t>
      </w:r>
      <w:r w:rsidRPr="00512565">
        <w:rPr>
          <w:rFonts w:ascii="Times" w:hAnsi="Times"/>
          <w:noProof/>
        </w:rPr>
        <w:t>. (2007).</w:t>
      </w:r>
    </w:p>
    <w:p w14:paraId="161544D5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5.</w:t>
      </w:r>
      <w:r w:rsidRPr="00512565">
        <w:rPr>
          <w:rFonts w:ascii="Times" w:hAnsi="Times"/>
          <w:noProof/>
        </w:rPr>
        <w:tab/>
        <w:t>Mandi, G., Mockenhaupt, F. P., Coulibaly, B., Meissner, P. &amp; Müller, O. Malaria Journal Efficacy of amodiaquine in the treatment of uncomplicated falciparum malaria in young children of rural north-western Burkina Faso. (2008) doi:10.1186/1475-2875-7-58.</w:t>
      </w:r>
    </w:p>
    <w:p w14:paraId="48FE6476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6.</w:t>
      </w:r>
      <w:r w:rsidRPr="00512565">
        <w:rPr>
          <w:rFonts w:ascii="Times" w:hAnsi="Times"/>
          <w:noProof/>
        </w:rPr>
        <w:tab/>
        <w:t xml:space="preserve">Wootton, J. C.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Genetic diversity and chloroquine selective sweeps in Plasmodium falciparum. </w:t>
      </w:r>
      <w:r w:rsidRPr="00512565">
        <w:rPr>
          <w:rFonts w:ascii="Times" w:hAnsi="Times"/>
          <w:i/>
          <w:iCs/>
          <w:noProof/>
        </w:rPr>
        <w:t>Nature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418</w:t>
      </w:r>
      <w:r w:rsidRPr="00512565">
        <w:rPr>
          <w:rFonts w:ascii="Times" w:hAnsi="Times"/>
          <w:noProof/>
        </w:rPr>
        <w:t>, 320–323 (2002).</w:t>
      </w:r>
    </w:p>
    <w:p w14:paraId="6260EED6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7.</w:t>
      </w:r>
      <w:r w:rsidRPr="00512565">
        <w:rPr>
          <w:rFonts w:ascii="Times" w:hAnsi="Times"/>
          <w:noProof/>
        </w:rPr>
        <w:tab/>
        <w:t xml:space="preserve">Somé, A. F.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Selection of known plasmodium falciparum resistance-mediating polymorphisms by artemether-lumefantrine and amodiaquine-sulfadoxine-pyrimethamine but not dihydroartemisinin-piperaquine in Burkina Faso. </w:t>
      </w:r>
      <w:r w:rsidRPr="00512565">
        <w:rPr>
          <w:rFonts w:ascii="Times" w:hAnsi="Times"/>
          <w:i/>
          <w:iCs/>
          <w:noProof/>
        </w:rPr>
        <w:t>Antimicrob. Agents Chemother.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54</w:t>
      </w:r>
      <w:r w:rsidRPr="00512565">
        <w:rPr>
          <w:rFonts w:ascii="Times" w:hAnsi="Times"/>
          <w:noProof/>
        </w:rPr>
        <w:t>, 1949–1954 (2010).</w:t>
      </w:r>
    </w:p>
    <w:p w14:paraId="3BB77E21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8.</w:t>
      </w:r>
      <w:r w:rsidRPr="00512565">
        <w:rPr>
          <w:rFonts w:ascii="Times" w:hAnsi="Times"/>
          <w:noProof/>
        </w:rPr>
        <w:tab/>
        <w:t xml:space="preserve">Sisowath, C.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In vivo selection of Plasmodium falciparum parasites carrying the chloroquine-susceptible pfcrt K76 allele after treatment with artemether-lumefantrine in Africa. </w:t>
      </w:r>
      <w:r w:rsidRPr="00512565">
        <w:rPr>
          <w:rFonts w:ascii="Times" w:hAnsi="Times"/>
          <w:i/>
          <w:iCs/>
          <w:noProof/>
        </w:rPr>
        <w:t>J. Infect. Dis.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199</w:t>
      </w:r>
      <w:r w:rsidRPr="00512565">
        <w:rPr>
          <w:rFonts w:ascii="Times" w:hAnsi="Times"/>
          <w:noProof/>
        </w:rPr>
        <w:t>, 750–757 (2009).</w:t>
      </w:r>
    </w:p>
    <w:p w14:paraId="096E9188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9.</w:t>
      </w:r>
      <w:r w:rsidRPr="00512565">
        <w:rPr>
          <w:rFonts w:ascii="Times" w:hAnsi="Times"/>
          <w:noProof/>
        </w:rPr>
        <w:tab/>
        <w:t xml:space="preserve">Danquah, I.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Selection of pfmdr1 and pfcrt alleles in amodiaquine treatment failure in north-western Burkina Faso. </w:t>
      </w:r>
      <w:r w:rsidRPr="00512565">
        <w:rPr>
          <w:rFonts w:ascii="Times" w:hAnsi="Times"/>
          <w:i/>
          <w:iCs/>
          <w:noProof/>
        </w:rPr>
        <w:t>Acta Trop.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114</w:t>
      </w:r>
      <w:r w:rsidRPr="00512565">
        <w:rPr>
          <w:rFonts w:ascii="Times" w:hAnsi="Times"/>
          <w:noProof/>
        </w:rPr>
        <w:t>, 63–66 (2010).</w:t>
      </w:r>
    </w:p>
    <w:p w14:paraId="71D1C434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10.</w:t>
      </w:r>
      <w:r w:rsidRPr="00512565">
        <w:rPr>
          <w:rFonts w:ascii="Times" w:hAnsi="Times"/>
          <w:noProof/>
        </w:rPr>
        <w:tab/>
        <w:t xml:space="preserve">Humphreys, G. S.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Amodiaquine and artemether-lumefantrine select distinct alleles of the Plasmodium falciparum mdr1 gene in Tanzanian children treated for uncomplicated malaria. </w:t>
      </w:r>
      <w:r w:rsidRPr="00512565">
        <w:rPr>
          <w:rFonts w:ascii="Times" w:hAnsi="Times"/>
          <w:i/>
          <w:iCs/>
          <w:noProof/>
        </w:rPr>
        <w:t>Antimicrob. Agents Chemother.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51</w:t>
      </w:r>
      <w:r w:rsidRPr="00512565">
        <w:rPr>
          <w:rFonts w:ascii="Times" w:hAnsi="Times"/>
          <w:noProof/>
        </w:rPr>
        <w:t>, 991–997 (2007).</w:t>
      </w:r>
    </w:p>
    <w:p w14:paraId="1760E8C4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11.</w:t>
      </w:r>
      <w:r w:rsidRPr="00512565">
        <w:rPr>
          <w:rFonts w:ascii="Times" w:hAnsi="Times"/>
          <w:noProof/>
        </w:rPr>
        <w:tab/>
        <w:t xml:space="preserve">Okell, L. C.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Emerging implications of policies on malaria treatment: Genetic changes in the Pfmdr-1 gene affecting susceptibility to artemether–lumefantrine and </w:t>
      </w:r>
      <w:r w:rsidRPr="00512565">
        <w:rPr>
          <w:rFonts w:ascii="Times" w:hAnsi="Times"/>
          <w:noProof/>
        </w:rPr>
        <w:lastRenderedPageBreak/>
        <w:t xml:space="preserve">artesunate–amodiaquine in Africa. </w:t>
      </w:r>
      <w:r w:rsidRPr="00512565">
        <w:rPr>
          <w:rFonts w:ascii="Times" w:hAnsi="Times"/>
          <w:i/>
          <w:iCs/>
          <w:noProof/>
        </w:rPr>
        <w:t>BMJ Glob. Heal.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3</w:t>
      </w:r>
      <w:r w:rsidRPr="00512565">
        <w:rPr>
          <w:rFonts w:ascii="Times" w:hAnsi="Times"/>
          <w:noProof/>
        </w:rPr>
        <w:t>, 999 (2018).</w:t>
      </w:r>
    </w:p>
    <w:p w14:paraId="7BCE7400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12.</w:t>
      </w:r>
      <w:r w:rsidRPr="00512565">
        <w:rPr>
          <w:rFonts w:ascii="Times" w:hAnsi="Times"/>
          <w:noProof/>
        </w:rPr>
        <w:tab/>
        <w:t xml:space="preserve">Happi, C. T.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Selection of Plasmodium falciparum multidrug resistance gene 1 alleles in asexual stages and gametocytes by artemether-lumefantrine in nigerian children with uncomplicated falciparum malaria. </w:t>
      </w:r>
      <w:r w:rsidRPr="00512565">
        <w:rPr>
          <w:rFonts w:ascii="Times" w:hAnsi="Times"/>
          <w:i/>
          <w:iCs/>
          <w:noProof/>
        </w:rPr>
        <w:t>Antimicrob. Agents Chemother.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53</w:t>
      </w:r>
      <w:r w:rsidRPr="00512565">
        <w:rPr>
          <w:rFonts w:ascii="Times" w:hAnsi="Times"/>
          <w:noProof/>
        </w:rPr>
        <w:t>, 888–895 (2009).</w:t>
      </w:r>
    </w:p>
    <w:p w14:paraId="3A452B2C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13.</w:t>
      </w:r>
      <w:r w:rsidRPr="00512565">
        <w:rPr>
          <w:rFonts w:ascii="Times" w:hAnsi="Times"/>
          <w:noProof/>
        </w:rPr>
        <w:tab/>
        <w:t xml:space="preserve">Nzila, A., Okombo, J., Ohuma, E. &amp; Al-Thukair, A. Update on the in vivo tolerance and in vitro reduced susceptibility to the antimalarial lumefantrine. </w:t>
      </w:r>
      <w:r w:rsidRPr="00512565">
        <w:rPr>
          <w:rFonts w:ascii="Times" w:hAnsi="Times"/>
          <w:i/>
          <w:iCs/>
          <w:noProof/>
        </w:rPr>
        <w:t>J Antimicrob Chemother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67</w:t>
      </w:r>
      <w:r w:rsidRPr="00512565">
        <w:rPr>
          <w:rFonts w:ascii="Times" w:hAnsi="Times"/>
          <w:noProof/>
        </w:rPr>
        <w:t>, 2309–2315 (2012).</w:t>
      </w:r>
    </w:p>
    <w:p w14:paraId="0A96048A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14.</w:t>
      </w:r>
      <w:r w:rsidRPr="00512565">
        <w:rPr>
          <w:rFonts w:ascii="Times" w:hAnsi="Times"/>
          <w:noProof/>
        </w:rPr>
        <w:tab/>
        <w:t xml:space="preserve">Lobo, E.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Prevalence of pfmdr1 alleles associated with artemether-lumefantrine tolerance/resistance in Maputo before and after the implementation of artemisinin-based combination therapy. </w:t>
      </w:r>
      <w:r w:rsidRPr="00512565">
        <w:rPr>
          <w:rFonts w:ascii="Times" w:hAnsi="Times"/>
          <w:i/>
          <w:iCs/>
          <w:noProof/>
        </w:rPr>
        <w:t>Malar. J.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13</w:t>
      </w:r>
      <w:r w:rsidRPr="00512565">
        <w:rPr>
          <w:rFonts w:ascii="Times" w:hAnsi="Times"/>
          <w:noProof/>
        </w:rPr>
        <w:t>, 300 (2014).</w:t>
      </w:r>
    </w:p>
    <w:p w14:paraId="3838D589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15.</w:t>
      </w:r>
      <w:r w:rsidRPr="00512565">
        <w:rPr>
          <w:rFonts w:ascii="Times" w:hAnsi="Times"/>
          <w:noProof/>
        </w:rPr>
        <w:tab/>
        <w:t xml:space="preserve">Mungthin, M.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Association between the pfmdr1 gene and in Vitro artemether and lumefantrine sensitivity in thai isolates of Plasmodium falciparum. </w:t>
      </w:r>
      <w:r w:rsidRPr="00512565">
        <w:rPr>
          <w:rFonts w:ascii="Times" w:hAnsi="Times"/>
          <w:i/>
          <w:iCs/>
          <w:noProof/>
        </w:rPr>
        <w:t>Am. J. Trop. Med. Hyg.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83</w:t>
      </w:r>
      <w:r w:rsidRPr="00512565">
        <w:rPr>
          <w:rFonts w:ascii="Times" w:hAnsi="Times"/>
          <w:noProof/>
        </w:rPr>
        <w:t>, 1005–1009 (2010).</w:t>
      </w:r>
    </w:p>
    <w:p w14:paraId="7764B378" w14:textId="77777777" w:rsidR="00512565" w:rsidRP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16.</w:t>
      </w:r>
      <w:r w:rsidRPr="00512565">
        <w:rPr>
          <w:rFonts w:ascii="Times" w:hAnsi="Times"/>
          <w:noProof/>
        </w:rPr>
        <w:tab/>
        <w:t xml:space="preserve">Foote, S. J.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Several alleles of the multidrug-resistance gene are closely linked to chloroquine resistance in Plasmodium falciparum. </w:t>
      </w:r>
      <w:r w:rsidRPr="00512565">
        <w:rPr>
          <w:rFonts w:ascii="Times" w:hAnsi="Times"/>
          <w:i/>
          <w:iCs/>
          <w:noProof/>
        </w:rPr>
        <w:t>Nature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345</w:t>
      </w:r>
      <w:r w:rsidRPr="00512565">
        <w:rPr>
          <w:rFonts w:ascii="Times" w:hAnsi="Times"/>
          <w:noProof/>
        </w:rPr>
        <w:t>, 255–258 (1990).</w:t>
      </w:r>
    </w:p>
    <w:p w14:paraId="6D460677" w14:textId="65E396EF" w:rsid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 w:rsidRPr="00512565">
        <w:rPr>
          <w:rFonts w:ascii="Times" w:hAnsi="Times"/>
          <w:noProof/>
        </w:rPr>
        <w:t>17.</w:t>
      </w:r>
      <w:r w:rsidRPr="00512565">
        <w:rPr>
          <w:rFonts w:ascii="Times" w:hAnsi="Times"/>
          <w:noProof/>
        </w:rPr>
        <w:tab/>
        <w:t xml:space="preserve">Thomsen, T. T. </w:t>
      </w:r>
      <w:r w:rsidRPr="00512565">
        <w:rPr>
          <w:rFonts w:ascii="Times" w:hAnsi="Times"/>
          <w:i/>
          <w:iCs/>
          <w:noProof/>
        </w:rPr>
        <w:t>et al.</w:t>
      </w:r>
      <w:r w:rsidRPr="00512565">
        <w:rPr>
          <w:rFonts w:ascii="Times" w:hAnsi="Times"/>
          <w:noProof/>
        </w:rPr>
        <w:t xml:space="preserve"> Rapid selection of Plasmodium falciparum chloroquine resistance transporter gene and multidrug resistance gene-1 haplotypes associated with past chloroquine and present artemether-lumefantrine use in Inhambane District, Southern Mozambique. </w:t>
      </w:r>
      <w:r w:rsidRPr="00512565">
        <w:rPr>
          <w:rFonts w:ascii="Times" w:hAnsi="Times"/>
          <w:i/>
          <w:iCs/>
          <w:noProof/>
        </w:rPr>
        <w:t>Am. J. Trop. Med. Hyg.</w:t>
      </w:r>
      <w:r w:rsidRPr="00512565">
        <w:rPr>
          <w:rFonts w:ascii="Times" w:hAnsi="Times"/>
          <w:noProof/>
        </w:rPr>
        <w:t xml:space="preserve"> </w:t>
      </w:r>
      <w:r w:rsidRPr="00512565">
        <w:rPr>
          <w:rFonts w:ascii="Times" w:hAnsi="Times"/>
          <w:b/>
          <w:bCs/>
          <w:noProof/>
        </w:rPr>
        <w:t>88</w:t>
      </w:r>
      <w:r w:rsidRPr="00512565">
        <w:rPr>
          <w:rFonts w:ascii="Times" w:hAnsi="Times"/>
          <w:noProof/>
        </w:rPr>
        <w:t>, 536–541 (2013).</w:t>
      </w:r>
    </w:p>
    <w:p w14:paraId="67223074" w14:textId="159BA1C6" w:rsidR="003A1C96" w:rsidRPr="00D01445" w:rsidRDefault="003A1C96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noProof/>
        </w:rPr>
      </w:pPr>
      <w:r>
        <w:rPr>
          <w:rFonts w:ascii="Times" w:hAnsi="Times"/>
          <w:noProof/>
        </w:rPr>
        <w:t>18.</w:t>
      </w:r>
      <w:r>
        <w:rPr>
          <w:rFonts w:ascii="Times" w:hAnsi="Times"/>
          <w:noProof/>
        </w:rPr>
        <w:tab/>
        <w:t>Ljolje</w:t>
      </w:r>
      <w:r w:rsidR="00D01445">
        <w:rPr>
          <w:rFonts w:ascii="Times" w:hAnsi="Times"/>
          <w:noProof/>
        </w:rPr>
        <w:t xml:space="preserve">, D. </w:t>
      </w:r>
      <w:r w:rsidR="00D01445">
        <w:rPr>
          <w:rFonts w:ascii="Times" w:hAnsi="Times"/>
          <w:i/>
          <w:iCs/>
          <w:noProof/>
        </w:rPr>
        <w:t>et al</w:t>
      </w:r>
      <w:r w:rsidR="00D01445">
        <w:rPr>
          <w:rFonts w:ascii="Times" w:hAnsi="Times"/>
          <w:noProof/>
        </w:rPr>
        <w:t xml:space="preserve">. Prevalence of molecular markers of artemisinin and lumefantrine resistance among patients with uncomplicated </w:t>
      </w:r>
      <w:r w:rsidR="00D01445">
        <w:rPr>
          <w:rFonts w:ascii="Times" w:hAnsi="Times"/>
          <w:i/>
          <w:iCs/>
          <w:noProof/>
        </w:rPr>
        <w:t xml:space="preserve">Plasmodium falciaprum </w:t>
      </w:r>
      <w:r w:rsidR="00D01445">
        <w:rPr>
          <w:rFonts w:ascii="Times" w:hAnsi="Times"/>
          <w:noProof/>
        </w:rPr>
        <w:t xml:space="preserve">malaria in three provinces in Angola, 2015. </w:t>
      </w:r>
      <w:r w:rsidR="00D01445" w:rsidRPr="00512565">
        <w:rPr>
          <w:rFonts w:ascii="Times" w:hAnsi="Times"/>
          <w:i/>
          <w:iCs/>
          <w:noProof/>
        </w:rPr>
        <w:t>Malar. J.</w:t>
      </w:r>
      <w:r w:rsidR="00D01445" w:rsidRPr="00512565">
        <w:rPr>
          <w:rFonts w:ascii="Times" w:hAnsi="Times"/>
          <w:noProof/>
        </w:rPr>
        <w:t xml:space="preserve"> </w:t>
      </w:r>
      <w:r w:rsidR="00D01445" w:rsidRPr="00512565">
        <w:rPr>
          <w:rFonts w:ascii="Times" w:hAnsi="Times"/>
          <w:b/>
          <w:bCs/>
          <w:noProof/>
        </w:rPr>
        <w:t>1</w:t>
      </w:r>
      <w:r w:rsidR="00D01445">
        <w:rPr>
          <w:rFonts w:ascii="Times" w:hAnsi="Times"/>
          <w:b/>
          <w:bCs/>
          <w:noProof/>
        </w:rPr>
        <w:t>7</w:t>
      </w:r>
      <w:r w:rsidR="00D01445" w:rsidRPr="00512565">
        <w:rPr>
          <w:rFonts w:ascii="Times" w:hAnsi="Times"/>
          <w:noProof/>
        </w:rPr>
        <w:t xml:space="preserve">, </w:t>
      </w:r>
      <w:r w:rsidR="00D01445">
        <w:rPr>
          <w:rFonts w:ascii="Times" w:hAnsi="Times"/>
          <w:noProof/>
        </w:rPr>
        <w:t>84</w:t>
      </w:r>
      <w:r w:rsidR="00D01445" w:rsidRPr="00512565">
        <w:rPr>
          <w:rFonts w:ascii="Times" w:hAnsi="Times"/>
          <w:noProof/>
        </w:rPr>
        <w:t xml:space="preserve"> (201</w:t>
      </w:r>
      <w:r w:rsidR="00D01445">
        <w:rPr>
          <w:rFonts w:ascii="Times" w:hAnsi="Times"/>
          <w:noProof/>
        </w:rPr>
        <w:t>8</w:t>
      </w:r>
      <w:r w:rsidR="00D01445" w:rsidRPr="00512565">
        <w:rPr>
          <w:rFonts w:ascii="Times" w:hAnsi="Times"/>
          <w:noProof/>
        </w:rPr>
        <w:t>).</w:t>
      </w:r>
    </w:p>
    <w:p w14:paraId="64E17897" w14:textId="6D94C1E7" w:rsidR="003A1C96" w:rsidRPr="003A1C96" w:rsidRDefault="003A1C96" w:rsidP="000F0AE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" w:hAnsi="Times"/>
          <w:i/>
          <w:iCs/>
          <w:noProof/>
        </w:rPr>
      </w:pPr>
      <w:r>
        <w:rPr>
          <w:rFonts w:ascii="Times" w:hAnsi="Times"/>
          <w:noProof/>
        </w:rPr>
        <w:t xml:space="preserve">19. </w:t>
      </w:r>
      <w:r>
        <w:rPr>
          <w:rFonts w:ascii="Times" w:hAnsi="Times"/>
          <w:noProof/>
        </w:rPr>
        <w:tab/>
        <w:t xml:space="preserve">Venkatesan, M. </w:t>
      </w:r>
      <w:r>
        <w:rPr>
          <w:rFonts w:ascii="Times" w:hAnsi="Times"/>
          <w:i/>
          <w:iCs/>
          <w:noProof/>
        </w:rPr>
        <w:t>et al</w:t>
      </w:r>
      <w:r>
        <w:rPr>
          <w:rFonts w:ascii="Times" w:hAnsi="Times"/>
          <w:noProof/>
        </w:rPr>
        <w:t xml:space="preserve">. Polymorphisms in </w:t>
      </w:r>
      <w:r>
        <w:rPr>
          <w:rFonts w:ascii="Times" w:hAnsi="Times"/>
          <w:i/>
          <w:iCs/>
          <w:noProof/>
        </w:rPr>
        <w:t xml:space="preserve">Plasmodium falciparum </w:t>
      </w:r>
      <w:r>
        <w:rPr>
          <w:rFonts w:ascii="Times" w:hAnsi="Times"/>
          <w:noProof/>
        </w:rPr>
        <w:t xml:space="preserve">Chloroquine Resistance Transporter and Multidrug Resistance 1 Genes: Parasite Risk Factors that Affect Treatment Outcomes for </w:t>
      </w:r>
      <w:r>
        <w:rPr>
          <w:rFonts w:ascii="Times" w:hAnsi="Times"/>
          <w:i/>
          <w:iCs/>
          <w:noProof/>
        </w:rPr>
        <w:t>P. falciparum</w:t>
      </w:r>
      <w:r>
        <w:rPr>
          <w:rFonts w:ascii="Times" w:hAnsi="Times"/>
          <w:noProof/>
        </w:rPr>
        <w:t xml:space="preserve"> Malaria after Artemether-Lumefantrine and Artesunate-Amodiaquine. </w:t>
      </w:r>
      <w:r w:rsidRPr="00512565">
        <w:rPr>
          <w:rFonts w:ascii="Times" w:hAnsi="Times"/>
          <w:i/>
          <w:iCs/>
          <w:noProof/>
        </w:rPr>
        <w:t>Am. J. Trop. Med. Hyg.</w:t>
      </w:r>
      <w:r w:rsidRPr="00512565">
        <w:rPr>
          <w:rFonts w:ascii="Times" w:hAnsi="Times"/>
          <w:noProof/>
        </w:rPr>
        <w:t xml:space="preserve"> </w:t>
      </w:r>
      <w:r>
        <w:rPr>
          <w:rFonts w:ascii="Times" w:hAnsi="Times"/>
          <w:b/>
          <w:bCs/>
          <w:noProof/>
        </w:rPr>
        <w:t>91</w:t>
      </w:r>
      <w:r w:rsidRPr="00512565">
        <w:rPr>
          <w:rFonts w:ascii="Times" w:hAnsi="Times"/>
          <w:noProof/>
        </w:rPr>
        <w:t xml:space="preserve">, </w:t>
      </w:r>
      <w:r>
        <w:rPr>
          <w:rFonts w:ascii="Times" w:hAnsi="Times"/>
          <w:noProof/>
        </w:rPr>
        <w:t>833</w:t>
      </w:r>
      <w:r w:rsidRPr="00512565">
        <w:rPr>
          <w:rFonts w:ascii="Times" w:hAnsi="Times"/>
          <w:noProof/>
        </w:rPr>
        <w:t>–</w:t>
      </w:r>
      <w:r>
        <w:rPr>
          <w:rFonts w:ascii="Times" w:hAnsi="Times"/>
          <w:noProof/>
        </w:rPr>
        <w:t>843</w:t>
      </w:r>
      <w:r w:rsidRPr="00512565">
        <w:rPr>
          <w:rFonts w:ascii="Times" w:hAnsi="Times"/>
          <w:noProof/>
        </w:rPr>
        <w:t xml:space="preserve"> (201</w:t>
      </w:r>
      <w:r>
        <w:rPr>
          <w:rFonts w:ascii="Times" w:hAnsi="Times"/>
          <w:noProof/>
        </w:rPr>
        <w:t>4</w:t>
      </w:r>
      <w:r w:rsidRPr="00512565">
        <w:rPr>
          <w:rFonts w:ascii="Times" w:hAnsi="Times"/>
          <w:noProof/>
        </w:rPr>
        <w:t>).</w:t>
      </w:r>
    </w:p>
    <w:p w14:paraId="7DC5B25F" w14:textId="3272F772" w:rsidR="00512565" w:rsidRDefault="00512565" w:rsidP="000F0AE2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fldChar w:fldCharType="end"/>
      </w:r>
    </w:p>
    <w:p w14:paraId="6549041B" w14:textId="77777777" w:rsidR="005138AA" w:rsidRDefault="005138AA" w:rsidP="000F0AE2">
      <w:pPr>
        <w:spacing w:line="360" w:lineRule="auto"/>
        <w:rPr>
          <w:rFonts w:ascii="Cambria" w:hAnsi="Cambria"/>
          <w:noProof/>
          <w:color w:val="000000" w:themeColor="text1"/>
        </w:rPr>
      </w:pPr>
    </w:p>
    <w:p w14:paraId="5F356874" w14:textId="77777777" w:rsidR="005138AA" w:rsidRDefault="005138AA" w:rsidP="000F0AE2">
      <w:pPr>
        <w:spacing w:line="360" w:lineRule="auto"/>
        <w:rPr>
          <w:rFonts w:ascii="Cambria" w:hAnsi="Cambria"/>
          <w:noProof/>
          <w:color w:val="000000" w:themeColor="text1"/>
        </w:rPr>
      </w:pPr>
    </w:p>
    <w:p w14:paraId="3C4F9BB2" w14:textId="77777777" w:rsidR="005138AA" w:rsidRDefault="005138AA" w:rsidP="00977103">
      <w:pPr>
        <w:rPr>
          <w:rFonts w:ascii="Cambria" w:hAnsi="Cambria"/>
          <w:noProof/>
          <w:color w:val="000000" w:themeColor="text1"/>
        </w:rPr>
      </w:pPr>
    </w:p>
    <w:p w14:paraId="1B21899B" w14:textId="77777777" w:rsidR="005138AA" w:rsidRDefault="005138AA" w:rsidP="00977103">
      <w:pPr>
        <w:rPr>
          <w:rFonts w:ascii="Cambria" w:hAnsi="Cambria"/>
          <w:noProof/>
          <w:color w:val="000000" w:themeColor="text1"/>
        </w:rPr>
      </w:pPr>
    </w:p>
    <w:p w14:paraId="361CDC2A" w14:textId="77777777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</w:p>
    <w:p w14:paraId="36BD4795" w14:textId="2A5A3002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lastRenderedPageBreak/>
        <w:t xml:space="preserve">Table S2. </w:t>
      </w:r>
      <w:r w:rsidR="00877868">
        <w:rPr>
          <w:rFonts w:ascii="Times" w:hAnsi="Times"/>
          <w:b/>
          <w:bCs/>
          <w:color w:val="000000" w:themeColor="text1"/>
        </w:rPr>
        <w:t>PCR primers and cycling conditions.</w:t>
      </w:r>
    </w:p>
    <w:p w14:paraId="26ED9F4D" w14:textId="0505180E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</w:p>
    <w:p w14:paraId="2F7884B6" w14:textId="3E533F6E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 xml:space="preserve">Table S3. </w:t>
      </w:r>
      <w:r w:rsidR="00877868">
        <w:rPr>
          <w:rFonts w:ascii="Times" w:hAnsi="Times"/>
          <w:b/>
          <w:bCs/>
          <w:color w:val="000000" w:themeColor="text1"/>
        </w:rPr>
        <w:t>Full genotyp</w:t>
      </w:r>
      <w:r w:rsidR="0032068F">
        <w:rPr>
          <w:rFonts w:ascii="Times" w:hAnsi="Times"/>
          <w:b/>
          <w:bCs/>
          <w:color w:val="000000" w:themeColor="text1"/>
        </w:rPr>
        <w:t>e</w:t>
      </w:r>
      <w:r w:rsidR="00877868">
        <w:rPr>
          <w:rFonts w:ascii="Times" w:hAnsi="Times"/>
          <w:b/>
          <w:bCs/>
          <w:color w:val="000000" w:themeColor="text1"/>
        </w:rPr>
        <w:t xml:space="preserve"> results</w:t>
      </w:r>
      <w:r w:rsidR="008A4073">
        <w:rPr>
          <w:rFonts w:ascii="Times" w:hAnsi="Times"/>
          <w:b/>
          <w:bCs/>
          <w:color w:val="000000" w:themeColor="text1"/>
        </w:rPr>
        <w:t xml:space="preserve"> from Cabinda</w:t>
      </w:r>
      <w:r w:rsidR="0032068F">
        <w:rPr>
          <w:rFonts w:ascii="Times" w:hAnsi="Times"/>
          <w:b/>
          <w:bCs/>
          <w:color w:val="000000" w:themeColor="text1"/>
        </w:rPr>
        <w:t xml:space="preserve"> for the 13 loci. </w:t>
      </w:r>
    </w:p>
    <w:p w14:paraId="2678528E" w14:textId="7103D0F9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</w:p>
    <w:p w14:paraId="3A74D3EC" w14:textId="7946BBDF" w:rsidR="00561940" w:rsidRPr="0032068F" w:rsidRDefault="00561940" w:rsidP="00977103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 xml:space="preserve">Table S4. </w:t>
      </w:r>
      <w:r w:rsidR="0032068F">
        <w:rPr>
          <w:rFonts w:ascii="Times" w:hAnsi="Times"/>
          <w:b/>
          <w:bCs/>
          <w:color w:val="000000" w:themeColor="text1"/>
        </w:rPr>
        <w:t xml:space="preserve">Summary of 17 studies of </w:t>
      </w:r>
      <w:r w:rsidR="0032068F">
        <w:rPr>
          <w:rFonts w:ascii="Times" w:hAnsi="Times"/>
          <w:b/>
          <w:bCs/>
          <w:i/>
          <w:iCs/>
          <w:color w:val="000000" w:themeColor="text1"/>
        </w:rPr>
        <w:t xml:space="preserve">P. falciparum </w:t>
      </w:r>
      <w:r w:rsidR="0032068F">
        <w:rPr>
          <w:rFonts w:ascii="Times" w:hAnsi="Times"/>
          <w:b/>
          <w:bCs/>
          <w:color w:val="000000" w:themeColor="text1"/>
        </w:rPr>
        <w:t xml:space="preserve">drug resistance markers in Angola. </w:t>
      </w:r>
    </w:p>
    <w:p w14:paraId="01E3069A" w14:textId="7D80E0BD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</w:p>
    <w:p w14:paraId="543AA59A" w14:textId="1B579C75" w:rsidR="00561940" w:rsidRPr="0032068F" w:rsidRDefault="00561940" w:rsidP="00977103">
      <w:pPr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 xml:space="preserve">Table S5. </w:t>
      </w:r>
      <w:r w:rsidR="0032068F">
        <w:rPr>
          <w:rFonts w:ascii="Times" w:hAnsi="Times"/>
          <w:b/>
          <w:bCs/>
          <w:color w:val="000000" w:themeColor="text1"/>
        </w:rPr>
        <w:t>Calculations of allele frequencies from published count data</w:t>
      </w:r>
      <w:r w:rsidR="0032068F">
        <w:rPr>
          <w:rFonts w:ascii="Times" w:hAnsi="Times"/>
          <w:color w:val="000000" w:themeColor="text1"/>
        </w:rPr>
        <w:t xml:space="preserve">. Mixed infections, if reported, were considered to contribute two genotypes. If not reported, or insufficiently reported, zero mixed infections were assumed. The year indicates date of sampling.   </w:t>
      </w:r>
    </w:p>
    <w:p w14:paraId="618F49AD" w14:textId="77777777" w:rsidR="00561940" w:rsidRDefault="00561940" w:rsidP="00977103">
      <w:pPr>
        <w:rPr>
          <w:rFonts w:ascii="Times" w:hAnsi="Times"/>
          <w:b/>
          <w:bCs/>
          <w:color w:val="000000" w:themeColor="text1"/>
        </w:rPr>
      </w:pPr>
    </w:p>
    <w:p w14:paraId="534A1503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90CDFBD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130209F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707F53C0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6DA760B6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E01429B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E8EA5F3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438980F6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66736D0E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5D70FEA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41A748E3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6A957F4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B0A90D7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027AFD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0BA678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728608ED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06189BDD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5E53E48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5B371E86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0AB5458B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94C4782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75F7DDA9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5C9122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1C763FA7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8C8BA16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6274380D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04513AC4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57979132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529CFCE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2B408FAE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0FAFA3E1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7B4804A9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1C67F8BE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308FAF0E" w14:textId="77777777" w:rsidR="00DC1C78" w:rsidRDefault="00DC1C78" w:rsidP="00977103">
      <w:pPr>
        <w:rPr>
          <w:rFonts w:ascii="Times" w:hAnsi="Times"/>
          <w:b/>
          <w:bCs/>
          <w:color w:val="000000" w:themeColor="text1"/>
        </w:rPr>
      </w:pPr>
    </w:p>
    <w:p w14:paraId="609D6521" w14:textId="5BBE5A01" w:rsidR="005138AA" w:rsidRDefault="00AD74EB" w:rsidP="00977103">
      <w:pPr>
        <w:rPr>
          <w:rFonts w:ascii="Cambria" w:hAnsi="Cambria"/>
          <w:noProof/>
          <w:color w:val="000000" w:themeColor="text1"/>
        </w:rPr>
      </w:pPr>
      <w:r w:rsidRPr="007E6102">
        <w:rPr>
          <w:rFonts w:ascii="Times" w:hAnsi="Times"/>
          <w:b/>
          <w:bCs/>
          <w:color w:val="000000" w:themeColor="text1"/>
        </w:rPr>
        <w:lastRenderedPageBreak/>
        <w:t>Figure S</w:t>
      </w:r>
      <w:r w:rsidRPr="007E6102">
        <w:rPr>
          <w:rFonts w:ascii="Times" w:hAnsi="Times"/>
          <w:b/>
          <w:bCs/>
          <w:i/>
          <w:iCs/>
          <w:color w:val="000000" w:themeColor="text1"/>
        </w:rPr>
        <w:fldChar w:fldCharType="begin"/>
      </w:r>
      <w:r w:rsidRPr="007E6102">
        <w:rPr>
          <w:rFonts w:ascii="Times" w:hAnsi="Times"/>
          <w:b/>
          <w:bCs/>
          <w:color w:val="000000" w:themeColor="text1"/>
        </w:rPr>
        <w:instrText xml:space="preserve"> SEQ SFig \* ARABIC </w:instrText>
      </w:r>
      <w:r w:rsidRPr="007E6102">
        <w:rPr>
          <w:rFonts w:ascii="Times" w:hAnsi="Times"/>
          <w:b/>
          <w:bCs/>
          <w:i/>
          <w:iCs/>
          <w:color w:val="000000" w:themeColor="text1"/>
        </w:rPr>
        <w:fldChar w:fldCharType="separate"/>
      </w:r>
      <w:r w:rsidRPr="007E6102">
        <w:rPr>
          <w:rFonts w:ascii="Times" w:hAnsi="Times"/>
          <w:b/>
          <w:bCs/>
          <w:noProof/>
          <w:color w:val="000000" w:themeColor="text1"/>
        </w:rPr>
        <w:t>1</w:t>
      </w:r>
      <w:r w:rsidRPr="007E6102">
        <w:rPr>
          <w:rFonts w:ascii="Times" w:hAnsi="Times"/>
          <w:b/>
          <w:bCs/>
          <w:i/>
          <w:iCs/>
          <w:color w:val="000000" w:themeColor="text1"/>
        </w:rPr>
        <w:fldChar w:fldCharType="end"/>
      </w:r>
      <w:r w:rsidRPr="007E6102">
        <w:rPr>
          <w:rFonts w:ascii="Times" w:hAnsi="Times"/>
          <w:b/>
          <w:bCs/>
          <w:color w:val="000000" w:themeColor="text1"/>
        </w:rPr>
        <w:t xml:space="preserve">. </w:t>
      </w:r>
      <w:r w:rsidR="000F0AE2">
        <w:rPr>
          <w:rFonts w:ascii="Times" w:hAnsi="Times"/>
          <w:b/>
          <w:bCs/>
          <w:color w:val="000000" w:themeColor="text1"/>
        </w:rPr>
        <w:t xml:space="preserve">PCR with published </w:t>
      </w:r>
      <w:r w:rsidR="00ED2905">
        <w:rPr>
          <w:rFonts w:ascii="Times" w:hAnsi="Times"/>
          <w:b/>
          <w:bCs/>
          <w:i/>
          <w:iCs/>
          <w:color w:val="000000" w:themeColor="text1"/>
        </w:rPr>
        <w:t>crt</w:t>
      </w:r>
      <w:r w:rsidR="00ED2905">
        <w:rPr>
          <w:rFonts w:ascii="Times" w:hAnsi="Times"/>
          <w:b/>
          <w:bCs/>
          <w:color w:val="000000" w:themeColor="text1"/>
        </w:rPr>
        <w:t xml:space="preserve"> </w:t>
      </w:r>
      <w:r w:rsidR="000F0AE2">
        <w:rPr>
          <w:rFonts w:ascii="Times" w:hAnsi="Times"/>
          <w:b/>
          <w:bCs/>
          <w:color w:val="000000" w:themeColor="text1"/>
        </w:rPr>
        <w:t>primers amplified m</w:t>
      </w:r>
      <w:r w:rsidR="001529E0">
        <w:rPr>
          <w:rFonts w:ascii="Times" w:hAnsi="Times"/>
          <w:b/>
          <w:bCs/>
          <w:color w:val="000000" w:themeColor="text1"/>
        </w:rPr>
        <w:t xml:space="preserve">ultiple </w:t>
      </w:r>
      <w:r w:rsidR="00ED2905">
        <w:rPr>
          <w:rFonts w:ascii="Times" w:hAnsi="Times"/>
          <w:b/>
          <w:bCs/>
          <w:color w:val="000000" w:themeColor="text1"/>
        </w:rPr>
        <w:t>bands.</w:t>
      </w:r>
      <w:r w:rsidR="001529E0">
        <w:rPr>
          <w:rFonts w:ascii="Times" w:hAnsi="Times"/>
          <w:b/>
          <w:bCs/>
          <w:color w:val="000000" w:themeColor="text1"/>
        </w:rPr>
        <w:t xml:space="preserve"> </w:t>
      </w:r>
      <w:r w:rsidR="001529E0">
        <w:rPr>
          <w:rFonts w:ascii="Times" w:hAnsi="Times"/>
          <w:color w:val="000000" w:themeColor="text1"/>
        </w:rPr>
        <w:t xml:space="preserve">The expected product was &lt;100 bp. In some but not all cases, it was still possible to determine the sequence for amino acids 72-76 using these reactions. </w:t>
      </w:r>
    </w:p>
    <w:p w14:paraId="180216E7" w14:textId="77777777" w:rsidR="005138AA" w:rsidRDefault="005138AA" w:rsidP="00977103">
      <w:pPr>
        <w:rPr>
          <w:rFonts w:ascii="Cambria" w:hAnsi="Cambria"/>
          <w:noProof/>
          <w:color w:val="000000" w:themeColor="text1"/>
        </w:rPr>
      </w:pPr>
    </w:p>
    <w:p w14:paraId="52C63FA9" w14:textId="774E2ED6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1A851149" w14:textId="0DDE4ECA" w:rsidR="00977103" w:rsidRDefault="001529E0" w:rsidP="00977103">
      <w:pPr>
        <w:rPr>
          <w:rFonts w:ascii="Cambria" w:hAnsi="Cambria"/>
          <w:noProof/>
          <w:color w:val="000000" w:themeColor="text1"/>
        </w:rPr>
      </w:pPr>
      <w:r>
        <w:rPr>
          <w:rFonts w:ascii="Cambria" w:hAnsi="Cambria"/>
          <w:noProof/>
          <w:color w:val="000000" w:themeColor="text1"/>
        </w:rPr>
        <w:drawing>
          <wp:inline distT="0" distB="0" distL="0" distR="0" wp14:anchorId="24815814" wp14:editId="148CC42A">
            <wp:extent cx="4572000" cy="237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4DDA8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35E86274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2F15CFB0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72CD5AB7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4B1E1F22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5D9D308B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725C327D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5609D820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52B5210F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09C229B3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78C6650E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6E1FD0A8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55949F90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41BA2BC2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1E2D8027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529A275E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7EE51AC2" w14:textId="77777777" w:rsidR="00977103" w:rsidRDefault="00977103" w:rsidP="00977103">
      <w:pPr>
        <w:rPr>
          <w:rFonts w:ascii="Cambria" w:hAnsi="Cambria"/>
          <w:noProof/>
          <w:color w:val="000000" w:themeColor="text1"/>
        </w:rPr>
      </w:pPr>
    </w:p>
    <w:p w14:paraId="15E95A82" w14:textId="2BF50799" w:rsidR="00977103" w:rsidRPr="00CA64FD" w:rsidRDefault="00977103">
      <w:pPr>
        <w:rPr>
          <w:rFonts w:ascii="Times" w:hAnsi="Times"/>
          <w:b/>
          <w:bCs/>
          <w:color w:val="000000" w:themeColor="text1"/>
          <w:sz w:val="20"/>
          <w:szCs w:val="20"/>
        </w:rPr>
      </w:pPr>
    </w:p>
    <w:sectPr w:rsidR="00977103" w:rsidRPr="00CA64FD" w:rsidSect="00420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慄慴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03"/>
    <w:rsid w:val="00017147"/>
    <w:rsid w:val="000C11BE"/>
    <w:rsid w:val="000D4F8E"/>
    <w:rsid w:val="000F0AE2"/>
    <w:rsid w:val="001529E0"/>
    <w:rsid w:val="00294403"/>
    <w:rsid w:val="00302110"/>
    <w:rsid w:val="0032068F"/>
    <w:rsid w:val="003A1C96"/>
    <w:rsid w:val="00420646"/>
    <w:rsid w:val="00512565"/>
    <w:rsid w:val="005138AA"/>
    <w:rsid w:val="00561940"/>
    <w:rsid w:val="006238AC"/>
    <w:rsid w:val="006B54E8"/>
    <w:rsid w:val="00726DD5"/>
    <w:rsid w:val="00734853"/>
    <w:rsid w:val="007C76B0"/>
    <w:rsid w:val="00877868"/>
    <w:rsid w:val="008A4073"/>
    <w:rsid w:val="00977103"/>
    <w:rsid w:val="00A107FF"/>
    <w:rsid w:val="00AD74EB"/>
    <w:rsid w:val="00C17E6E"/>
    <w:rsid w:val="00C31C39"/>
    <w:rsid w:val="00CA64FD"/>
    <w:rsid w:val="00D01445"/>
    <w:rsid w:val="00D92BA2"/>
    <w:rsid w:val="00DC1C78"/>
    <w:rsid w:val="00E62F5E"/>
    <w:rsid w:val="00ED2905"/>
    <w:rsid w:val="00EE1D80"/>
    <w:rsid w:val="00EF255B"/>
    <w:rsid w:val="00F70F2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7A53"/>
  <w15:chartTrackingRefBased/>
  <w15:docId w15:val="{E627F47D-D7E3-5043-ADDF-1BBC0153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E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103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77103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103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1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2C5E5F-2399-0644-BA88-7112AA7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Rose Ebel</dc:creator>
  <cp:keywords/>
  <dc:description/>
  <cp:lastModifiedBy>Emily Rose Ebel</cp:lastModifiedBy>
  <cp:revision>9</cp:revision>
  <dcterms:created xsi:type="dcterms:W3CDTF">2020-12-19T02:01:00Z</dcterms:created>
  <dcterms:modified xsi:type="dcterms:W3CDTF">2021-02-25T21:20:00Z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9fe683d0-a2d3-3e55-b7b2-f69cb5a092e1</vt:lpwstr>
  </property>
  <property fmtid="{D5CDD505-2E9C-101B-9397-08002B2CF9AE}" pid="24" name="Mendeley Citation Style_1">
    <vt:lpwstr>http://www.zotero.org/styles/nature</vt:lpwstr>
  </property>
</Properties>
</file>