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63AB9" w14:textId="781A5F0D" w:rsidR="00305E31" w:rsidRPr="00202E67" w:rsidRDefault="001218E3" w:rsidP="00305E31">
      <w:pPr>
        <w:pStyle w:val="Caption"/>
        <w:keepNext/>
        <w:rPr>
          <w:rFonts w:ascii="Times" w:hAnsi="Times" w:cs="Calibri"/>
          <w:b w:val="0"/>
          <w:bCs/>
          <w:color w:val="000000" w:themeColor="text1"/>
        </w:rPr>
      </w:pPr>
      <w:bookmarkStart w:id="0" w:name="_Toc53389861"/>
      <w:r w:rsidRPr="001218E3">
        <w:rPr>
          <w:rFonts w:ascii="Times" w:hAnsi="Times" w:cs="Calibri"/>
          <w:color w:val="000000" w:themeColor="text1"/>
        </w:rPr>
        <w:t>Additional file 4:</w:t>
      </w:r>
      <w:r>
        <w:rPr>
          <w:rFonts w:ascii="Times" w:hAnsi="Times" w:cs="Calibri"/>
          <w:b w:val="0"/>
          <w:color w:val="000000" w:themeColor="text1"/>
        </w:rPr>
        <w:t xml:space="preserve"> </w:t>
      </w:r>
      <w:r w:rsidR="00305E31" w:rsidRPr="00202E67">
        <w:rPr>
          <w:rFonts w:ascii="Times" w:hAnsi="Times" w:cs="Calibri"/>
          <w:b w:val="0"/>
          <w:bCs/>
          <w:color w:val="000000" w:themeColor="text1"/>
        </w:rPr>
        <w:t>Themes describing factors related to ITN use.</w:t>
      </w:r>
      <w:bookmarkEnd w:id="0"/>
    </w:p>
    <w:tbl>
      <w:tblPr>
        <w:tblW w:w="12616" w:type="dxa"/>
        <w:tblLayout w:type="fixed"/>
        <w:tblLook w:val="0600" w:firstRow="0" w:lastRow="0" w:firstColumn="0" w:lastColumn="0" w:noHBand="1" w:noVBand="1"/>
      </w:tblPr>
      <w:tblGrid>
        <w:gridCol w:w="2726"/>
        <w:gridCol w:w="9890"/>
      </w:tblGrid>
      <w:tr w:rsidR="00305E31" w:rsidRPr="00584D7C" w14:paraId="081057E6" w14:textId="77777777" w:rsidTr="004A188C"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7734C" w14:textId="77777777" w:rsidR="00305E31" w:rsidRPr="00584D7C" w:rsidRDefault="00305E31" w:rsidP="004A188C">
            <w:pPr>
              <w:widowControl w:val="0"/>
              <w:rPr>
                <w:rFonts w:ascii="Times" w:hAnsi="Times" w:cs="Calibri"/>
                <w:b/>
                <w:color w:val="000000" w:themeColor="text1"/>
                <w:sz w:val="22"/>
                <w:szCs w:val="22"/>
              </w:rPr>
            </w:pPr>
            <w:r w:rsidRPr="00584D7C">
              <w:rPr>
                <w:rFonts w:ascii="Times" w:hAnsi="Times" w:cs="Calibri"/>
                <w:b/>
                <w:color w:val="000000" w:themeColor="text1"/>
                <w:sz w:val="22"/>
                <w:szCs w:val="22"/>
              </w:rPr>
              <w:t xml:space="preserve">Themes </w:t>
            </w:r>
          </w:p>
        </w:tc>
        <w:tc>
          <w:tcPr>
            <w:tcW w:w="9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EE4E8" w14:textId="77777777" w:rsidR="00305E31" w:rsidRPr="00584D7C" w:rsidRDefault="00305E31" w:rsidP="004A188C">
            <w:pPr>
              <w:widowControl w:val="0"/>
              <w:rPr>
                <w:rFonts w:ascii="Times" w:hAnsi="Times" w:cs="Calibri"/>
                <w:b/>
                <w:color w:val="000000" w:themeColor="text1"/>
                <w:sz w:val="22"/>
                <w:szCs w:val="22"/>
              </w:rPr>
            </w:pPr>
            <w:r w:rsidRPr="00584D7C">
              <w:rPr>
                <w:rFonts w:ascii="Times" w:hAnsi="Times" w:cs="Calibri"/>
                <w:b/>
                <w:color w:val="000000" w:themeColor="text1"/>
                <w:sz w:val="22"/>
                <w:szCs w:val="22"/>
              </w:rPr>
              <w:t>Papers</w:t>
            </w:r>
            <w:bookmarkStart w:id="1" w:name="_GoBack"/>
            <w:bookmarkEnd w:id="1"/>
          </w:p>
        </w:tc>
      </w:tr>
      <w:tr w:rsidR="00305E31" w:rsidRPr="00584D7C" w14:paraId="58DF0750" w14:textId="77777777" w:rsidTr="004A188C">
        <w:tc>
          <w:tcPr>
            <w:tcW w:w="2726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8CE32" w14:textId="7CAE9ACE" w:rsidR="00305E31" w:rsidRPr="00584D7C" w:rsidRDefault="00305E31" w:rsidP="004A1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hAnsi="Times" w:cs="Calibri"/>
                <w:bCs/>
                <w:color w:val="000000" w:themeColor="text1"/>
                <w:sz w:val="22"/>
                <w:szCs w:val="22"/>
              </w:rPr>
            </w:pPr>
            <w:r w:rsidRPr="00584D7C">
              <w:rPr>
                <w:rFonts w:ascii="Times" w:hAnsi="Times" w:cs="Calibri"/>
                <w:bCs/>
                <w:color w:val="000000" w:themeColor="text1"/>
                <w:sz w:val="22"/>
                <w:szCs w:val="22"/>
              </w:rPr>
              <w:t xml:space="preserve">Access and </w:t>
            </w:r>
            <w:r w:rsidR="00B67C25">
              <w:rPr>
                <w:rFonts w:ascii="Times" w:hAnsi="Times" w:cs="Calibri"/>
                <w:bCs/>
                <w:color w:val="000000" w:themeColor="text1"/>
                <w:sz w:val="22"/>
                <w:szCs w:val="22"/>
              </w:rPr>
              <w:t>delivery</w:t>
            </w:r>
            <w:r w:rsidRPr="00584D7C">
              <w:rPr>
                <w:rFonts w:ascii="Times" w:hAnsi="Times" w:cs="Calibr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89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B447B" w14:textId="432EAAF4" w:rsidR="00305E31" w:rsidRPr="00584D7C" w:rsidRDefault="00305E31" w:rsidP="00831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hAnsi="Times" w:cs="Calibri"/>
                <w:color w:val="000000" w:themeColor="text1"/>
                <w:sz w:val="22"/>
                <w:szCs w:val="22"/>
              </w:rPr>
            </w:pPr>
            <w:r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Transportation was a major barrier for distribution due to village remoteness; restrictive procurement policies delayed; </w:t>
            </w:r>
            <w:r w:rsidRPr="00584D7C">
              <w:rPr>
                <w:rFonts w:ascii="Times" w:hAnsi="Times" w:cs="Calibri"/>
                <w:bCs/>
                <w:color w:val="000000" w:themeColor="text1"/>
                <w:sz w:val="22"/>
                <w:szCs w:val="22"/>
              </w:rPr>
              <w:t xml:space="preserve">Respondents used ITN if they were available and in sufficient supply. </w:t>
            </w:r>
          </w:p>
        </w:tc>
      </w:tr>
      <w:tr w:rsidR="00305E31" w:rsidRPr="00584D7C" w14:paraId="0D2FF77E" w14:textId="77777777" w:rsidTr="004A188C">
        <w:tc>
          <w:tcPr>
            <w:tcW w:w="2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85FBA" w14:textId="2B9450CB" w:rsidR="00305E31" w:rsidRPr="00584D7C" w:rsidRDefault="001A25D2" w:rsidP="004A188C">
            <w:pPr>
              <w:pStyle w:val="CommentText"/>
              <w:spacing w:line="480" w:lineRule="auto"/>
              <w:rPr>
                <w:rFonts w:ascii="Times" w:eastAsia="Times New Roman" w:hAnsi="Times" w:cs="Calibri"/>
                <w:bCs/>
                <w:color w:val="000000" w:themeColor="text1"/>
                <w:sz w:val="22"/>
                <w:szCs w:val="22"/>
                <w:lang w:val="en-CA"/>
              </w:rPr>
            </w:pPr>
            <w:r>
              <w:rPr>
                <w:rFonts w:ascii="Times" w:eastAsia="Times New Roman" w:hAnsi="Times" w:cs="Calibri"/>
                <w:bCs/>
                <w:color w:val="000000" w:themeColor="text1"/>
                <w:sz w:val="22"/>
                <w:szCs w:val="22"/>
                <w:lang w:val="en-CA"/>
              </w:rPr>
              <w:t>Cost</w:t>
            </w:r>
            <w:r w:rsidR="00305E31" w:rsidRPr="00584D7C">
              <w:rPr>
                <w:rFonts w:ascii="Times" w:eastAsia="Times New Roman" w:hAnsi="Times" w:cs="Calibri"/>
                <w:bCs/>
                <w:color w:val="000000" w:themeColor="text1"/>
                <w:sz w:val="22"/>
                <w:szCs w:val="22"/>
                <w:lang w:val="en-CA"/>
              </w:rPr>
              <w:t xml:space="preserve"> and </w:t>
            </w:r>
            <w:r>
              <w:rPr>
                <w:rFonts w:ascii="Times" w:eastAsia="Times New Roman" w:hAnsi="Times" w:cs="Calibri"/>
                <w:bCs/>
                <w:color w:val="000000" w:themeColor="text1"/>
                <w:sz w:val="22"/>
                <w:szCs w:val="22"/>
                <w:lang w:val="en-CA"/>
              </w:rPr>
              <w:t>benefits</w:t>
            </w:r>
          </w:p>
        </w:tc>
        <w:tc>
          <w:tcPr>
            <w:tcW w:w="9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D5057" w14:textId="5CFB99EA" w:rsidR="00305E31" w:rsidRPr="00584D7C" w:rsidRDefault="001A25D2" w:rsidP="00831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hAnsi="Times" w:cs="Calibri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 w:cs="Calibri"/>
                <w:color w:val="000000" w:themeColor="text1"/>
                <w:sz w:val="22"/>
                <w:szCs w:val="22"/>
              </w:rPr>
              <w:t>The cost of ITNs was an important factor for p</w:t>
            </w:r>
            <w:r w:rsidR="00305E31"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oor families </w:t>
            </w:r>
            <w:r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who </w:t>
            </w:r>
            <w:r w:rsidR="00305E31"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could not </w:t>
            </w:r>
            <w:r w:rsidR="00305E31" w:rsidRPr="00584D7C">
              <w:rPr>
                <w:rFonts w:ascii="Times" w:eastAsia="Calibri" w:hAnsi="Times" w:cs="Calibri"/>
                <w:color w:val="000000" w:themeColor="text1"/>
                <w:sz w:val="22"/>
                <w:szCs w:val="22"/>
              </w:rPr>
              <w:t xml:space="preserve">afford to replace nets once damaged and </w:t>
            </w:r>
            <w:r>
              <w:rPr>
                <w:rFonts w:ascii="Times" w:eastAsia="Calibri" w:hAnsi="Times" w:cs="Calibri"/>
                <w:color w:val="000000" w:themeColor="text1"/>
                <w:sz w:val="22"/>
                <w:szCs w:val="22"/>
              </w:rPr>
              <w:t xml:space="preserve">families </w:t>
            </w:r>
            <w:r w:rsidR="00305E31" w:rsidRPr="00584D7C">
              <w:rPr>
                <w:rFonts w:ascii="Times" w:eastAsia="Calibri" w:hAnsi="Times" w:cs="Calibri"/>
                <w:color w:val="000000" w:themeColor="text1"/>
                <w:sz w:val="22"/>
                <w:szCs w:val="22"/>
              </w:rPr>
              <w:t>often used bed nets for purposes other than malaria prevention such as for warmth</w:t>
            </w:r>
            <w:r w:rsidR="00831A27">
              <w:rPr>
                <w:rFonts w:ascii="Times" w:eastAsia="Calibri" w:hAnsi="Times" w:cs="Calibri"/>
                <w:color w:val="000000" w:themeColor="text1"/>
                <w:sz w:val="22"/>
                <w:szCs w:val="22"/>
              </w:rPr>
              <w:t>.</w:t>
            </w:r>
            <w:r w:rsidR="00305E31" w:rsidRPr="00584D7C">
              <w:rPr>
                <w:rFonts w:ascii="Times" w:eastAsia="Calibri" w:hAnsi="Times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305E31" w:rsidRPr="00584D7C" w14:paraId="3F5CF7C7" w14:textId="77777777" w:rsidTr="004A188C">
        <w:tc>
          <w:tcPr>
            <w:tcW w:w="2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6671B" w14:textId="7EE12B02" w:rsidR="00305E31" w:rsidRPr="00584D7C" w:rsidRDefault="00B67C25" w:rsidP="004A1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hAnsi="Times" w:cs="Calibri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 w:cs="Calibri"/>
                <w:color w:val="000000" w:themeColor="text1"/>
                <w:sz w:val="22"/>
                <w:szCs w:val="22"/>
              </w:rPr>
              <w:t>M</w:t>
            </w:r>
            <w:r w:rsidR="00305E31"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>alaria</w:t>
            </w:r>
            <w:r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 knowledge</w:t>
            </w:r>
            <w:r w:rsidR="00305E31"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E317A" w14:textId="02050BAC" w:rsidR="00305E31" w:rsidRPr="00584D7C" w:rsidRDefault="00305E31" w:rsidP="00831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hAnsi="Times" w:cs="Calibri"/>
                <w:color w:val="000000" w:themeColor="text1"/>
                <w:sz w:val="22"/>
                <w:szCs w:val="22"/>
              </w:rPr>
            </w:pPr>
            <w:r w:rsidRPr="00584D7C">
              <w:rPr>
                <w:rFonts w:ascii="Times" w:hAnsi="Times" w:cs="Calibri"/>
                <w:bCs/>
                <w:color w:val="000000" w:themeColor="text1"/>
                <w:sz w:val="22"/>
                <w:szCs w:val="22"/>
              </w:rPr>
              <w:t>Use among households and children under five were significantly associated with household members and mothers that understood malaria transmission</w:t>
            </w:r>
            <w:r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. One study found no significant associations with net use and knowledge of causes and transmission. </w:t>
            </w:r>
          </w:p>
        </w:tc>
      </w:tr>
      <w:tr w:rsidR="00305E31" w:rsidRPr="00584D7C" w14:paraId="33E8F6B8" w14:textId="77777777" w:rsidTr="004A188C">
        <w:tc>
          <w:tcPr>
            <w:tcW w:w="2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A5AB1" w14:textId="77777777" w:rsidR="00305E31" w:rsidRPr="00584D7C" w:rsidDel="00262912" w:rsidRDefault="00305E31" w:rsidP="004A1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hAnsi="Times" w:cs="Calibri"/>
                <w:color w:val="000000" w:themeColor="text1"/>
                <w:sz w:val="22"/>
                <w:szCs w:val="22"/>
              </w:rPr>
            </w:pPr>
            <w:r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Intervention knowledge </w:t>
            </w:r>
          </w:p>
        </w:tc>
        <w:tc>
          <w:tcPr>
            <w:tcW w:w="9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62A7D" w14:textId="169D658E" w:rsidR="00305E31" w:rsidRPr="00584D7C" w:rsidRDefault="00305E31" w:rsidP="00831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hAnsi="Times" w:cs="Calibri"/>
                <w:b/>
                <w:color w:val="000000" w:themeColor="text1"/>
                <w:sz w:val="22"/>
                <w:szCs w:val="22"/>
              </w:rPr>
            </w:pPr>
            <w:r w:rsidRPr="00584D7C">
              <w:rPr>
                <w:rFonts w:ascii="Times" w:hAnsi="Times" w:cs="Calibri"/>
                <w:bCs/>
                <w:color w:val="000000" w:themeColor="text1"/>
                <w:sz w:val="22"/>
                <w:szCs w:val="22"/>
              </w:rPr>
              <w:t xml:space="preserve">Use among households and children under five were significantly associated with understanding the role and benefits of bed nets in </w:t>
            </w:r>
            <w:r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>prevention.</w:t>
            </w:r>
          </w:p>
        </w:tc>
      </w:tr>
      <w:tr w:rsidR="00305E31" w:rsidRPr="00584D7C" w14:paraId="031D6EE8" w14:textId="77777777" w:rsidTr="004A188C">
        <w:tc>
          <w:tcPr>
            <w:tcW w:w="27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DCDAF" w14:textId="43C9512D" w:rsidR="00305E31" w:rsidRPr="00584D7C" w:rsidRDefault="00305E31" w:rsidP="004A1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hAnsi="Times" w:cs="Calibri"/>
                <w:color w:val="000000" w:themeColor="text1"/>
                <w:sz w:val="22"/>
                <w:szCs w:val="22"/>
              </w:rPr>
            </w:pPr>
            <w:r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Attitudes and perceptions </w:t>
            </w:r>
          </w:p>
        </w:tc>
        <w:tc>
          <w:tcPr>
            <w:tcW w:w="9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86813" w14:textId="001EE486" w:rsidR="00305E31" w:rsidRPr="008238E0" w:rsidRDefault="00305E31" w:rsidP="00831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hAnsi="Times" w:cs="Calibri"/>
                <w:color w:val="000000" w:themeColor="text1"/>
                <w:sz w:val="22"/>
                <w:szCs w:val="22"/>
              </w:rPr>
            </w:pPr>
            <w:r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Perceived safety and comfort influenced net use. Key challenges for use related to excessive heat, unpleasant smells, and general discomfort due to insecticide treatment. </w:t>
            </w:r>
            <w:r w:rsidRPr="00584D7C">
              <w:rPr>
                <w:rFonts w:ascii="Times" w:eastAsia="Calibri" w:hAnsi="Times" w:cs="Calibri"/>
                <w:color w:val="000000" w:themeColor="text1"/>
                <w:sz w:val="22"/>
                <w:szCs w:val="22"/>
              </w:rPr>
              <w:t>Past experiences of malaria prompted use of bed nets as well.</w:t>
            </w:r>
            <w:r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 </w:t>
            </w:r>
            <w:r w:rsidRPr="00584D7C">
              <w:rPr>
                <w:rFonts w:ascii="Times" w:eastAsia="Calibri" w:hAnsi="Times" w:cs="Calibri"/>
                <w:color w:val="000000" w:themeColor="text1"/>
                <w:sz w:val="22"/>
                <w:szCs w:val="22"/>
              </w:rPr>
              <w:t>Low durability after washing led to perception of low effectiveness</w:t>
            </w:r>
            <w:r w:rsidR="00831A27">
              <w:rPr>
                <w:rFonts w:ascii="Times" w:eastAsia="Calibri" w:hAnsi="Times" w:cs="Calibri"/>
                <w:color w:val="000000" w:themeColor="text1"/>
                <w:sz w:val="22"/>
                <w:szCs w:val="22"/>
              </w:rPr>
              <w:t>.</w:t>
            </w:r>
            <w:r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 Only one study did not find significant association between use and attitudes towards bed nets</w:t>
            </w:r>
            <w:r w:rsidR="00831A27"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. </w:t>
            </w:r>
            <w:r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Preferences for larger market nets with smaller mesh that can accommodate larger households and also afford more privacy. </w:t>
            </w:r>
            <w:r w:rsidRPr="00584D7C">
              <w:rPr>
                <w:rFonts w:ascii="Times" w:eastAsia="Calibri" w:hAnsi="Times" w:cs="Calibri"/>
                <w:color w:val="000000" w:themeColor="text1"/>
                <w:sz w:val="22"/>
                <w:szCs w:val="22"/>
              </w:rPr>
              <w:t xml:space="preserve">Net use not prioritized after late-night TV watching and participation in social events. </w:t>
            </w:r>
            <w:r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Inconvenient to carrying nets to work site. </w:t>
            </w:r>
          </w:p>
        </w:tc>
      </w:tr>
      <w:tr w:rsidR="00305E31" w:rsidRPr="00584D7C" w14:paraId="7725A846" w14:textId="77777777" w:rsidTr="004A188C">
        <w:tc>
          <w:tcPr>
            <w:tcW w:w="2726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47122" w14:textId="77777777" w:rsidR="00305E31" w:rsidRPr="00584D7C" w:rsidRDefault="00305E31" w:rsidP="004A1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hAnsi="Times" w:cs="Calibri"/>
                <w:color w:val="000000" w:themeColor="text1"/>
                <w:sz w:val="22"/>
                <w:szCs w:val="22"/>
              </w:rPr>
            </w:pPr>
            <w:r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>Personal characteristics</w:t>
            </w:r>
          </w:p>
        </w:tc>
        <w:tc>
          <w:tcPr>
            <w:tcW w:w="989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4D755" w14:textId="75B98C60" w:rsidR="00305E31" w:rsidRPr="00584D7C" w:rsidRDefault="00305E31" w:rsidP="00831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hAnsi="Times" w:cs="Calibri"/>
                <w:bCs/>
                <w:color w:val="000000" w:themeColor="text1"/>
                <w:sz w:val="22"/>
                <w:szCs w:val="22"/>
              </w:rPr>
            </w:pPr>
            <w:r w:rsidRPr="00584D7C">
              <w:rPr>
                <w:rFonts w:ascii="Times" w:hAnsi="Times" w:cs="Calibri"/>
                <w:bCs/>
                <w:color w:val="000000" w:themeColor="text1"/>
                <w:sz w:val="22"/>
                <w:szCs w:val="22"/>
              </w:rPr>
              <w:t xml:space="preserve">Net use was associated with residence, </w:t>
            </w:r>
            <w:r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>children under five in rural households vs. urban households</w:t>
            </w:r>
            <w:r w:rsidRPr="00584D7C">
              <w:rPr>
                <w:rFonts w:ascii="Times" w:eastAsia="Calibri" w:hAnsi="Times" w:cs="Calibri"/>
                <w:color w:val="000000" w:themeColor="text1"/>
                <w:sz w:val="22"/>
                <w:szCs w:val="22"/>
              </w:rPr>
              <w:t>, those who did</w:t>
            </w:r>
            <w:r w:rsidR="00831A27">
              <w:rPr>
                <w:rFonts w:ascii="Times" w:eastAsia="Calibri" w:hAnsi="Times" w:cs="Calibri"/>
                <w:color w:val="000000" w:themeColor="text1"/>
                <w:sz w:val="22"/>
                <w:szCs w:val="22"/>
              </w:rPr>
              <w:t xml:space="preserve"> </w:t>
            </w:r>
            <w:r w:rsidRPr="00584D7C">
              <w:rPr>
                <w:rFonts w:ascii="Times" w:eastAsia="Calibri" w:hAnsi="Times" w:cs="Calibri"/>
                <w:color w:val="000000" w:themeColor="text1"/>
                <w:sz w:val="22"/>
                <w:szCs w:val="22"/>
              </w:rPr>
              <w:t>n</w:t>
            </w:r>
            <w:r w:rsidR="00831A27">
              <w:rPr>
                <w:rFonts w:ascii="Times" w:eastAsia="Calibri" w:hAnsi="Times" w:cs="Calibri"/>
                <w:color w:val="000000" w:themeColor="text1"/>
                <w:sz w:val="22"/>
                <w:szCs w:val="22"/>
              </w:rPr>
              <w:t>o</w:t>
            </w:r>
            <w:r w:rsidRPr="00584D7C">
              <w:rPr>
                <w:rFonts w:ascii="Times" w:eastAsia="Calibri" w:hAnsi="Times" w:cs="Calibri"/>
                <w:color w:val="000000" w:themeColor="text1"/>
                <w:sz w:val="22"/>
                <w:szCs w:val="22"/>
              </w:rPr>
              <w:t xml:space="preserve">t have problematic distance to a health facility, and households living in lowlands and foothills vs. mid and upper hills due to more access to commercial bed nets. </w:t>
            </w:r>
            <w:r w:rsidRPr="00584D7C">
              <w:rPr>
                <w:rFonts w:ascii="Times" w:hAnsi="Times" w:cs="Calibri"/>
                <w:bCs/>
                <w:color w:val="000000" w:themeColor="text1"/>
                <w:sz w:val="22"/>
                <w:szCs w:val="22"/>
              </w:rPr>
              <w:t xml:space="preserve">Significant association between having sufficient bed net use and having a household size &lt;6. Non-possession </w:t>
            </w:r>
            <w:r w:rsidRPr="00584D7C">
              <w:rPr>
                <w:rFonts w:ascii="Times" w:eastAsia="Calibri" w:hAnsi="Times" w:cs="Calibri"/>
                <w:bCs/>
                <w:color w:val="000000" w:themeColor="text1"/>
                <w:sz w:val="22"/>
                <w:szCs w:val="22"/>
              </w:rPr>
              <w:t>of at least 1 ITN in the household was associated with age group and distance to health facility</w:t>
            </w:r>
            <w:r w:rsidRPr="00584D7C">
              <w:rPr>
                <w:rFonts w:ascii="Times" w:hAnsi="Times" w:cs="Calibri"/>
                <w:bCs/>
                <w:color w:val="000000" w:themeColor="text1"/>
                <w:sz w:val="22"/>
                <w:szCs w:val="22"/>
              </w:rPr>
              <w:t xml:space="preserve">. </w:t>
            </w:r>
            <w:r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Less likelihood of use among household members and children under five was associated with a household headed by a skilled or businessman compared to those headed by a farmer or fisherman. Net use and </w:t>
            </w:r>
            <w:r w:rsidRPr="00584D7C">
              <w:rPr>
                <w:rFonts w:ascii="Times" w:eastAsia="Calibri" w:hAnsi="Times" w:cs="Calibri"/>
                <w:color w:val="000000" w:themeColor="text1"/>
                <w:sz w:val="22"/>
                <w:szCs w:val="22"/>
              </w:rPr>
              <w:t>likelihood of a household owning at least 1 net</w:t>
            </w:r>
            <w:r w:rsidRPr="00584D7C">
              <w:rPr>
                <w:rFonts w:ascii="Times" w:hAnsi="Times" w:cs="Calibri"/>
                <w:color w:val="000000" w:themeColor="text1"/>
                <w:sz w:val="22"/>
                <w:szCs w:val="22"/>
              </w:rPr>
              <w:t xml:space="preserve"> was associated with having a high family wealth index. Being in the richest quintile was also associated with net use.</w:t>
            </w:r>
          </w:p>
        </w:tc>
      </w:tr>
    </w:tbl>
    <w:p w14:paraId="7AB581CF" w14:textId="77777777" w:rsidR="00305E31" w:rsidRPr="00202E67" w:rsidRDefault="00305E31" w:rsidP="00305E31">
      <w:pPr>
        <w:rPr>
          <w:rFonts w:ascii="Times" w:hAnsi="Times" w:cs="Calibri"/>
          <w:color w:val="000000" w:themeColor="text1"/>
          <w:lang w:eastAsia="en-CA"/>
        </w:rPr>
      </w:pPr>
    </w:p>
    <w:p w14:paraId="2041D01F" w14:textId="77777777" w:rsidR="00F42240" w:rsidRDefault="00E24C59"/>
    <w:sectPr w:rsidR="00F42240" w:rsidSect="00E24C5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00000"/>
    <w:charset w:val="00"/>
    <w:family w:val="roman"/>
    <w:pitch w:val="variable"/>
    <w:sig w:usb0="20002A87" w:usb1="00000000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E31"/>
    <w:rsid w:val="00022331"/>
    <w:rsid w:val="00027189"/>
    <w:rsid w:val="0003262A"/>
    <w:rsid w:val="00034B99"/>
    <w:rsid w:val="00037BDE"/>
    <w:rsid w:val="00070014"/>
    <w:rsid w:val="00072E33"/>
    <w:rsid w:val="0007370B"/>
    <w:rsid w:val="00077C7F"/>
    <w:rsid w:val="00086581"/>
    <w:rsid w:val="00091D2D"/>
    <w:rsid w:val="000942F3"/>
    <w:rsid w:val="000944BB"/>
    <w:rsid w:val="000A2A33"/>
    <w:rsid w:val="000A6F7D"/>
    <w:rsid w:val="000B579F"/>
    <w:rsid w:val="000E6B0E"/>
    <w:rsid w:val="000F6B9E"/>
    <w:rsid w:val="000F7882"/>
    <w:rsid w:val="0010085C"/>
    <w:rsid w:val="00104406"/>
    <w:rsid w:val="001144E9"/>
    <w:rsid w:val="00114BC4"/>
    <w:rsid w:val="001218E3"/>
    <w:rsid w:val="001339E5"/>
    <w:rsid w:val="0013553A"/>
    <w:rsid w:val="0017113C"/>
    <w:rsid w:val="00194226"/>
    <w:rsid w:val="00194D02"/>
    <w:rsid w:val="001A25D2"/>
    <w:rsid w:val="001A6040"/>
    <w:rsid w:val="001B016B"/>
    <w:rsid w:val="001B39E1"/>
    <w:rsid w:val="001D0D16"/>
    <w:rsid w:val="001F77E2"/>
    <w:rsid w:val="0020165B"/>
    <w:rsid w:val="0023790A"/>
    <w:rsid w:val="00253C70"/>
    <w:rsid w:val="00262394"/>
    <w:rsid w:val="002652E9"/>
    <w:rsid w:val="00282E07"/>
    <w:rsid w:val="00284310"/>
    <w:rsid w:val="002862F9"/>
    <w:rsid w:val="00293EA4"/>
    <w:rsid w:val="002977F1"/>
    <w:rsid w:val="002D4B62"/>
    <w:rsid w:val="002E769D"/>
    <w:rsid w:val="002F5616"/>
    <w:rsid w:val="002F7A22"/>
    <w:rsid w:val="00304560"/>
    <w:rsid w:val="00305E31"/>
    <w:rsid w:val="00317273"/>
    <w:rsid w:val="00332002"/>
    <w:rsid w:val="00343550"/>
    <w:rsid w:val="00352B94"/>
    <w:rsid w:val="00364E38"/>
    <w:rsid w:val="00372AD0"/>
    <w:rsid w:val="00384ADD"/>
    <w:rsid w:val="00392041"/>
    <w:rsid w:val="003C1B69"/>
    <w:rsid w:val="003C3E81"/>
    <w:rsid w:val="003D24A8"/>
    <w:rsid w:val="003F01E0"/>
    <w:rsid w:val="003F2E71"/>
    <w:rsid w:val="003F3C96"/>
    <w:rsid w:val="00404F9B"/>
    <w:rsid w:val="004053B6"/>
    <w:rsid w:val="00411B61"/>
    <w:rsid w:val="00433644"/>
    <w:rsid w:val="0043622C"/>
    <w:rsid w:val="004440E0"/>
    <w:rsid w:val="00446F16"/>
    <w:rsid w:val="004558A7"/>
    <w:rsid w:val="00485DED"/>
    <w:rsid w:val="004924E3"/>
    <w:rsid w:val="004A18E1"/>
    <w:rsid w:val="004A6A9F"/>
    <w:rsid w:val="004C7DCA"/>
    <w:rsid w:val="004D1FCE"/>
    <w:rsid w:val="004E5C0D"/>
    <w:rsid w:val="004F2610"/>
    <w:rsid w:val="00506F4A"/>
    <w:rsid w:val="00507939"/>
    <w:rsid w:val="00510EF3"/>
    <w:rsid w:val="00515224"/>
    <w:rsid w:val="00527FE0"/>
    <w:rsid w:val="00531B94"/>
    <w:rsid w:val="00551CC4"/>
    <w:rsid w:val="0056627A"/>
    <w:rsid w:val="005832B3"/>
    <w:rsid w:val="005843F0"/>
    <w:rsid w:val="00585AC1"/>
    <w:rsid w:val="005862AE"/>
    <w:rsid w:val="00587378"/>
    <w:rsid w:val="005A0188"/>
    <w:rsid w:val="005A75E1"/>
    <w:rsid w:val="005B1CAB"/>
    <w:rsid w:val="005C3CF5"/>
    <w:rsid w:val="005D6E1B"/>
    <w:rsid w:val="005D7CAB"/>
    <w:rsid w:val="005E6460"/>
    <w:rsid w:val="005F3AF4"/>
    <w:rsid w:val="006058EC"/>
    <w:rsid w:val="006139FE"/>
    <w:rsid w:val="00633B02"/>
    <w:rsid w:val="00642DC5"/>
    <w:rsid w:val="006437F4"/>
    <w:rsid w:val="00646355"/>
    <w:rsid w:val="00646528"/>
    <w:rsid w:val="00650CDC"/>
    <w:rsid w:val="006579B5"/>
    <w:rsid w:val="00660434"/>
    <w:rsid w:val="00686FB4"/>
    <w:rsid w:val="006D153F"/>
    <w:rsid w:val="006D4E8B"/>
    <w:rsid w:val="006E6674"/>
    <w:rsid w:val="006F41C6"/>
    <w:rsid w:val="007054D0"/>
    <w:rsid w:val="00712E97"/>
    <w:rsid w:val="007215B3"/>
    <w:rsid w:val="00727F68"/>
    <w:rsid w:val="00733839"/>
    <w:rsid w:val="00746EFB"/>
    <w:rsid w:val="00771EA0"/>
    <w:rsid w:val="00796423"/>
    <w:rsid w:val="007C15C3"/>
    <w:rsid w:val="007C7631"/>
    <w:rsid w:val="007F295B"/>
    <w:rsid w:val="007F6C65"/>
    <w:rsid w:val="007F72E7"/>
    <w:rsid w:val="0082263C"/>
    <w:rsid w:val="00826487"/>
    <w:rsid w:val="00831A27"/>
    <w:rsid w:val="00832247"/>
    <w:rsid w:val="008405D4"/>
    <w:rsid w:val="00847DF8"/>
    <w:rsid w:val="00855897"/>
    <w:rsid w:val="008672A5"/>
    <w:rsid w:val="008B619A"/>
    <w:rsid w:val="008C43F9"/>
    <w:rsid w:val="008E0144"/>
    <w:rsid w:val="008E1F20"/>
    <w:rsid w:val="008F2BCC"/>
    <w:rsid w:val="00902920"/>
    <w:rsid w:val="009064A2"/>
    <w:rsid w:val="00921304"/>
    <w:rsid w:val="00931EDB"/>
    <w:rsid w:val="00960786"/>
    <w:rsid w:val="00960E44"/>
    <w:rsid w:val="009635AE"/>
    <w:rsid w:val="00974AC7"/>
    <w:rsid w:val="009A1CF7"/>
    <w:rsid w:val="009B2A72"/>
    <w:rsid w:val="009B39D1"/>
    <w:rsid w:val="009C1295"/>
    <w:rsid w:val="009C4F99"/>
    <w:rsid w:val="009C7BA5"/>
    <w:rsid w:val="009D15EC"/>
    <w:rsid w:val="009D37A2"/>
    <w:rsid w:val="009E153A"/>
    <w:rsid w:val="009E5861"/>
    <w:rsid w:val="00A01E89"/>
    <w:rsid w:val="00A06826"/>
    <w:rsid w:val="00A079C0"/>
    <w:rsid w:val="00A148AB"/>
    <w:rsid w:val="00A202FC"/>
    <w:rsid w:val="00A42794"/>
    <w:rsid w:val="00A43606"/>
    <w:rsid w:val="00A45E06"/>
    <w:rsid w:val="00A60EF4"/>
    <w:rsid w:val="00A62FDF"/>
    <w:rsid w:val="00AC06F5"/>
    <w:rsid w:val="00AE454A"/>
    <w:rsid w:val="00B20574"/>
    <w:rsid w:val="00B21462"/>
    <w:rsid w:val="00B34BF7"/>
    <w:rsid w:val="00B377B8"/>
    <w:rsid w:val="00B5712A"/>
    <w:rsid w:val="00B67C25"/>
    <w:rsid w:val="00B77BD2"/>
    <w:rsid w:val="00B97F4B"/>
    <w:rsid w:val="00BA0EBB"/>
    <w:rsid w:val="00BA326C"/>
    <w:rsid w:val="00BC2BD4"/>
    <w:rsid w:val="00BC7DA0"/>
    <w:rsid w:val="00BD5C6F"/>
    <w:rsid w:val="00BF0126"/>
    <w:rsid w:val="00C03C89"/>
    <w:rsid w:val="00C14F55"/>
    <w:rsid w:val="00C178D4"/>
    <w:rsid w:val="00C225AA"/>
    <w:rsid w:val="00C33E4B"/>
    <w:rsid w:val="00C40413"/>
    <w:rsid w:val="00C43297"/>
    <w:rsid w:val="00C43BFD"/>
    <w:rsid w:val="00C63990"/>
    <w:rsid w:val="00C71E88"/>
    <w:rsid w:val="00CA0981"/>
    <w:rsid w:val="00CA71B8"/>
    <w:rsid w:val="00CC23E8"/>
    <w:rsid w:val="00CC45C9"/>
    <w:rsid w:val="00CE4855"/>
    <w:rsid w:val="00CF1CCE"/>
    <w:rsid w:val="00D02960"/>
    <w:rsid w:val="00D033E3"/>
    <w:rsid w:val="00D04069"/>
    <w:rsid w:val="00D218A4"/>
    <w:rsid w:val="00D2340F"/>
    <w:rsid w:val="00D24B83"/>
    <w:rsid w:val="00D31A43"/>
    <w:rsid w:val="00D3371F"/>
    <w:rsid w:val="00D73CC6"/>
    <w:rsid w:val="00D75570"/>
    <w:rsid w:val="00D84429"/>
    <w:rsid w:val="00DB515D"/>
    <w:rsid w:val="00DC3885"/>
    <w:rsid w:val="00DC3CD2"/>
    <w:rsid w:val="00DC3F0E"/>
    <w:rsid w:val="00DC557E"/>
    <w:rsid w:val="00DD07EB"/>
    <w:rsid w:val="00DE6910"/>
    <w:rsid w:val="00DF43FF"/>
    <w:rsid w:val="00E145F7"/>
    <w:rsid w:val="00E15B8A"/>
    <w:rsid w:val="00E16AC8"/>
    <w:rsid w:val="00E24C59"/>
    <w:rsid w:val="00E3322B"/>
    <w:rsid w:val="00E55CFA"/>
    <w:rsid w:val="00E60336"/>
    <w:rsid w:val="00E85AC6"/>
    <w:rsid w:val="00EB2355"/>
    <w:rsid w:val="00EB51A1"/>
    <w:rsid w:val="00ED04B4"/>
    <w:rsid w:val="00EE032F"/>
    <w:rsid w:val="00EF7FDE"/>
    <w:rsid w:val="00F01310"/>
    <w:rsid w:val="00F117A3"/>
    <w:rsid w:val="00F30DE3"/>
    <w:rsid w:val="00F30F1C"/>
    <w:rsid w:val="00F326FD"/>
    <w:rsid w:val="00F47791"/>
    <w:rsid w:val="00F61AF6"/>
    <w:rsid w:val="00F92852"/>
    <w:rsid w:val="00FA3117"/>
    <w:rsid w:val="00FC088E"/>
    <w:rsid w:val="00FD6022"/>
    <w:rsid w:val="00FE6378"/>
    <w:rsid w:val="00FF3ABF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44D4C"/>
  <w14:defaultImageDpi w14:val="32767"/>
  <w15:chartTrackingRefBased/>
  <w15:docId w15:val="{F0DCF936-2C10-2F45-846E-2070854A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E31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305E31"/>
    <w:pPr>
      <w:spacing w:before="120" w:after="120" w:line="360" w:lineRule="auto"/>
    </w:pPr>
    <w:rPr>
      <w:b/>
      <w:szCs w:val="20"/>
      <w:lang w:eastAsia="en-CA"/>
    </w:rPr>
  </w:style>
  <w:style w:type="paragraph" w:styleId="CommentText">
    <w:name w:val="annotation text"/>
    <w:basedOn w:val="Normal"/>
    <w:link w:val="CommentTextChar"/>
    <w:uiPriority w:val="99"/>
    <w:unhideWhenUsed/>
    <w:rsid w:val="00305E31"/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5E31"/>
    <w:rPr>
      <w:rFonts w:ascii="Arial" w:eastAsia="Arial" w:hAnsi="Arial" w:cs="Arial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Breagh Cheng</dc:creator>
  <cp:keywords/>
  <dc:description/>
  <cp:lastModifiedBy>Rajalakshmi</cp:lastModifiedBy>
  <cp:revision>6</cp:revision>
  <dcterms:created xsi:type="dcterms:W3CDTF">2021-04-09T02:35:00Z</dcterms:created>
  <dcterms:modified xsi:type="dcterms:W3CDTF">2021-04-13T04:55:00Z</dcterms:modified>
</cp:coreProperties>
</file>