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41F3" w:rsidRDefault="00B40EC0">
      <w:pPr>
        <w:pStyle w:val="BodyText"/>
        <w:spacing w:before="61" w:line="362" w:lineRule="auto"/>
        <w:ind w:left="586" w:right="1050"/>
        <w:jc w:val="both"/>
      </w:pPr>
      <w:r>
        <w:rPr>
          <w:b/>
          <w:color w:val="242424"/>
        </w:rPr>
        <w:t>Additional</w:t>
      </w:r>
      <w:bookmarkStart w:id="0" w:name="_GoBack"/>
      <w:bookmarkEnd w:id="0"/>
      <w:r w:rsidR="00F2766B">
        <w:rPr>
          <w:b/>
          <w:color w:val="242424"/>
        </w:rPr>
        <w:t xml:space="preserve"> file 2</w:t>
      </w:r>
      <w:r w:rsidR="00D45F47">
        <w:rPr>
          <w:b/>
          <w:color w:val="242424"/>
        </w:rPr>
        <w:t>:</w:t>
      </w:r>
      <w:r w:rsidR="007B4CA6">
        <w:rPr>
          <w:b/>
          <w:color w:val="242424"/>
        </w:rPr>
        <w:t xml:space="preserve"> </w:t>
      </w:r>
      <w:r w:rsidR="00D45F47">
        <w:rPr>
          <w:color w:val="242424"/>
        </w:rPr>
        <w:t>e</w:t>
      </w:r>
      <w:r w:rsidR="007B4CA6">
        <w:rPr>
          <w:color w:val="242424"/>
        </w:rPr>
        <w:t xml:space="preserve">pidemiological, clinical, and therapeutic characteristics of patients with PADH with an available DAT result reported as aggregate case series and stratified according to </w:t>
      </w:r>
      <w:r w:rsidR="007B4CA6">
        <w:t>the administration of systemic steroids.</w:t>
      </w:r>
    </w:p>
    <w:p w:rsidR="003241F3" w:rsidRDefault="003241F3">
      <w:pPr>
        <w:pStyle w:val="BodyText"/>
        <w:rPr>
          <w:sz w:val="20"/>
        </w:rPr>
      </w:pPr>
    </w:p>
    <w:p w:rsidR="003241F3" w:rsidRDefault="003241F3">
      <w:pPr>
        <w:pStyle w:val="BodyText"/>
        <w:rPr>
          <w:sz w:val="19"/>
        </w:rPr>
      </w:pPr>
    </w:p>
    <w:tbl>
      <w:tblPr>
        <w:tblStyle w:val="TableNormal1"/>
        <w:tblW w:w="0" w:type="auto"/>
        <w:tblInd w:w="6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25"/>
        <w:gridCol w:w="1700"/>
        <w:gridCol w:w="1704"/>
        <w:gridCol w:w="705"/>
      </w:tblGrid>
      <w:tr w:rsidR="003241F3">
        <w:trPr>
          <w:trHeight w:val="758"/>
        </w:trPr>
        <w:tc>
          <w:tcPr>
            <w:tcW w:w="4225" w:type="dxa"/>
          </w:tcPr>
          <w:p w:rsidR="003241F3" w:rsidRDefault="007B4CA6">
            <w:pPr>
              <w:pStyle w:val="TableParagraph"/>
              <w:spacing w:before="1" w:line="240" w:lineRule="auto"/>
              <w:rPr>
                <w:b/>
              </w:rPr>
            </w:pPr>
            <w:r>
              <w:rPr>
                <w:b/>
              </w:rPr>
              <w:t>Parameters</w:t>
            </w:r>
          </w:p>
        </w:tc>
        <w:tc>
          <w:tcPr>
            <w:tcW w:w="1700" w:type="dxa"/>
          </w:tcPr>
          <w:p w:rsidR="003241F3" w:rsidRDefault="007B4CA6">
            <w:pPr>
              <w:pStyle w:val="TableParagraph"/>
              <w:spacing w:before="1" w:line="240" w:lineRule="auto"/>
              <w:ind w:left="89" w:right="76"/>
              <w:jc w:val="center"/>
              <w:rPr>
                <w:b/>
              </w:rPr>
            </w:pPr>
            <w:r>
              <w:rPr>
                <w:b/>
              </w:rPr>
              <w:t>Patients treated with steroids</w:t>
            </w:r>
          </w:p>
          <w:p w:rsidR="003241F3" w:rsidRDefault="007B4CA6">
            <w:pPr>
              <w:pStyle w:val="TableParagraph"/>
              <w:spacing w:line="232" w:lineRule="exact"/>
              <w:ind w:left="89" w:right="73"/>
              <w:jc w:val="center"/>
              <w:rPr>
                <w:b/>
              </w:rPr>
            </w:pPr>
            <w:r>
              <w:rPr>
                <w:b/>
              </w:rPr>
              <w:t>(n = 14)</w:t>
            </w:r>
          </w:p>
        </w:tc>
        <w:tc>
          <w:tcPr>
            <w:tcW w:w="1704" w:type="dxa"/>
          </w:tcPr>
          <w:p w:rsidR="003241F3" w:rsidRDefault="007B4CA6">
            <w:pPr>
              <w:pStyle w:val="TableParagraph"/>
              <w:spacing w:before="1" w:line="240" w:lineRule="auto"/>
              <w:ind w:left="235"/>
              <w:rPr>
                <w:b/>
              </w:rPr>
            </w:pPr>
            <w:r>
              <w:rPr>
                <w:b/>
              </w:rPr>
              <w:t>Others (n = 23)</w:t>
            </w:r>
          </w:p>
        </w:tc>
        <w:tc>
          <w:tcPr>
            <w:tcW w:w="705" w:type="dxa"/>
          </w:tcPr>
          <w:p w:rsidR="003241F3" w:rsidRDefault="007B4CA6">
            <w:pPr>
              <w:pStyle w:val="TableParagraph"/>
              <w:spacing w:before="1" w:line="240" w:lineRule="auto"/>
              <w:ind w:left="12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p</w:t>
            </w:r>
          </w:p>
        </w:tc>
      </w:tr>
      <w:tr w:rsidR="003241F3">
        <w:trPr>
          <w:trHeight w:val="254"/>
        </w:trPr>
        <w:tc>
          <w:tcPr>
            <w:tcW w:w="4225" w:type="dxa"/>
          </w:tcPr>
          <w:p w:rsidR="003241F3" w:rsidRDefault="007B4CA6">
            <w:pPr>
              <w:pStyle w:val="TableParagraph"/>
              <w:spacing w:line="234" w:lineRule="exact"/>
            </w:pPr>
            <w:r>
              <w:rPr>
                <w:b/>
              </w:rPr>
              <w:t>Age</w:t>
            </w:r>
            <w:r>
              <w:t>, median (IQR)</w:t>
            </w:r>
          </w:p>
        </w:tc>
        <w:tc>
          <w:tcPr>
            <w:tcW w:w="1700" w:type="dxa"/>
          </w:tcPr>
          <w:p w:rsidR="003241F3" w:rsidRDefault="007B4CA6">
            <w:pPr>
              <w:pStyle w:val="TableParagraph"/>
              <w:spacing w:line="234" w:lineRule="exact"/>
            </w:pPr>
            <w:r>
              <w:t>43.5 (6-51.2)</w:t>
            </w:r>
          </w:p>
        </w:tc>
        <w:tc>
          <w:tcPr>
            <w:tcW w:w="1704" w:type="dxa"/>
          </w:tcPr>
          <w:p w:rsidR="003241F3" w:rsidRDefault="007B4CA6">
            <w:pPr>
              <w:pStyle w:val="TableParagraph"/>
              <w:spacing w:line="234" w:lineRule="exact"/>
            </w:pPr>
            <w:r>
              <w:t>44 (29-53)</w:t>
            </w:r>
          </w:p>
        </w:tc>
        <w:tc>
          <w:tcPr>
            <w:tcW w:w="705" w:type="dxa"/>
          </w:tcPr>
          <w:p w:rsidR="003241F3" w:rsidRDefault="007B4CA6">
            <w:pPr>
              <w:pStyle w:val="TableParagraph"/>
              <w:spacing w:line="234" w:lineRule="exact"/>
              <w:ind w:left="111"/>
              <w:rPr>
                <w:i/>
              </w:rPr>
            </w:pPr>
            <w:r>
              <w:rPr>
                <w:i/>
              </w:rPr>
              <w:t>0.5</w:t>
            </w:r>
          </w:p>
        </w:tc>
      </w:tr>
      <w:tr w:rsidR="003241F3">
        <w:trPr>
          <w:trHeight w:val="249"/>
        </w:trPr>
        <w:tc>
          <w:tcPr>
            <w:tcW w:w="4225" w:type="dxa"/>
          </w:tcPr>
          <w:p w:rsidR="003241F3" w:rsidRDefault="007B4CA6">
            <w:pPr>
              <w:pStyle w:val="TableParagraph"/>
              <w:spacing w:line="229" w:lineRule="exact"/>
            </w:pPr>
            <w:r>
              <w:rPr>
                <w:b/>
              </w:rPr>
              <w:t>Female sex</w:t>
            </w:r>
            <w:r>
              <w:t>, number of patients (%)</w:t>
            </w:r>
          </w:p>
        </w:tc>
        <w:tc>
          <w:tcPr>
            <w:tcW w:w="1700" w:type="dxa"/>
          </w:tcPr>
          <w:p w:rsidR="003241F3" w:rsidRDefault="007B4CA6">
            <w:pPr>
              <w:pStyle w:val="TableParagraph"/>
              <w:spacing w:line="229" w:lineRule="exact"/>
            </w:pPr>
            <w:r>
              <w:t>5/14 (35.7%)</w:t>
            </w:r>
          </w:p>
        </w:tc>
        <w:tc>
          <w:tcPr>
            <w:tcW w:w="1704" w:type="dxa"/>
          </w:tcPr>
          <w:p w:rsidR="003241F3" w:rsidRDefault="007B4CA6">
            <w:pPr>
              <w:pStyle w:val="TableParagraph"/>
              <w:spacing w:line="229" w:lineRule="exact"/>
            </w:pPr>
            <w:r>
              <w:t>7/23 (30.4%)</w:t>
            </w:r>
          </w:p>
        </w:tc>
        <w:tc>
          <w:tcPr>
            <w:tcW w:w="705" w:type="dxa"/>
          </w:tcPr>
          <w:p w:rsidR="003241F3" w:rsidRDefault="007B4CA6">
            <w:pPr>
              <w:pStyle w:val="TableParagraph"/>
              <w:spacing w:line="229" w:lineRule="exact"/>
              <w:ind w:left="111"/>
              <w:rPr>
                <w:i/>
              </w:rPr>
            </w:pPr>
            <w:r>
              <w:rPr>
                <w:i/>
              </w:rPr>
              <w:t>0.7</w:t>
            </w:r>
          </w:p>
        </w:tc>
      </w:tr>
      <w:tr w:rsidR="003241F3">
        <w:trPr>
          <w:trHeight w:val="508"/>
        </w:trPr>
        <w:tc>
          <w:tcPr>
            <w:tcW w:w="4225" w:type="dxa"/>
          </w:tcPr>
          <w:p w:rsidR="003241F3" w:rsidRDefault="007B4CA6">
            <w:pPr>
              <w:pStyle w:val="TableParagraph"/>
              <w:spacing w:before="6" w:line="228" w:lineRule="auto"/>
              <w:ind w:right="633"/>
            </w:pPr>
            <w:r>
              <w:rPr>
                <w:b/>
              </w:rPr>
              <w:t>Born in malaria endemic countries</w:t>
            </w:r>
            <w:r>
              <w:t>, number of patients (%)</w:t>
            </w:r>
          </w:p>
        </w:tc>
        <w:tc>
          <w:tcPr>
            <w:tcW w:w="1700" w:type="dxa"/>
          </w:tcPr>
          <w:p w:rsidR="003241F3" w:rsidRDefault="007B4CA6">
            <w:pPr>
              <w:pStyle w:val="TableParagraph"/>
            </w:pPr>
            <w:r>
              <w:t>2/9 (22.2%)</w:t>
            </w:r>
          </w:p>
        </w:tc>
        <w:tc>
          <w:tcPr>
            <w:tcW w:w="1704" w:type="dxa"/>
          </w:tcPr>
          <w:p w:rsidR="003241F3" w:rsidRDefault="007B4CA6">
            <w:pPr>
              <w:pStyle w:val="TableParagraph"/>
            </w:pPr>
            <w:r>
              <w:t>2/17 (11.8%)</w:t>
            </w:r>
          </w:p>
        </w:tc>
        <w:tc>
          <w:tcPr>
            <w:tcW w:w="705" w:type="dxa"/>
          </w:tcPr>
          <w:p w:rsidR="003241F3" w:rsidRDefault="007B4CA6">
            <w:pPr>
              <w:pStyle w:val="TableParagraph"/>
              <w:ind w:left="111"/>
              <w:rPr>
                <w:i/>
              </w:rPr>
            </w:pPr>
            <w:r>
              <w:rPr>
                <w:i/>
              </w:rPr>
              <w:t>0.6</w:t>
            </w:r>
          </w:p>
        </w:tc>
      </w:tr>
      <w:tr w:rsidR="003241F3">
        <w:trPr>
          <w:trHeight w:val="504"/>
        </w:trPr>
        <w:tc>
          <w:tcPr>
            <w:tcW w:w="4225" w:type="dxa"/>
          </w:tcPr>
          <w:p w:rsidR="003241F3" w:rsidRDefault="007B4CA6">
            <w:pPr>
              <w:pStyle w:val="TableParagraph"/>
              <w:spacing w:before="1" w:line="228" w:lineRule="auto"/>
            </w:pPr>
            <w:r>
              <w:rPr>
                <w:b/>
              </w:rPr>
              <w:t>Resident in malaria endemic countries</w:t>
            </w:r>
            <w:r>
              <w:t>, number of patients (%)</w:t>
            </w:r>
          </w:p>
        </w:tc>
        <w:tc>
          <w:tcPr>
            <w:tcW w:w="1700" w:type="dxa"/>
          </w:tcPr>
          <w:p w:rsidR="003241F3" w:rsidRDefault="007B4CA6">
            <w:pPr>
              <w:pStyle w:val="TableParagraph"/>
              <w:spacing w:line="244" w:lineRule="exact"/>
            </w:pPr>
            <w:r>
              <w:t>3/10 (30%)</w:t>
            </w:r>
          </w:p>
        </w:tc>
        <w:tc>
          <w:tcPr>
            <w:tcW w:w="1704" w:type="dxa"/>
          </w:tcPr>
          <w:p w:rsidR="003241F3" w:rsidRDefault="007B4CA6">
            <w:pPr>
              <w:pStyle w:val="TableParagraph"/>
              <w:spacing w:line="244" w:lineRule="exact"/>
            </w:pPr>
            <w:r>
              <w:t>4/18 (22.2%)</w:t>
            </w:r>
          </w:p>
        </w:tc>
        <w:tc>
          <w:tcPr>
            <w:tcW w:w="705" w:type="dxa"/>
          </w:tcPr>
          <w:p w:rsidR="003241F3" w:rsidRDefault="007B4CA6">
            <w:pPr>
              <w:pStyle w:val="TableParagraph"/>
              <w:spacing w:line="244" w:lineRule="exact"/>
              <w:ind w:left="111"/>
              <w:rPr>
                <w:i/>
              </w:rPr>
            </w:pPr>
            <w:r>
              <w:rPr>
                <w:i/>
              </w:rPr>
              <w:t>0.7</w:t>
            </w:r>
          </w:p>
        </w:tc>
      </w:tr>
      <w:tr w:rsidR="003241F3">
        <w:trPr>
          <w:trHeight w:val="253"/>
        </w:trPr>
        <w:tc>
          <w:tcPr>
            <w:tcW w:w="4225" w:type="dxa"/>
          </w:tcPr>
          <w:p w:rsidR="003241F3" w:rsidRDefault="007B4CA6">
            <w:pPr>
              <w:pStyle w:val="TableParagraph"/>
              <w:spacing w:line="234" w:lineRule="exact"/>
            </w:pPr>
            <w:r>
              <w:rPr>
                <w:b/>
                <w:i/>
              </w:rPr>
              <w:t>P. falciparum</w:t>
            </w:r>
            <w:r>
              <w:t>, number of patients (%)</w:t>
            </w:r>
          </w:p>
        </w:tc>
        <w:tc>
          <w:tcPr>
            <w:tcW w:w="1700" w:type="dxa"/>
          </w:tcPr>
          <w:p w:rsidR="003241F3" w:rsidRDefault="007B4CA6">
            <w:pPr>
              <w:pStyle w:val="TableParagraph"/>
              <w:spacing w:line="234" w:lineRule="exact"/>
            </w:pPr>
            <w:r>
              <w:t>11/14 (78.6%)</w:t>
            </w:r>
          </w:p>
        </w:tc>
        <w:tc>
          <w:tcPr>
            <w:tcW w:w="1704" w:type="dxa"/>
          </w:tcPr>
          <w:p w:rsidR="003241F3" w:rsidRDefault="007B4CA6">
            <w:pPr>
              <w:pStyle w:val="TableParagraph"/>
              <w:spacing w:line="234" w:lineRule="exact"/>
            </w:pPr>
            <w:r>
              <w:t>22/23 (95.6%)</w:t>
            </w:r>
          </w:p>
        </w:tc>
        <w:tc>
          <w:tcPr>
            <w:tcW w:w="705" w:type="dxa"/>
          </w:tcPr>
          <w:p w:rsidR="003241F3" w:rsidRDefault="007B4CA6">
            <w:pPr>
              <w:pStyle w:val="TableParagraph"/>
              <w:spacing w:line="234" w:lineRule="exact"/>
              <w:ind w:left="111"/>
              <w:rPr>
                <w:i/>
              </w:rPr>
            </w:pPr>
            <w:r>
              <w:rPr>
                <w:i/>
              </w:rPr>
              <w:t>0.1</w:t>
            </w:r>
          </w:p>
        </w:tc>
      </w:tr>
      <w:tr w:rsidR="003241F3">
        <w:trPr>
          <w:trHeight w:val="503"/>
        </w:trPr>
        <w:tc>
          <w:tcPr>
            <w:tcW w:w="4225" w:type="dxa"/>
          </w:tcPr>
          <w:p w:rsidR="003241F3" w:rsidRDefault="007B4CA6">
            <w:pPr>
              <w:pStyle w:val="TableParagraph"/>
            </w:pPr>
            <w:r>
              <w:rPr>
                <w:b/>
                <w:i/>
              </w:rPr>
              <w:t xml:space="preserve">P. falciparum </w:t>
            </w:r>
            <w:r>
              <w:rPr>
                <w:b/>
              </w:rPr>
              <w:t xml:space="preserve">+ </w:t>
            </w:r>
            <w:r>
              <w:rPr>
                <w:b/>
                <w:i/>
              </w:rPr>
              <w:t>P. vivax</w:t>
            </w:r>
            <w:r>
              <w:t>, number of patients</w:t>
            </w:r>
          </w:p>
          <w:p w:rsidR="003241F3" w:rsidRDefault="007B4CA6">
            <w:pPr>
              <w:pStyle w:val="TableParagraph"/>
              <w:spacing w:before="1" w:line="233" w:lineRule="exact"/>
            </w:pPr>
            <w:r>
              <w:t>(%)</w:t>
            </w:r>
          </w:p>
        </w:tc>
        <w:tc>
          <w:tcPr>
            <w:tcW w:w="1700" w:type="dxa"/>
          </w:tcPr>
          <w:p w:rsidR="003241F3" w:rsidRDefault="007B4CA6">
            <w:pPr>
              <w:pStyle w:val="TableParagraph"/>
            </w:pPr>
            <w:r>
              <w:t>2/14 (14.3%)</w:t>
            </w:r>
          </w:p>
        </w:tc>
        <w:tc>
          <w:tcPr>
            <w:tcW w:w="1704" w:type="dxa"/>
          </w:tcPr>
          <w:p w:rsidR="003241F3" w:rsidRDefault="007B4CA6">
            <w:pPr>
              <w:pStyle w:val="TableParagraph"/>
            </w:pPr>
            <w:r>
              <w:t>1/23 (4.3%)</w:t>
            </w:r>
          </w:p>
        </w:tc>
        <w:tc>
          <w:tcPr>
            <w:tcW w:w="705" w:type="dxa"/>
          </w:tcPr>
          <w:p w:rsidR="003241F3" w:rsidRDefault="007B4CA6">
            <w:pPr>
              <w:pStyle w:val="TableParagraph"/>
              <w:ind w:left="111"/>
              <w:rPr>
                <w:i/>
              </w:rPr>
            </w:pPr>
            <w:r>
              <w:rPr>
                <w:i/>
              </w:rPr>
              <w:t>0.5</w:t>
            </w:r>
          </w:p>
        </w:tc>
      </w:tr>
      <w:tr w:rsidR="003241F3">
        <w:trPr>
          <w:trHeight w:val="253"/>
        </w:trPr>
        <w:tc>
          <w:tcPr>
            <w:tcW w:w="4225" w:type="dxa"/>
          </w:tcPr>
          <w:p w:rsidR="003241F3" w:rsidRDefault="007B4CA6">
            <w:pPr>
              <w:pStyle w:val="TableParagraph"/>
              <w:spacing w:line="234" w:lineRule="exact"/>
            </w:pPr>
            <w:r>
              <w:rPr>
                <w:b/>
                <w:i/>
              </w:rPr>
              <w:t>P. vivax</w:t>
            </w:r>
            <w:r>
              <w:t>, number of patients (%)</w:t>
            </w:r>
          </w:p>
        </w:tc>
        <w:tc>
          <w:tcPr>
            <w:tcW w:w="1700" w:type="dxa"/>
          </w:tcPr>
          <w:p w:rsidR="003241F3" w:rsidRDefault="007B4CA6">
            <w:pPr>
              <w:pStyle w:val="TableParagraph"/>
              <w:spacing w:line="234" w:lineRule="exact"/>
            </w:pPr>
            <w:r>
              <w:t>1/14 (7.1%)</w:t>
            </w:r>
          </w:p>
        </w:tc>
        <w:tc>
          <w:tcPr>
            <w:tcW w:w="1704" w:type="dxa"/>
          </w:tcPr>
          <w:p w:rsidR="003241F3" w:rsidRDefault="007B4CA6">
            <w:pPr>
              <w:pStyle w:val="TableParagraph"/>
              <w:spacing w:line="234" w:lineRule="exact"/>
            </w:pPr>
            <w:r>
              <w:t>0/23 (0)</w:t>
            </w:r>
          </w:p>
        </w:tc>
        <w:tc>
          <w:tcPr>
            <w:tcW w:w="705" w:type="dxa"/>
          </w:tcPr>
          <w:p w:rsidR="003241F3" w:rsidRDefault="007B4CA6">
            <w:pPr>
              <w:pStyle w:val="TableParagraph"/>
              <w:spacing w:line="234" w:lineRule="exact"/>
              <w:ind w:left="111"/>
              <w:rPr>
                <w:i/>
              </w:rPr>
            </w:pPr>
            <w:r>
              <w:rPr>
                <w:i/>
              </w:rPr>
              <w:t>0.4</w:t>
            </w:r>
          </w:p>
        </w:tc>
      </w:tr>
      <w:tr w:rsidR="003241F3">
        <w:trPr>
          <w:trHeight w:val="254"/>
        </w:trPr>
        <w:tc>
          <w:tcPr>
            <w:tcW w:w="4225" w:type="dxa"/>
          </w:tcPr>
          <w:p w:rsidR="003241F3" w:rsidRDefault="007B4CA6">
            <w:pPr>
              <w:pStyle w:val="TableParagraph"/>
              <w:spacing w:line="234" w:lineRule="exact"/>
            </w:pPr>
            <w:r>
              <w:rPr>
                <w:b/>
              </w:rPr>
              <w:t>Parasitaemia</w:t>
            </w:r>
            <w:r>
              <w:t>, median (IQR)</w:t>
            </w:r>
          </w:p>
        </w:tc>
        <w:tc>
          <w:tcPr>
            <w:tcW w:w="1700" w:type="dxa"/>
          </w:tcPr>
          <w:p w:rsidR="003241F3" w:rsidRDefault="007B4CA6">
            <w:pPr>
              <w:pStyle w:val="TableParagraph"/>
              <w:spacing w:line="234" w:lineRule="exact"/>
            </w:pPr>
            <w:r>
              <w:t>27 (10.5-33.5)</w:t>
            </w:r>
          </w:p>
        </w:tc>
        <w:tc>
          <w:tcPr>
            <w:tcW w:w="1704" w:type="dxa"/>
          </w:tcPr>
          <w:p w:rsidR="003241F3" w:rsidRDefault="007B4CA6">
            <w:pPr>
              <w:pStyle w:val="TableParagraph"/>
              <w:spacing w:line="234" w:lineRule="exact"/>
            </w:pPr>
            <w:r>
              <w:t>18 (10-26)</w:t>
            </w:r>
          </w:p>
        </w:tc>
        <w:tc>
          <w:tcPr>
            <w:tcW w:w="705" w:type="dxa"/>
          </w:tcPr>
          <w:p w:rsidR="003241F3" w:rsidRDefault="007B4CA6">
            <w:pPr>
              <w:pStyle w:val="TableParagraph"/>
              <w:spacing w:line="234" w:lineRule="exact"/>
              <w:ind w:left="111"/>
              <w:rPr>
                <w:i/>
              </w:rPr>
            </w:pPr>
            <w:r>
              <w:rPr>
                <w:i/>
              </w:rPr>
              <w:t>0.2</w:t>
            </w:r>
          </w:p>
        </w:tc>
      </w:tr>
      <w:tr w:rsidR="003241F3">
        <w:trPr>
          <w:trHeight w:val="503"/>
        </w:trPr>
        <w:tc>
          <w:tcPr>
            <w:tcW w:w="4225" w:type="dxa"/>
          </w:tcPr>
          <w:p w:rsidR="003241F3" w:rsidRDefault="007B4CA6">
            <w:pPr>
              <w:pStyle w:val="TableParagraph"/>
              <w:spacing w:before="1" w:line="250" w:lineRule="exact"/>
              <w:ind w:right="633"/>
            </w:pPr>
            <w:r>
              <w:rPr>
                <w:b/>
              </w:rPr>
              <w:t>Hyperparasitaemia (&gt;10%)</w:t>
            </w:r>
            <w:r>
              <w:t>, number of patients (%)</w:t>
            </w:r>
          </w:p>
        </w:tc>
        <w:tc>
          <w:tcPr>
            <w:tcW w:w="1700" w:type="dxa"/>
          </w:tcPr>
          <w:p w:rsidR="003241F3" w:rsidRDefault="007B4CA6">
            <w:pPr>
              <w:pStyle w:val="TableParagraph"/>
            </w:pPr>
            <w:r>
              <w:t>10/13 (76.9%)</w:t>
            </w:r>
          </w:p>
        </w:tc>
        <w:tc>
          <w:tcPr>
            <w:tcW w:w="1704" w:type="dxa"/>
          </w:tcPr>
          <w:p w:rsidR="003241F3" w:rsidRDefault="007B4CA6">
            <w:pPr>
              <w:pStyle w:val="TableParagraph"/>
            </w:pPr>
            <w:r>
              <w:t>16/21 (76.2%)</w:t>
            </w:r>
          </w:p>
        </w:tc>
        <w:tc>
          <w:tcPr>
            <w:tcW w:w="705" w:type="dxa"/>
          </w:tcPr>
          <w:p w:rsidR="003241F3" w:rsidRDefault="007B4CA6">
            <w:pPr>
              <w:pStyle w:val="TableParagraph"/>
              <w:ind w:left="111"/>
              <w:rPr>
                <w:i/>
              </w:rPr>
            </w:pPr>
            <w:r>
              <w:rPr>
                <w:i/>
              </w:rPr>
              <w:t>1</w:t>
            </w:r>
          </w:p>
        </w:tc>
      </w:tr>
      <w:tr w:rsidR="003241F3" w:rsidTr="00192EF7">
        <w:trPr>
          <w:trHeight w:val="440"/>
        </w:trPr>
        <w:tc>
          <w:tcPr>
            <w:tcW w:w="4225" w:type="dxa"/>
          </w:tcPr>
          <w:p w:rsidR="003241F3" w:rsidRDefault="007B4CA6" w:rsidP="00192EF7">
            <w:pPr>
              <w:pStyle w:val="TableParagraph"/>
              <w:spacing w:line="237" w:lineRule="auto"/>
            </w:pPr>
            <w:r>
              <w:rPr>
                <w:b/>
              </w:rPr>
              <w:t>Number of WHO severe malaria criteria</w:t>
            </w:r>
            <w:r w:rsidR="006A3837">
              <w:rPr>
                <w:b/>
              </w:rPr>
              <w:t xml:space="preserve"> [2]</w:t>
            </w:r>
            <w:r>
              <w:t>, median</w:t>
            </w:r>
            <w:r w:rsidR="00192EF7">
              <w:t xml:space="preserve"> </w:t>
            </w:r>
            <w:r>
              <w:t>(IQR)</w:t>
            </w:r>
          </w:p>
        </w:tc>
        <w:tc>
          <w:tcPr>
            <w:tcW w:w="1700" w:type="dxa"/>
          </w:tcPr>
          <w:p w:rsidR="003241F3" w:rsidRDefault="007B4CA6">
            <w:pPr>
              <w:pStyle w:val="TableParagraph"/>
            </w:pPr>
            <w:r>
              <w:t>2 (1-3.2)</w:t>
            </w:r>
          </w:p>
        </w:tc>
        <w:tc>
          <w:tcPr>
            <w:tcW w:w="1704" w:type="dxa"/>
          </w:tcPr>
          <w:p w:rsidR="003241F3" w:rsidRDefault="007B4CA6">
            <w:pPr>
              <w:pStyle w:val="TableParagraph"/>
            </w:pPr>
            <w:r>
              <w:t>3 (2-3.2)</w:t>
            </w:r>
          </w:p>
        </w:tc>
        <w:tc>
          <w:tcPr>
            <w:tcW w:w="705" w:type="dxa"/>
          </w:tcPr>
          <w:p w:rsidR="003241F3" w:rsidRDefault="007B4CA6">
            <w:pPr>
              <w:pStyle w:val="TableParagraph"/>
              <w:ind w:left="111"/>
              <w:rPr>
                <w:i/>
              </w:rPr>
            </w:pPr>
            <w:r>
              <w:rPr>
                <w:i/>
              </w:rPr>
              <w:t>0.3</w:t>
            </w:r>
          </w:p>
        </w:tc>
      </w:tr>
      <w:tr w:rsidR="003241F3">
        <w:trPr>
          <w:trHeight w:val="503"/>
        </w:trPr>
        <w:tc>
          <w:tcPr>
            <w:tcW w:w="4225" w:type="dxa"/>
          </w:tcPr>
          <w:p w:rsidR="003241F3" w:rsidRDefault="007B4CA6">
            <w:pPr>
              <w:pStyle w:val="TableParagraph"/>
              <w:spacing w:before="6" w:line="250" w:lineRule="exact"/>
              <w:ind w:right="37"/>
            </w:pPr>
            <w:r>
              <w:rPr>
                <w:b/>
              </w:rPr>
              <w:t>Patients with acute kidney injury</w:t>
            </w:r>
            <w:r>
              <w:t>, number of patients (%)</w:t>
            </w:r>
          </w:p>
        </w:tc>
        <w:tc>
          <w:tcPr>
            <w:tcW w:w="1700" w:type="dxa"/>
          </w:tcPr>
          <w:p w:rsidR="003241F3" w:rsidRDefault="007B4CA6">
            <w:pPr>
              <w:pStyle w:val="TableParagraph"/>
            </w:pPr>
            <w:r>
              <w:t>5/11 (45.4%)</w:t>
            </w:r>
          </w:p>
        </w:tc>
        <w:tc>
          <w:tcPr>
            <w:tcW w:w="1704" w:type="dxa"/>
          </w:tcPr>
          <w:p w:rsidR="003241F3" w:rsidRDefault="007B4CA6">
            <w:pPr>
              <w:pStyle w:val="TableParagraph"/>
            </w:pPr>
            <w:r>
              <w:t>9/22 (40.9%)</w:t>
            </w:r>
          </w:p>
        </w:tc>
        <w:tc>
          <w:tcPr>
            <w:tcW w:w="705" w:type="dxa"/>
          </w:tcPr>
          <w:p w:rsidR="003241F3" w:rsidRDefault="007B4CA6">
            <w:pPr>
              <w:pStyle w:val="TableParagraph"/>
              <w:ind w:left="111"/>
              <w:rPr>
                <w:i/>
              </w:rPr>
            </w:pPr>
            <w:r>
              <w:rPr>
                <w:i/>
              </w:rPr>
              <w:t>1</w:t>
            </w:r>
          </w:p>
        </w:tc>
      </w:tr>
      <w:tr w:rsidR="003241F3">
        <w:trPr>
          <w:trHeight w:val="506"/>
        </w:trPr>
        <w:tc>
          <w:tcPr>
            <w:tcW w:w="4225" w:type="dxa"/>
          </w:tcPr>
          <w:p w:rsidR="003241F3" w:rsidRDefault="007B4CA6">
            <w:pPr>
              <w:pStyle w:val="TableParagraph"/>
              <w:spacing w:before="4" w:line="228" w:lineRule="auto"/>
              <w:ind w:right="414"/>
            </w:pPr>
            <w:r>
              <w:rPr>
                <w:b/>
              </w:rPr>
              <w:t>Parasite clearance time in days</w:t>
            </w:r>
            <w:r>
              <w:t>, median (IQR)</w:t>
            </w:r>
          </w:p>
        </w:tc>
        <w:tc>
          <w:tcPr>
            <w:tcW w:w="1700" w:type="dxa"/>
          </w:tcPr>
          <w:p w:rsidR="003241F3" w:rsidRDefault="007B4CA6">
            <w:pPr>
              <w:pStyle w:val="TableParagraph"/>
              <w:spacing w:line="247" w:lineRule="exact"/>
            </w:pPr>
            <w:r>
              <w:t>3 (2-4)</w:t>
            </w:r>
          </w:p>
        </w:tc>
        <w:tc>
          <w:tcPr>
            <w:tcW w:w="1704" w:type="dxa"/>
          </w:tcPr>
          <w:p w:rsidR="003241F3" w:rsidRDefault="007B4CA6">
            <w:pPr>
              <w:pStyle w:val="TableParagraph"/>
              <w:spacing w:line="247" w:lineRule="exact"/>
            </w:pPr>
            <w:r>
              <w:t>3 (3-6)</w:t>
            </w:r>
          </w:p>
        </w:tc>
        <w:tc>
          <w:tcPr>
            <w:tcW w:w="705" w:type="dxa"/>
          </w:tcPr>
          <w:p w:rsidR="003241F3" w:rsidRDefault="007B4CA6">
            <w:pPr>
              <w:pStyle w:val="TableParagraph"/>
              <w:spacing w:line="247" w:lineRule="exact"/>
              <w:ind w:left="111"/>
              <w:rPr>
                <w:i/>
              </w:rPr>
            </w:pPr>
            <w:r>
              <w:rPr>
                <w:i/>
              </w:rPr>
              <w:t>0.4</w:t>
            </w:r>
          </w:p>
        </w:tc>
      </w:tr>
      <w:tr w:rsidR="003241F3">
        <w:trPr>
          <w:trHeight w:val="503"/>
        </w:trPr>
        <w:tc>
          <w:tcPr>
            <w:tcW w:w="4225" w:type="dxa"/>
          </w:tcPr>
          <w:p w:rsidR="003241F3" w:rsidRDefault="007B4CA6">
            <w:pPr>
              <w:pStyle w:val="TableParagraph"/>
            </w:pPr>
            <w:r>
              <w:rPr>
                <w:b/>
              </w:rPr>
              <w:t>Intravenous artesunate</w:t>
            </w:r>
            <w:r>
              <w:t>, number of patients</w:t>
            </w:r>
          </w:p>
          <w:p w:rsidR="003241F3" w:rsidRDefault="007B4CA6">
            <w:pPr>
              <w:pStyle w:val="TableParagraph"/>
              <w:spacing w:before="1" w:line="233" w:lineRule="exact"/>
            </w:pPr>
            <w:r>
              <w:t>(%)</w:t>
            </w:r>
          </w:p>
        </w:tc>
        <w:tc>
          <w:tcPr>
            <w:tcW w:w="1700" w:type="dxa"/>
          </w:tcPr>
          <w:p w:rsidR="003241F3" w:rsidRDefault="007B4CA6">
            <w:pPr>
              <w:pStyle w:val="TableParagraph"/>
            </w:pPr>
            <w:r>
              <w:t>13/14 (92.9%)</w:t>
            </w:r>
          </w:p>
        </w:tc>
        <w:tc>
          <w:tcPr>
            <w:tcW w:w="1704" w:type="dxa"/>
          </w:tcPr>
          <w:p w:rsidR="003241F3" w:rsidRDefault="007B4CA6">
            <w:pPr>
              <w:pStyle w:val="TableParagraph"/>
            </w:pPr>
            <w:r>
              <w:t>19/23 (82.6%)</w:t>
            </w:r>
          </w:p>
        </w:tc>
        <w:tc>
          <w:tcPr>
            <w:tcW w:w="705" w:type="dxa"/>
          </w:tcPr>
          <w:p w:rsidR="003241F3" w:rsidRDefault="007B4CA6">
            <w:pPr>
              <w:pStyle w:val="TableParagraph"/>
              <w:ind w:left="111"/>
              <w:rPr>
                <w:i/>
              </w:rPr>
            </w:pPr>
            <w:r>
              <w:rPr>
                <w:i/>
              </w:rPr>
              <w:t>0.6</w:t>
            </w:r>
          </w:p>
        </w:tc>
      </w:tr>
      <w:tr w:rsidR="003241F3">
        <w:trPr>
          <w:trHeight w:val="508"/>
        </w:trPr>
        <w:tc>
          <w:tcPr>
            <w:tcW w:w="4225" w:type="dxa"/>
          </w:tcPr>
          <w:p w:rsidR="003241F3" w:rsidRDefault="007B4CA6">
            <w:pPr>
              <w:pStyle w:val="TableParagraph"/>
              <w:spacing w:before="6" w:line="228" w:lineRule="auto"/>
            </w:pPr>
            <w:r>
              <w:rPr>
                <w:b/>
              </w:rPr>
              <w:t>Artesunate + oral ACT</w:t>
            </w:r>
            <w:r>
              <w:t>, number of patients (%)</w:t>
            </w:r>
          </w:p>
        </w:tc>
        <w:tc>
          <w:tcPr>
            <w:tcW w:w="1700" w:type="dxa"/>
          </w:tcPr>
          <w:p w:rsidR="003241F3" w:rsidRDefault="007B4CA6">
            <w:pPr>
              <w:pStyle w:val="TableParagraph"/>
            </w:pPr>
            <w:r>
              <w:t>8/12 (66.7%)</w:t>
            </w:r>
          </w:p>
        </w:tc>
        <w:tc>
          <w:tcPr>
            <w:tcW w:w="1704" w:type="dxa"/>
          </w:tcPr>
          <w:p w:rsidR="003241F3" w:rsidRDefault="007B4CA6">
            <w:pPr>
              <w:pStyle w:val="TableParagraph"/>
            </w:pPr>
            <w:r>
              <w:t>9/23 (39.1%)</w:t>
            </w:r>
          </w:p>
        </w:tc>
        <w:tc>
          <w:tcPr>
            <w:tcW w:w="705" w:type="dxa"/>
          </w:tcPr>
          <w:p w:rsidR="003241F3" w:rsidRDefault="007B4CA6">
            <w:pPr>
              <w:pStyle w:val="TableParagraph"/>
              <w:ind w:left="111"/>
              <w:rPr>
                <w:i/>
              </w:rPr>
            </w:pPr>
            <w:r>
              <w:rPr>
                <w:i/>
              </w:rPr>
              <w:t>0.2</w:t>
            </w:r>
          </w:p>
        </w:tc>
      </w:tr>
      <w:tr w:rsidR="003241F3">
        <w:trPr>
          <w:trHeight w:val="508"/>
        </w:trPr>
        <w:tc>
          <w:tcPr>
            <w:tcW w:w="4225" w:type="dxa"/>
          </w:tcPr>
          <w:p w:rsidR="003241F3" w:rsidRDefault="007B4CA6">
            <w:pPr>
              <w:pStyle w:val="TableParagraph"/>
              <w:spacing w:before="1" w:line="250" w:lineRule="exact"/>
            </w:pPr>
            <w:r>
              <w:rPr>
                <w:b/>
              </w:rPr>
              <w:t xml:space="preserve">Not receiving artesunate (only other artemisinines), </w:t>
            </w:r>
            <w:r>
              <w:t>number of patients (%)</w:t>
            </w:r>
          </w:p>
        </w:tc>
        <w:tc>
          <w:tcPr>
            <w:tcW w:w="1700" w:type="dxa"/>
          </w:tcPr>
          <w:p w:rsidR="003241F3" w:rsidRDefault="007B4CA6">
            <w:pPr>
              <w:pStyle w:val="TableParagraph"/>
            </w:pPr>
            <w:r>
              <w:t>1/14 (7.1%)</w:t>
            </w:r>
          </w:p>
        </w:tc>
        <w:tc>
          <w:tcPr>
            <w:tcW w:w="1704" w:type="dxa"/>
          </w:tcPr>
          <w:p w:rsidR="003241F3" w:rsidRDefault="007B4CA6">
            <w:pPr>
              <w:pStyle w:val="TableParagraph"/>
            </w:pPr>
            <w:r>
              <w:t>4/23 (17.4%)</w:t>
            </w:r>
          </w:p>
        </w:tc>
        <w:tc>
          <w:tcPr>
            <w:tcW w:w="705" w:type="dxa"/>
          </w:tcPr>
          <w:p w:rsidR="003241F3" w:rsidRDefault="007B4CA6">
            <w:pPr>
              <w:pStyle w:val="TableParagraph"/>
              <w:ind w:left="111"/>
              <w:rPr>
                <w:i/>
              </w:rPr>
            </w:pPr>
            <w:r>
              <w:rPr>
                <w:i/>
              </w:rPr>
              <w:t>0.6</w:t>
            </w:r>
          </w:p>
        </w:tc>
      </w:tr>
      <w:tr w:rsidR="003241F3">
        <w:trPr>
          <w:trHeight w:val="254"/>
        </w:trPr>
        <w:tc>
          <w:tcPr>
            <w:tcW w:w="4225" w:type="dxa"/>
          </w:tcPr>
          <w:p w:rsidR="003241F3" w:rsidRDefault="007B4CA6">
            <w:pPr>
              <w:pStyle w:val="TableParagraph"/>
              <w:spacing w:line="234" w:lineRule="exact"/>
            </w:pPr>
            <w:r>
              <w:rPr>
                <w:b/>
              </w:rPr>
              <w:t>Oral quinine</w:t>
            </w:r>
            <w:r>
              <w:t>, number of patients (%)</w:t>
            </w:r>
          </w:p>
        </w:tc>
        <w:tc>
          <w:tcPr>
            <w:tcW w:w="1700" w:type="dxa"/>
          </w:tcPr>
          <w:p w:rsidR="003241F3" w:rsidRDefault="007B4CA6">
            <w:pPr>
              <w:pStyle w:val="TableParagraph"/>
              <w:spacing w:line="234" w:lineRule="exact"/>
            </w:pPr>
            <w:r>
              <w:t>3/12 (25%)</w:t>
            </w:r>
          </w:p>
        </w:tc>
        <w:tc>
          <w:tcPr>
            <w:tcW w:w="1704" w:type="dxa"/>
          </w:tcPr>
          <w:p w:rsidR="003241F3" w:rsidRDefault="007B4CA6">
            <w:pPr>
              <w:pStyle w:val="TableParagraph"/>
              <w:spacing w:line="234" w:lineRule="exact"/>
            </w:pPr>
            <w:r>
              <w:t>5/23 (21.7%)</w:t>
            </w:r>
          </w:p>
        </w:tc>
        <w:tc>
          <w:tcPr>
            <w:tcW w:w="705" w:type="dxa"/>
          </w:tcPr>
          <w:p w:rsidR="003241F3" w:rsidRDefault="007B4CA6">
            <w:pPr>
              <w:pStyle w:val="TableParagraph"/>
              <w:spacing w:line="234" w:lineRule="exact"/>
              <w:ind w:left="111"/>
              <w:rPr>
                <w:i/>
              </w:rPr>
            </w:pPr>
            <w:r>
              <w:rPr>
                <w:i/>
              </w:rPr>
              <w:t>1</w:t>
            </w:r>
          </w:p>
        </w:tc>
      </w:tr>
      <w:tr w:rsidR="003241F3">
        <w:trPr>
          <w:trHeight w:val="249"/>
        </w:trPr>
        <w:tc>
          <w:tcPr>
            <w:tcW w:w="4225" w:type="dxa"/>
          </w:tcPr>
          <w:p w:rsidR="003241F3" w:rsidRDefault="007B4CA6">
            <w:pPr>
              <w:pStyle w:val="TableParagraph"/>
              <w:spacing w:line="229" w:lineRule="exact"/>
            </w:pPr>
            <w:r>
              <w:rPr>
                <w:b/>
              </w:rPr>
              <w:t>Oral doxycycline</w:t>
            </w:r>
            <w:r>
              <w:t>, number of patients (%)</w:t>
            </w:r>
          </w:p>
        </w:tc>
        <w:tc>
          <w:tcPr>
            <w:tcW w:w="1700" w:type="dxa"/>
          </w:tcPr>
          <w:p w:rsidR="003241F3" w:rsidRDefault="007B4CA6">
            <w:pPr>
              <w:pStyle w:val="TableParagraph"/>
              <w:spacing w:line="229" w:lineRule="exact"/>
            </w:pPr>
            <w:r>
              <w:t>2/12 (16.7%)</w:t>
            </w:r>
          </w:p>
        </w:tc>
        <w:tc>
          <w:tcPr>
            <w:tcW w:w="1704" w:type="dxa"/>
          </w:tcPr>
          <w:p w:rsidR="003241F3" w:rsidRDefault="007B4CA6">
            <w:pPr>
              <w:pStyle w:val="TableParagraph"/>
              <w:spacing w:line="229" w:lineRule="exact"/>
            </w:pPr>
            <w:r>
              <w:t>7/23 (30.4%)</w:t>
            </w:r>
          </w:p>
        </w:tc>
        <w:tc>
          <w:tcPr>
            <w:tcW w:w="705" w:type="dxa"/>
          </w:tcPr>
          <w:p w:rsidR="003241F3" w:rsidRDefault="007B4CA6">
            <w:pPr>
              <w:pStyle w:val="TableParagraph"/>
              <w:spacing w:line="229" w:lineRule="exact"/>
              <w:ind w:left="111"/>
              <w:rPr>
                <w:i/>
              </w:rPr>
            </w:pPr>
            <w:r>
              <w:rPr>
                <w:i/>
              </w:rPr>
              <w:t>0.4</w:t>
            </w:r>
          </w:p>
        </w:tc>
      </w:tr>
      <w:tr w:rsidR="003241F3">
        <w:trPr>
          <w:trHeight w:val="253"/>
        </w:trPr>
        <w:tc>
          <w:tcPr>
            <w:tcW w:w="4225" w:type="dxa"/>
          </w:tcPr>
          <w:p w:rsidR="003241F3" w:rsidRDefault="007B4CA6">
            <w:pPr>
              <w:pStyle w:val="TableParagraph"/>
              <w:spacing w:line="234" w:lineRule="exact"/>
            </w:pPr>
            <w:r>
              <w:rPr>
                <w:b/>
              </w:rPr>
              <w:t>Oral clindamycin</w:t>
            </w:r>
            <w:r>
              <w:t>, number of patients (%)</w:t>
            </w:r>
          </w:p>
        </w:tc>
        <w:tc>
          <w:tcPr>
            <w:tcW w:w="1700" w:type="dxa"/>
          </w:tcPr>
          <w:p w:rsidR="003241F3" w:rsidRDefault="007B4CA6">
            <w:pPr>
              <w:pStyle w:val="TableParagraph"/>
              <w:spacing w:line="234" w:lineRule="exact"/>
            </w:pPr>
            <w:r>
              <w:t>1/12 (8.3%)</w:t>
            </w:r>
          </w:p>
        </w:tc>
        <w:tc>
          <w:tcPr>
            <w:tcW w:w="1704" w:type="dxa"/>
          </w:tcPr>
          <w:p w:rsidR="003241F3" w:rsidRDefault="007B4CA6">
            <w:pPr>
              <w:pStyle w:val="TableParagraph"/>
              <w:spacing w:line="234" w:lineRule="exact"/>
            </w:pPr>
            <w:r>
              <w:t>2/23 (9%)</w:t>
            </w:r>
          </w:p>
        </w:tc>
        <w:tc>
          <w:tcPr>
            <w:tcW w:w="705" w:type="dxa"/>
          </w:tcPr>
          <w:p w:rsidR="003241F3" w:rsidRDefault="007B4CA6">
            <w:pPr>
              <w:pStyle w:val="TableParagraph"/>
              <w:spacing w:line="234" w:lineRule="exact"/>
              <w:ind w:left="111"/>
              <w:rPr>
                <w:i/>
              </w:rPr>
            </w:pPr>
            <w:r>
              <w:rPr>
                <w:i/>
              </w:rPr>
              <w:t>1</w:t>
            </w:r>
          </w:p>
        </w:tc>
      </w:tr>
      <w:tr w:rsidR="003241F3">
        <w:trPr>
          <w:trHeight w:val="508"/>
        </w:trPr>
        <w:tc>
          <w:tcPr>
            <w:tcW w:w="4225" w:type="dxa"/>
          </w:tcPr>
          <w:p w:rsidR="003241F3" w:rsidRDefault="007B4CA6">
            <w:pPr>
              <w:pStyle w:val="TableParagraph"/>
              <w:spacing w:before="6" w:line="228" w:lineRule="auto"/>
              <w:ind w:right="272"/>
            </w:pPr>
            <w:r>
              <w:rPr>
                <w:b/>
              </w:rPr>
              <w:t>Days of intravenous Artesunate therapy</w:t>
            </w:r>
            <w:r>
              <w:t>, median (IQR)</w:t>
            </w:r>
          </w:p>
        </w:tc>
        <w:tc>
          <w:tcPr>
            <w:tcW w:w="1700" w:type="dxa"/>
          </w:tcPr>
          <w:p w:rsidR="003241F3" w:rsidRDefault="007B4CA6">
            <w:pPr>
              <w:pStyle w:val="TableParagraph"/>
            </w:pPr>
            <w:r>
              <w:t>2.5 (1.7-4)</w:t>
            </w:r>
          </w:p>
        </w:tc>
        <w:tc>
          <w:tcPr>
            <w:tcW w:w="1704" w:type="dxa"/>
          </w:tcPr>
          <w:p w:rsidR="003241F3" w:rsidRDefault="007B4CA6">
            <w:pPr>
              <w:pStyle w:val="TableParagraph"/>
            </w:pPr>
            <w:r>
              <w:t>3 (1.5-3)</w:t>
            </w:r>
          </w:p>
        </w:tc>
        <w:tc>
          <w:tcPr>
            <w:tcW w:w="705" w:type="dxa"/>
          </w:tcPr>
          <w:p w:rsidR="003241F3" w:rsidRDefault="007B4CA6">
            <w:pPr>
              <w:pStyle w:val="TableParagraph"/>
              <w:ind w:left="111"/>
              <w:rPr>
                <w:i/>
              </w:rPr>
            </w:pPr>
            <w:r>
              <w:rPr>
                <w:i/>
              </w:rPr>
              <w:t>0.7</w:t>
            </w:r>
          </w:p>
        </w:tc>
      </w:tr>
      <w:tr w:rsidR="003241F3">
        <w:trPr>
          <w:trHeight w:val="249"/>
        </w:trPr>
        <w:tc>
          <w:tcPr>
            <w:tcW w:w="4225" w:type="dxa"/>
          </w:tcPr>
          <w:p w:rsidR="003241F3" w:rsidRDefault="007B4CA6">
            <w:pPr>
              <w:pStyle w:val="TableParagraph"/>
              <w:spacing w:line="230" w:lineRule="exact"/>
            </w:pPr>
            <w:r>
              <w:rPr>
                <w:b/>
              </w:rPr>
              <w:t>Basal haemoglobin (Hb)</w:t>
            </w:r>
            <w:r>
              <w:t>, median (IQR)</w:t>
            </w:r>
          </w:p>
        </w:tc>
        <w:tc>
          <w:tcPr>
            <w:tcW w:w="1700" w:type="dxa"/>
          </w:tcPr>
          <w:p w:rsidR="003241F3" w:rsidRDefault="007B4CA6">
            <w:pPr>
              <w:pStyle w:val="TableParagraph"/>
              <w:spacing w:line="230" w:lineRule="exact"/>
            </w:pPr>
            <w:r>
              <w:t>12.4 (10.7-13)</w:t>
            </w:r>
          </w:p>
        </w:tc>
        <w:tc>
          <w:tcPr>
            <w:tcW w:w="1704" w:type="dxa"/>
          </w:tcPr>
          <w:p w:rsidR="003241F3" w:rsidRDefault="007B4CA6">
            <w:pPr>
              <w:pStyle w:val="TableParagraph"/>
              <w:spacing w:line="230" w:lineRule="exact"/>
            </w:pPr>
            <w:r>
              <w:t>12.3 (10.7-14.4)</w:t>
            </w:r>
          </w:p>
        </w:tc>
        <w:tc>
          <w:tcPr>
            <w:tcW w:w="705" w:type="dxa"/>
          </w:tcPr>
          <w:p w:rsidR="003241F3" w:rsidRDefault="007B4CA6">
            <w:pPr>
              <w:pStyle w:val="TableParagraph"/>
              <w:spacing w:line="230" w:lineRule="exact"/>
              <w:ind w:left="111"/>
              <w:rPr>
                <w:i/>
              </w:rPr>
            </w:pPr>
            <w:r>
              <w:rPr>
                <w:i/>
              </w:rPr>
              <w:t>0.7</w:t>
            </w:r>
          </w:p>
        </w:tc>
      </w:tr>
      <w:tr w:rsidR="003241F3">
        <w:trPr>
          <w:trHeight w:val="508"/>
        </w:trPr>
        <w:tc>
          <w:tcPr>
            <w:tcW w:w="4225" w:type="dxa"/>
          </w:tcPr>
          <w:p w:rsidR="003241F3" w:rsidRDefault="007B4CA6">
            <w:pPr>
              <w:pStyle w:val="TableParagraph"/>
              <w:spacing w:before="6" w:line="228" w:lineRule="auto"/>
              <w:ind w:right="633"/>
            </w:pPr>
            <w:r>
              <w:rPr>
                <w:b/>
              </w:rPr>
              <w:t>Time to PADH onset</w:t>
            </w:r>
            <w:r>
              <w:t>, in days, median (IQR)</w:t>
            </w:r>
          </w:p>
        </w:tc>
        <w:tc>
          <w:tcPr>
            <w:tcW w:w="1700" w:type="dxa"/>
          </w:tcPr>
          <w:p w:rsidR="003241F3" w:rsidRDefault="007B4CA6">
            <w:pPr>
              <w:pStyle w:val="TableParagraph"/>
            </w:pPr>
            <w:r>
              <w:t>10 (8-13)</w:t>
            </w:r>
          </w:p>
        </w:tc>
        <w:tc>
          <w:tcPr>
            <w:tcW w:w="1704" w:type="dxa"/>
          </w:tcPr>
          <w:p w:rsidR="003241F3" w:rsidRDefault="007B4CA6">
            <w:pPr>
              <w:pStyle w:val="TableParagraph"/>
            </w:pPr>
            <w:r>
              <w:t>13 (10-14)</w:t>
            </w:r>
          </w:p>
        </w:tc>
        <w:tc>
          <w:tcPr>
            <w:tcW w:w="705" w:type="dxa"/>
          </w:tcPr>
          <w:p w:rsidR="003241F3" w:rsidRDefault="007B4CA6">
            <w:pPr>
              <w:pStyle w:val="TableParagraph"/>
              <w:ind w:left="111"/>
              <w:rPr>
                <w:i/>
              </w:rPr>
            </w:pPr>
            <w:r>
              <w:rPr>
                <w:i/>
              </w:rPr>
              <w:t>0.1</w:t>
            </w:r>
          </w:p>
        </w:tc>
      </w:tr>
      <w:tr w:rsidR="003241F3">
        <w:trPr>
          <w:trHeight w:val="503"/>
        </w:trPr>
        <w:tc>
          <w:tcPr>
            <w:tcW w:w="4225" w:type="dxa"/>
          </w:tcPr>
          <w:p w:rsidR="003241F3" w:rsidRDefault="007B4CA6">
            <w:pPr>
              <w:pStyle w:val="TableParagraph"/>
              <w:spacing w:before="1" w:line="250" w:lineRule="exact"/>
              <w:ind w:right="590"/>
            </w:pPr>
            <w:r>
              <w:rPr>
                <w:b/>
              </w:rPr>
              <w:t>Time to PADH Nadir in days</w:t>
            </w:r>
            <w:r>
              <w:t>, median (IQR)</w:t>
            </w:r>
          </w:p>
        </w:tc>
        <w:tc>
          <w:tcPr>
            <w:tcW w:w="1700" w:type="dxa"/>
          </w:tcPr>
          <w:p w:rsidR="003241F3" w:rsidRDefault="007B4CA6">
            <w:pPr>
              <w:pStyle w:val="TableParagraph"/>
            </w:pPr>
            <w:r>
              <w:t>13.5 (10-15.2)</w:t>
            </w:r>
          </w:p>
        </w:tc>
        <w:tc>
          <w:tcPr>
            <w:tcW w:w="1704" w:type="dxa"/>
          </w:tcPr>
          <w:p w:rsidR="003241F3" w:rsidRDefault="007B4CA6">
            <w:pPr>
              <w:pStyle w:val="TableParagraph"/>
            </w:pPr>
            <w:r>
              <w:t>15 (12-15.5)</w:t>
            </w:r>
          </w:p>
        </w:tc>
        <w:tc>
          <w:tcPr>
            <w:tcW w:w="705" w:type="dxa"/>
          </w:tcPr>
          <w:p w:rsidR="003241F3" w:rsidRDefault="007B4CA6">
            <w:pPr>
              <w:pStyle w:val="TableParagraph"/>
              <w:ind w:left="111"/>
              <w:rPr>
                <w:i/>
              </w:rPr>
            </w:pPr>
            <w:r>
              <w:rPr>
                <w:i/>
              </w:rPr>
              <w:t>0.3</w:t>
            </w:r>
          </w:p>
        </w:tc>
      </w:tr>
      <w:tr w:rsidR="003241F3">
        <w:trPr>
          <w:trHeight w:val="249"/>
        </w:trPr>
        <w:tc>
          <w:tcPr>
            <w:tcW w:w="4225" w:type="dxa"/>
          </w:tcPr>
          <w:p w:rsidR="003241F3" w:rsidRDefault="007B4CA6">
            <w:pPr>
              <w:pStyle w:val="TableParagraph"/>
              <w:spacing w:line="229" w:lineRule="exact"/>
            </w:pPr>
            <w:r>
              <w:rPr>
                <w:b/>
              </w:rPr>
              <w:t>Hb level at nadir</w:t>
            </w:r>
            <w:r>
              <w:t>, median (IQR)</w:t>
            </w:r>
          </w:p>
        </w:tc>
        <w:tc>
          <w:tcPr>
            <w:tcW w:w="1700" w:type="dxa"/>
          </w:tcPr>
          <w:p w:rsidR="003241F3" w:rsidRDefault="007B4CA6">
            <w:pPr>
              <w:pStyle w:val="TableParagraph"/>
              <w:spacing w:line="229" w:lineRule="exact"/>
            </w:pPr>
            <w:r>
              <w:t>6.3 (5-7)</w:t>
            </w:r>
          </w:p>
        </w:tc>
        <w:tc>
          <w:tcPr>
            <w:tcW w:w="1704" w:type="dxa"/>
          </w:tcPr>
          <w:p w:rsidR="003241F3" w:rsidRDefault="007B4CA6">
            <w:pPr>
              <w:pStyle w:val="TableParagraph"/>
              <w:spacing w:line="229" w:lineRule="exact"/>
            </w:pPr>
            <w:r>
              <w:t>5.9 (5.6-6.8)</w:t>
            </w:r>
          </w:p>
        </w:tc>
        <w:tc>
          <w:tcPr>
            <w:tcW w:w="705" w:type="dxa"/>
          </w:tcPr>
          <w:p w:rsidR="003241F3" w:rsidRDefault="007B4CA6">
            <w:pPr>
              <w:pStyle w:val="TableParagraph"/>
              <w:spacing w:line="229" w:lineRule="exact"/>
              <w:ind w:left="111"/>
              <w:rPr>
                <w:i/>
              </w:rPr>
            </w:pPr>
            <w:r>
              <w:rPr>
                <w:i/>
              </w:rPr>
              <w:t>0.5</w:t>
            </w:r>
          </w:p>
        </w:tc>
      </w:tr>
      <w:tr w:rsidR="003241F3">
        <w:trPr>
          <w:trHeight w:val="508"/>
        </w:trPr>
        <w:tc>
          <w:tcPr>
            <w:tcW w:w="4225" w:type="dxa"/>
          </w:tcPr>
          <w:p w:rsidR="003241F3" w:rsidRDefault="007B4CA6">
            <w:pPr>
              <w:pStyle w:val="TableParagraph"/>
            </w:pPr>
            <w:r>
              <w:rPr>
                <w:b/>
              </w:rPr>
              <w:t>Positive DAT</w:t>
            </w:r>
            <w:r>
              <w:t>, number of patients (%)</w:t>
            </w:r>
          </w:p>
        </w:tc>
        <w:tc>
          <w:tcPr>
            <w:tcW w:w="1700" w:type="dxa"/>
          </w:tcPr>
          <w:p w:rsidR="003241F3" w:rsidRDefault="007B4CA6">
            <w:pPr>
              <w:pStyle w:val="TableParagraph"/>
            </w:pPr>
            <w:r>
              <w:t>11/14 (78.6%)</w:t>
            </w:r>
          </w:p>
        </w:tc>
        <w:tc>
          <w:tcPr>
            <w:tcW w:w="1704" w:type="dxa"/>
          </w:tcPr>
          <w:p w:rsidR="003241F3" w:rsidRDefault="007B4CA6">
            <w:pPr>
              <w:pStyle w:val="TableParagraph"/>
            </w:pPr>
            <w:r>
              <w:t>5/23 (21.7%)</w:t>
            </w:r>
          </w:p>
        </w:tc>
        <w:tc>
          <w:tcPr>
            <w:tcW w:w="705" w:type="dxa"/>
          </w:tcPr>
          <w:p w:rsidR="003241F3" w:rsidRDefault="007B4CA6">
            <w:pPr>
              <w:pStyle w:val="TableParagraph"/>
              <w:spacing w:line="243" w:lineRule="exact"/>
              <w:ind w:left="111"/>
              <w:rPr>
                <w:i/>
              </w:rPr>
            </w:pPr>
            <w:r>
              <w:rPr>
                <w:i/>
              </w:rPr>
              <w:t>0.00</w:t>
            </w:r>
          </w:p>
          <w:p w:rsidR="003241F3" w:rsidRDefault="007B4CA6">
            <w:pPr>
              <w:pStyle w:val="TableParagraph"/>
              <w:spacing w:line="246" w:lineRule="exact"/>
              <w:ind w:left="111"/>
              <w:rPr>
                <w:i/>
              </w:rPr>
            </w:pPr>
            <w:r>
              <w:rPr>
                <w:i/>
              </w:rPr>
              <w:t>16</w:t>
            </w:r>
          </w:p>
        </w:tc>
      </w:tr>
      <w:tr w:rsidR="003241F3">
        <w:trPr>
          <w:trHeight w:val="503"/>
        </w:trPr>
        <w:tc>
          <w:tcPr>
            <w:tcW w:w="4225" w:type="dxa"/>
          </w:tcPr>
          <w:p w:rsidR="003241F3" w:rsidRDefault="007B4CA6">
            <w:pPr>
              <w:pStyle w:val="TableParagraph"/>
            </w:pPr>
            <w:r>
              <w:rPr>
                <w:b/>
              </w:rPr>
              <w:t>Patients receiving transfusions</w:t>
            </w:r>
            <w:r>
              <w:t>, number of</w:t>
            </w:r>
          </w:p>
          <w:p w:rsidR="003241F3" w:rsidRDefault="007B4CA6">
            <w:pPr>
              <w:pStyle w:val="TableParagraph"/>
              <w:spacing w:before="1" w:line="233" w:lineRule="exact"/>
            </w:pPr>
            <w:r>
              <w:t>patients (%)</w:t>
            </w:r>
          </w:p>
        </w:tc>
        <w:tc>
          <w:tcPr>
            <w:tcW w:w="1700" w:type="dxa"/>
          </w:tcPr>
          <w:p w:rsidR="003241F3" w:rsidRDefault="007B4CA6">
            <w:pPr>
              <w:pStyle w:val="TableParagraph"/>
            </w:pPr>
            <w:r>
              <w:t>10/14 (71.4%)</w:t>
            </w:r>
          </w:p>
        </w:tc>
        <w:tc>
          <w:tcPr>
            <w:tcW w:w="1704" w:type="dxa"/>
          </w:tcPr>
          <w:p w:rsidR="003241F3" w:rsidRDefault="007B4CA6">
            <w:pPr>
              <w:pStyle w:val="TableParagraph"/>
            </w:pPr>
            <w:r>
              <w:t>17/23 (73.9%)</w:t>
            </w:r>
          </w:p>
        </w:tc>
        <w:tc>
          <w:tcPr>
            <w:tcW w:w="705" w:type="dxa"/>
          </w:tcPr>
          <w:p w:rsidR="003241F3" w:rsidRDefault="007B4CA6">
            <w:pPr>
              <w:pStyle w:val="TableParagraph"/>
              <w:ind w:left="111"/>
              <w:rPr>
                <w:i/>
              </w:rPr>
            </w:pPr>
            <w:r>
              <w:rPr>
                <w:i/>
              </w:rPr>
              <w:t>1</w:t>
            </w:r>
          </w:p>
        </w:tc>
      </w:tr>
      <w:tr w:rsidR="003241F3">
        <w:trPr>
          <w:trHeight w:val="508"/>
        </w:trPr>
        <w:tc>
          <w:tcPr>
            <w:tcW w:w="4225" w:type="dxa"/>
          </w:tcPr>
          <w:p w:rsidR="003241F3" w:rsidRDefault="007B4CA6">
            <w:pPr>
              <w:pStyle w:val="TableParagraph"/>
              <w:spacing w:before="3" w:line="254" w:lineRule="exact"/>
              <w:ind w:right="633"/>
            </w:pPr>
            <w:r>
              <w:rPr>
                <w:b/>
              </w:rPr>
              <w:t>Number of red blood cells units transfused</w:t>
            </w:r>
            <w:r>
              <w:t>, median (IQR)</w:t>
            </w:r>
          </w:p>
        </w:tc>
        <w:tc>
          <w:tcPr>
            <w:tcW w:w="1700" w:type="dxa"/>
          </w:tcPr>
          <w:p w:rsidR="003241F3" w:rsidRDefault="007B4CA6">
            <w:pPr>
              <w:pStyle w:val="TableParagraph"/>
            </w:pPr>
            <w:r>
              <w:t>1 (0-4)</w:t>
            </w:r>
          </w:p>
        </w:tc>
        <w:tc>
          <w:tcPr>
            <w:tcW w:w="1704" w:type="dxa"/>
          </w:tcPr>
          <w:p w:rsidR="003241F3" w:rsidRDefault="007B4CA6">
            <w:pPr>
              <w:pStyle w:val="TableParagraph"/>
            </w:pPr>
            <w:r>
              <w:t>3 (0-4)</w:t>
            </w:r>
          </w:p>
        </w:tc>
        <w:tc>
          <w:tcPr>
            <w:tcW w:w="705" w:type="dxa"/>
          </w:tcPr>
          <w:p w:rsidR="003241F3" w:rsidRDefault="007B4CA6">
            <w:pPr>
              <w:pStyle w:val="TableParagraph"/>
              <w:ind w:left="111"/>
              <w:rPr>
                <w:i/>
              </w:rPr>
            </w:pPr>
            <w:r>
              <w:rPr>
                <w:i/>
              </w:rPr>
              <w:t>0.4</w:t>
            </w:r>
          </w:p>
        </w:tc>
      </w:tr>
    </w:tbl>
    <w:p w:rsidR="003241F3" w:rsidRDefault="003241F3">
      <w:pPr>
        <w:pStyle w:val="BodyText"/>
        <w:spacing w:before="4"/>
        <w:rPr>
          <w:sz w:val="17"/>
        </w:rPr>
      </w:pPr>
    </w:p>
    <w:sectPr w:rsidR="003241F3">
      <w:pgSz w:w="11910" w:h="16840"/>
      <w:pgMar w:top="1580" w:right="1160" w:bottom="280" w:left="16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41F3"/>
    <w:rsid w:val="00192EF7"/>
    <w:rsid w:val="002A1BB1"/>
    <w:rsid w:val="003241F3"/>
    <w:rsid w:val="005E4DBC"/>
    <w:rsid w:val="00671EB8"/>
    <w:rsid w:val="006A3837"/>
    <w:rsid w:val="007B4CA6"/>
    <w:rsid w:val="00B40EC0"/>
    <w:rsid w:val="00C92B8F"/>
    <w:rsid w:val="00D45F47"/>
    <w:rsid w:val="00DA37C9"/>
    <w:rsid w:val="00F276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6773B51-C324-4A56-93E3-3DAB4D7521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249" w:lineRule="exact"/>
      <w:ind w:left="115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334</Words>
  <Characters>1906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Tommaso Ascoli</dc:creator>
  <cp:lastModifiedBy>Rajeshwari A.</cp:lastModifiedBy>
  <cp:revision>4</cp:revision>
  <dcterms:created xsi:type="dcterms:W3CDTF">2021-04-13T08:34:00Z</dcterms:created>
  <dcterms:modified xsi:type="dcterms:W3CDTF">2021-04-20T13:46:00Z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2021-02-17T00:00:00Z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2021-02-18T00:00:00Z</vt:filetime>
  </property>
</Properties>
</file>