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4.xml" ContentType="application/vnd.openxmlformats-officedocument.themeOverrid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5.xml" ContentType="application/vnd.openxmlformats-officedocument.themeOverride+xml"/>
  <Override PartName="/word/charts/chart10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1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6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theme/themeOverride7.xml" ContentType="application/vnd.openxmlformats-officedocument.themeOverride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theme/themeOverride8.xml" ContentType="application/vnd.openxmlformats-officedocument.themeOverride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theme/themeOverride9.xml" ContentType="application/vnd.openxmlformats-officedocument.themeOverride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theme/themeOverride10.xml" ContentType="application/vnd.openxmlformats-officedocument.themeOverride+xml"/>
  <Override PartName="/word/charts/chart20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427FE" w14:textId="77777777" w:rsidR="00831F79" w:rsidRPr="00F17578" w:rsidRDefault="00831F79" w:rsidP="00831F79">
      <w:pPr>
        <w:autoSpaceDE w:val="0"/>
        <w:autoSpaceDN w:val="0"/>
        <w:adjustRightInd w:val="0"/>
        <w:spacing w:after="0" w:line="360" w:lineRule="auto"/>
        <w:rPr>
          <w:b/>
          <w:sz w:val="24"/>
          <w:szCs w:val="24"/>
          <w:lang w:eastAsia="en-US"/>
        </w:rPr>
      </w:pPr>
      <w:r w:rsidRPr="00F17578">
        <w:rPr>
          <w:b/>
          <w:sz w:val="24"/>
          <w:szCs w:val="24"/>
          <w:lang w:eastAsia="en-US"/>
        </w:rPr>
        <w:t>Effectiveness of in-service</w:t>
      </w:r>
      <w:bookmarkStart w:id="0" w:name="_GoBack"/>
      <w:bookmarkEnd w:id="0"/>
      <w:r w:rsidRPr="00F17578">
        <w:rPr>
          <w:b/>
          <w:sz w:val="24"/>
          <w:szCs w:val="24"/>
          <w:lang w:eastAsia="en-US"/>
        </w:rPr>
        <w:t xml:space="preserve"> training plus the collaborative improvement strategy on the quality of routine malaria surveillance data: results of a pilot study in Kayunga District, Uganda</w:t>
      </w:r>
    </w:p>
    <w:p w14:paraId="682945A9" w14:textId="1B22541C" w:rsidR="008F2AB4" w:rsidRPr="00F17578" w:rsidRDefault="008F2AB4" w:rsidP="008F2AB4">
      <w:pPr>
        <w:pStyle w:val="Heading2"/>
        <w:rPr>
          <w:b w:val="0"/>
          <w:sz w:val="24"/>
          <w:szCs w:val="24"/>
        </w:rPr>
      </w:pPr>
      <w:r w:rsidRPr="00F17578">
        <w:rPr>
          <w:sz w:val="24"/>
          <w:szCs w:val="24"/>
        </w:rPr>
        <w:t>Annex 5. Directionality and magnitude of dispersion of the accuracy indicators by study site</w:t>
      </w:r>
    </w:p>
    <w:p w14:paraId="507CC2F5" w14:textId="77777777" w:rsidR="00FD2AEE" w:rsidRDefault="00FD2AEE" w:rsidP="00FD2AEE">
      <w:pPr>
        <w:spacing w:before="240" w:after="240"/>
        <w:rPr>
          <w:b/>
          <w:sz w:val="24"/>
        </w:rPr>
      </w:pPr>
      <w:bookmarkStart w:id="1" w:name="_Hlk25704984"/>
      <w:bookmarkEnd w:id="1"/>
      <w:r w:rsidRPr="002A2D6E">
        <w:rPr>
          <w:b/>
          <w:sz w:val="24"/>
        </w:rPr>
        <w:t>Accuracy indicator #1: Discordance in malaria cases reported in the OPD register vs. monthly report</w:t>
      </w:r>
      <w:r>
        <w:rPr>
          <w:b/>
          <w:sz w:val="24"/>
        </w:rPr>
        <w:t xml:space="preserve"> (separate graphs showing the relative differences and the actual numbers of malaria patients those differences were derived from)</w:t>
      </w:r>
    </w:p>
    <w:p w14:paraId="5D501DF3" w14:textId="77777777" w:rsidR="00FD2AEE" w:rsidRPr="00C7189F" w:rsidRDefault="00FD2AEE" w:rsidP="00FD2AEE">
      <w:pPr>
        <w:spacing w:before="240" w:after="240"/>
        <w:rPr>
          <w:sz w:val="24"/>
        </w:rPr>
      </w:pPr>
      <w:r w:rsidRPr="006E0353">
        <w:rPr>
          <w:sz w:val="24"/>
        </w:rPr>
        <w:t>Abbreviations: OPD – outpatient department; TCI – training and collaborative improvement</w:t>
      </w:r>
    </w:p>
    <w:p w14:paraId="6599D129" w14:textId="77777777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5EC244" wp14:editId="5E4F88E3">
                <wp:simplePos x="0" y="0"/>
                <wp:positionH relativeFrom="column">
                  <wp:posOffset>2749528</wp:posOffset>
                </wp:positionH>
                <wp:positionV relativeFrom="paragraph">
                  <wp:posOffset>542290</wp:posOffset>
                </wp:positionV>
                <wp:extent cx="884785" cy="1921519"/>
                <wp:effectExtent l="0" t="0" r="0" b="25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92151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A3915D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EC244" id="Rectangle 16" o:spid="_x0000_s1026" style="position:absolute;margin-left:216.5pt;margin-top:42.7pt;width:69.65pt;height:151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" fillcolor="#eeece1 [3214]" stroked="f" strokeweight="2pt">
                <v:textbox>
                  <w:txbxContent>
                    <w:p w14:paraId="4CA3915D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C4352AB" wp14:editId="2DC73AAC">
            <wp:extent cx="6400800" cy="2727325"/>
            <wp:effectExtent l="0" t="0" r="0" b="158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8FA0296" w14:textId="77777777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229613" wp14:editId="7CE43C94">
                <wp:simplePos x="0" y="0"/>
                <wp:positionH relativeFrom="column">
                  <wp:posOffset>2789555</wp:posOffset>
                </wp:positionH>
                <wp:positionV relativeFrom="paragraph">
                  <wp:posOffset>452755</wp:posOffset>
                </wp:positionV>
                <wp:extent cx="884785" cy="1711960"/>
                <wp:effectExtent l="0" t="0" r="0" b="254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71196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C8430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29613" id="Rectangle 14" o:spid="_x0000_s1027" style="position:absolute;margin-left:219.65pt;margin-top:35.65pt;width:69.65pt;height:134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" fillcolor="#eeece1 [3214]" stroked="f" strokeweight="2pt">
                <v:textbox>
                  <w:txbxContent>
                    <w:p w14:paraId="3A0C8430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AF4E643" wp14:editId="003272C8">
            <wp:extent cx="6400800" cy="2737485"/>
            <wp:effectExtent l="0" t="0" r="0" b="5715"/>
            <wp:docPr id="25" name="Chart 25">
              <a:extLst xmlns:a="http://schemas.openxmlformats.org/drawingml/2006/main">
                <a:ext uri="{FF2B5EF4-FFF2-40B4-BE49-F238E27FC236}">
                  <a16:creationId xmlns:a16="http://schemas.microsoft.com/office/drawing/2014/main" id="{9E8B9A63-35D2-43A7-A7A3-96EE416AF8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A421587" w14:textId="77777777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6A1F5A" wp14:editId="4441781E">
                <wp:simplePos x="0" y="0"/>
                <wp:positionH relativeFrom="column">
                  <wp:posOffset>2758841</wp:posOffset>
                </wp:positionH>
                <wp:positionV relativeFrom="paragraph">
                  <wp:posOffset>554990</wp:posOffset>
                </wp:positionV>
                <wp:extent cx="884785" cy="1876926"/>
                <wp:effectExtent l="0" t="0" r="0" b="95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37F264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A1F5A" id="Rectangle 15" o:spid="_x0000_s1028" style="position:absolute;margin-left:217.25pt;margin-top:43.7pt;width:69.65pt;height:147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" fillcolor="#eeece1 [3214]" stroked="f" strokeweight="2pt">
                <v:textbox>
                  <w:txbxContent>
                    <w:p w14:paraId="0D37F264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EA9F682" wp14:editId="7962AA5F">
            <wp:extent cx="6400800" cy="2675890"/>
            <wp:effectExtent l="0" t="0" r="0" b="10160"/>
            <wp:docPr id="26" name="Chart 2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4409823" w14:textId="0F3B8653" w:rsidR="00FD2AEE" w:rsidRDefault="00FD2AEE" w:rsidP="00FD2AEE">
      <w:r>
        <w:rPr>
          <w:noProof/>
        </w:rPr>
        <w:drawing>
          <wp:inline distT="0" distB="0" distL="0" distR="0" wp14:anchorId="799CE09C" wp14:editId="04B8074F">
            <wp:extent cx="6400800" cy="2729865"/>
            <wp:effectExtent l="0" t="0" r="0" b="13335"/>
            <wp:docPr id="61" name="Chart 61">
              <a:extLst xmlns:a="http://schemas.openxmlformats.org/drawingml/2006/main">
                <a:ext uri="{FF2B5EF4-FFF2-40B4-BE49-F238E27FC236}">
                  <a16:creationId xmlns:a16="http://schemas.microsoft.com/office/drawing/2014/main" id="{062E7D72-E7EF-4CC2-8422-6A28B46530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2EF3D9" wp14:editId="794DB70D">
                <wp:simplePos x="0" y="0"/>
                <wp:positionH relativeFrom="column">
                  <wp:posOffset>2762250</wp:posOffset>
                </wp:positionH>
                <wp:positionV relativeFrom="paragraph">
                  <wp:posOffset>478155</wp:posOffset>
                </wp:positionV>
                <wp:extent cx="884785" cy="165735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57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AAEB6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EF3D9" id="Rectangle 17" o:spid="_x0000_s1029" style="position:absolute;margin-left:217.5pt;margin-top:37.65pt;width:69.65pt;height:13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" fillcolor="#eeece1 [3214]" stroked="f" strokeweight="2pt">
                <v:textbox>
                  <w:txbxContent>
                    <w:p w14:paraId="365AAEB6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</w:p>
    <w:p w14:paraId="5D19441D" w14:textId="77777777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81246BD" wp14:editId="7030C581">
                <wp:simplePos x="0" y="0"/>
                <wp:positionH relativeFrom="column">
                  <wp:posOffset>2765826</wp:posOffset>
                </wp:positionH>
                <wp:positionV relativeFrom="paragraph">
                  <wp:posOffset>544830</wp:posOffset>
                </wp:positionV>
                <wp:extent cx="884785" cy="1876926"/>
                <wp:effectExtent l="0" t="0" r="0" b="952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ED416D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246BD" id="Rectangle 31" o:spid="_x0000_s1030" style="position:absolute;margin-left:217.8pt;margin-top:42.9pt;width:69.65pt;height:147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" fillcolor="#eeece1 [3214]" stroked="f" strokeweight="2pt">
                <v:textbox>
                  <w:txbxContent>
                    <w:p w14:paraId="4FED416D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A15E804" wp14:editId="5572A88F">
            <wp:extent cx="6400800" cy="2675890"/>
            <wp:effectExtent l="0" t="0" r="0" b="10160"/>
            <wp:docPr id="60" name="Chart 6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D56FEBA" w14:textId="247FD3D2" w:rsidR="00FD2AEE" w:rsidRDefault="00FD2AEE" w:rsidP="00FD2AEE"/>
    <w:p w14:paraId="0BB4509D" w14:textId="56EDD47D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B95E40" wp14:editId="4D4222BE">
                <wp:simplePos x="0" y="0"/>
                <wp:positionH relativeFrom="column">
                  <wp:posOffset>2781300</wp:posOffset>
                </wp:positionH>
                <wp:positionV relativeFrom="paragraph">
                  <wp:posOffset>447040</wp:posOffset>
                </wp:positionV>
                <wp:extent cx="884785" cy="173355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7335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3CD1C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95E40" id="Rectangle 8" o:spid="_x0000_s1031" style="position:absolute;margin-left:219pt;margin-top:35.2pt;width:69.65pt;height:13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" fillcolor="#eeece1 [3214]" stroked="f" strokeweight="2pt">
                <v:textbox>
                  <w:txbxContent>
                    <w:p w14:paraId="5BF3CD1C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02B0D44" wp14:editId="53CD900B">
            <wp:extent cx="6400800" cy="2733675"/>
            <wp:effectExtent l="0" t="0" r="0" b="9525"/>
            <wp:docPr id="59" name="Chart 59">
              <a:extLst xmlns:a="http://schemas.openxmlformats.org/drawingml/2006/main">
                <a:ext uri="{FF2B5EF4-FFF2-40B4-BE49-F238E27FC236}">
                  <a16:creationId xmlns:a16="http://schemas.microsoft.com/office/drawing/2014/main" id="{C33A5654-8430-4FE1-B740-F9B33B6F5A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D76F883" w14:textId="77777777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3B16D4" wp14:editId="1BE79BF5">
                <wp:simplePos x="0" y="0"/>
                <wp:positionH relativeFrom="column">
                  <wp:posOffset>2746375</wp:posOffset>
                </wp:positionH>
                <wp:positionV relativeFrom="paragraph">
                  <wp:posOffset>547136</wp:posOffset>
                </wp:positionV>
                <wp:extent cx="884785" cy="1876926"/>
                <wp:effectExtent l="0" t="0" r="0" b="952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109532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B16D4" id="Rectangle 33" o:spid="_x0000_s1032" style="position:absolute;margin-left:216.25pt;margin-top:43.1pt;width:69.65pt;height:147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" fillcolor="#eeece1 [3214]" stroked="f" strokeweight="2pt">
                <v:textbox>
                  <w:txbxContent>
                    <w:p w14:paraId="33109532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F56D0C9" wp14:editId="60946D22">
            <wp:extent cx="6400800" cy="2683510"/>
            <wp:effectExtent l="0" t="0" r="0" b="2540"/>
            <wp:docPr id="32" name="Chart 3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7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5828BCB7" w14:textId="77777777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2BA172" wp14:editId="59DD6210">
                <wp:simplePos x="0" y="0"/>
                <wp:positionH relativeFrom="column">
                  <wp:posOffset>2771775</wp:posOffset>
                </wp:positionH>
                <wp:positionV relativeFrom="paragraph">
                  <wp:posOffset>478155</wp:posOffset>
                </wp:positionV>
                <wp:extent cx="884785" cy="1685925"/>
                <wp:effectExtent l="0" t="0" r="0" b="95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859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879D4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BA172" id="Rectangle 18" o:spid="_x0000_s1033" style="position:absolute;margin-left:218.25pt;margin-top:37.65pt;width:69.65pt;height:132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" fillcolor="#eeece1 [3214]" stroked="f" strokeweight="2pt">
                <v:textbox>
                  <w:txbxContent>
                    <w:p w14:paraId="1E3879D4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D07DCE0" wp14:editId="51B147C7">
            <wp:extent cx="6400800" cy="2733675"/>
            <wp:effectExtent l="0" t="0" r="0" b="952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C846331C-9833-4A38-8FD0-E335D06074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2DDC8D87" w14:textId="77777777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1B854C" wp14:editId="4FD56C95">
                <wp:simplePos x="0" y="0"/>
                <wp:positionH relativeFrom="column">
                  <wp:posOffset>2747010</wp:posOffset>
                </wp:positionH>
                <wp:positionV relativeFrom="paragraph">
                  <wp:posOffset>545098</wp:posOffset>
                </wp:positionV>
                <wp:extent cx="884785" cy="1876926"/>
                <wp:effectExtent l="0" t="0" r="0" b="952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68B9C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B854C" id="Rectangle 35" o:spid="_x0000_s1034" style="position:absolute;margin-left:216.3pt;margin-top:42.9pt;width:69.65pt;height:147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" fillcolor="#eeece1 [3214]" stroked="f" strokeweight="2pt">
                <v:textbox>
                  <w:txbxContent>
                    <w:p w14:paraId="77A68B9C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9B35DE7" wp14:editId="01265597">
            <wp:extent cx="6400800" cy="2675890"/>
            <wp:effectExtent l="0" t="0" r="0" b="10160"/>
            <wp:docPr id="34" name="Chart 3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8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012E2DBE" w14:textId="77777777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AE4032" wp14:editId="55E19CCC">
                <wp:simplePos x="0" y="0"/>
                <wp:positionH relativeFrom="column">
                  <wp:posOffset>2743200</wp:posOffset>
                </wp:positionH>
                <wp:positionV relativeFrom="paragraph">
                  <wp:posOffset>468630</wp:posOffset>
                </wp:positionV>
                <wp:extent cx="884785" cy="1685925"/>
                <wp:effectExtent l="0" t="0" r="0" b="952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859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46D875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E4032" id="Rectangle 19" o:spid="_x0000_s1035" style="position:absolute;margin-left:3in;margin-top:36.9pt;width:69.65pt;height:132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" fillcolor="#eeece1 [3214]" stroked="f" strokeweight="2pt">
                <v:textbox>
                  <w:txbxContent>
                    <w:p w14:paraId="4B46D875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B493339" wp14:editId="4FA0AAF9">
            <wp:extent cx="6400800" cy="2729865"/>
            <wp:effectExtent l="0" t="0" r="0" b="13335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C2ADA38E-9D73-43E3-B8FD-AC11BD83A8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39D8041" w14:textId="77777777" w:rsidR="00FD2AEE" w:rsidRDefault="00FD2AEE" w:rsidP="00FD2AEE">
      <w:pPr>
        <w:rPr>
          <w:b/>
          <w:sz w:val="24"/>
        </w:rPr>
      </w:pPr>
      <w:r>
        <w:rPr>
          <w:b/>
          <w:sz w:val="24"/>
        </w:rPr>
        <w:br w:type="page"/>
      </w:r>
    </w:p>
    <w:p w14:paraId="2C4E1A3A" w14:textId="77777777" w:rsidR="00FD2AEE" w:rsidRDefault="00FD2AEE" w:rsidP="00FD2AEE">
      <w:pPr>
        <w:rPr>
          <w:b/>
          <w:sz w:val="24"/>
        </w:rPr>
      </w:pPr>
      <w:r w:rsidRPr="00C7189F">
        <w:rPr>
          <w:b/>
          <w:sz w:val="24"/>
        </w:rPr>
        <w:lastRenderedPageBreak/>
        <w:t>Accuracy indicator #2: Discordance in test positivity rate (TPR) calculated from the lab register vs. monthly report</w:t>
      </w:r>
      <w:r>
        <w:rPr>
          <w:b/>
          <w:sz w:val="24"/>
        </w:rPr>
        <w:t xml:space="preserve"> (separate graphs showing the relative differences and the actual TPRs those differences were derived from)</w:t>
      </w:r>
    </w:p>
    <w:p w14:paraId="4B50F57E" w14:textId="77777777" w:rsidR="00FD2AEE" w:rsidRDefault="00FD2AEE" w:rsidP="00FD2AEE">
      <w:pPr>
        <w:spacing w:before="240" w:after="240"/>
        <w:rPr>
          <w:sz w:val="24"/>
        </w:rPr>
      </w:pPr>
      <w:r w:rsidRPr="006E0353">
        <w:rPr>
          <w:sz w:val="24"/>
        </w:rPr>
        <w:t xml:space="preserve">Abbreviations: </w:t>
      </w:r>
      <w:r>
        <w:rPr>
          <w:sz w:val="24"/>
        </w:rPr>
        <w:t>TPR</w:t>
      </w:r>
      <w:r w:rsidRPr="006E0353">
        <w:rPr>
          <w:sz w:val="24"/>
        </w:rPr>
        <w:t xml:space="preserve"> – </w:t>
      </w:r>
      <w:r>
        <w:rPr>
          <w:sz w:val="24"/>
        </w:rPr>
        <w:t>test-positivity rate</w:t>
      </w:r>
      <w:r w:rsidRPr="006E0353">
        <w:rPr>
          <w:sz w:val="24"/>
        </w:rPr>
        <w:t>; TCI – training and collaborative improvement</w:t>
      </w:r>
    </w:p>
    <w:p w14:paraId="7BE6B51E" w14:textId="77777777" w:rsidR="00FD2AEE" w:rsidRDefault="00FD2AEE" w:rsidP="00FD2AEE">
      <w:pPr>
        <w:spacing w:before="240"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5251DE" wp14:editId="3B1B9527">
                <wp:simplePos x="0" y="0"/>
                <wp:positionH relativeFrom="column">
                  <wp:posOffset>2758039</wp:posOffset>
                </wp:positionH>
                <wp:positionV relativeFrom="paragraph">
                  <wp:posOffset>593090</wp:posOffset>
                </wp:positionV>
                <wp:extent cx="884785" cy="1876926"/>
                <wp:effectExtent l="0" t="0" r="0" b="952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EAD2D9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251DE" id="Rectangle 43" o:spid="_x0000_s1036" style="position:absolute;margin-left:217.15pt;margin-top:46.7pt;width:69.65pt;height:147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" fillcolor="#eeece1 [3214]" stroked="f" strokeweight="2pt">
                <v:textbox>
                  <w:txbxContent>
                    <w:p w14:paraId="77EAD2D9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C35DB67" wp14:editId="292EB6EA">
            <wp:extent cx="6400800" cy="2727325"/>
            <wp:effectExtent l="0" t="0" r="0" b="15875"/>
            <wp:docPr id="62" name="Chart 6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CBF31A3" w14:textId="77777777" w:rsidR="00FD2AEE" w:rsidRDefault="00FD2AEE" w:rsidP="00FD2AEE">
      <w:pPr>
        <w:spacing w:before="240"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2C0734" wp14:editId="341D015A">
                <wp:simplePos x="0" y="0"/>
                <wp:positionH relativeFrom="column">
                  <wp:posOffset>2790825</wp:posOffset>
                </wp:positionH>
                <wp:positionV relativeFrom="paragraph">
                  <wp:posOffset>471805</wp:posOffset>
                </wp:positionV>
                <wp:extent cx="884785" cy="1628775"/>
                <wp:effectExtent l="0" t="0" r="0" b="95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287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3970C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C0734" id="Rectangle 20" o:spid="_x0000_s1037" style="position:absolute;margin-left:219.75pt;margin-top:37.15pt;width:69.65pt;height:12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" fillcolor="#eeece1 [3214]" stroked="f" strokeweight="2pt">
                <v:textbox>
                  <w:txbxContent>
                    <w:p w14:paraId="6C93970C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7C99AA9" wp14:editId="6C3F19C3">
            <wp:extent cx="6400800" cy="2733675"/>
            <wp:effectExtent l="0" t="0" r="0" b="9525"/>
            <wp:docPr id="63" name="Chart 63">
              <a:extLst xmlns:a="http://schemas.openxmlformats.org/drawingml/2006/main">
                <a:ext uri="{FF2B5EF4-FFF2-40B4-BE49-F238E27FC236}">
                  <a16:creationId xmlns:a16="http://schemas.microsoft.com/office/drawing/2014/main" id="{8723DB78-4EDF-4D0C-B8B5-A57C3100BD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2DE0303A" w14:textId="77777777" w:rsidR="00FD2AEE" w:rsidRDefault="00FD2AEE" w:rsidP="00FD2AEE">
      <w:pPr>
        <w:spacing w:before="240" w:after="240"/>
      </w:pPr>
    </w:p>
    <w:p w14:paraId="0CA6FE22" w14:textId="77777777" w:rsidR="00FD2AEE" w:rsidRDefault="00FD2AEE" w:rsidP="00FD2AEE">
      <w:pPr>
        <w:spacing w:before="240" w:after="2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CC3BE9" wp14:editId="75232D09">
                <wp:simplePos x="0" y="0"/>
                <wp:positionH relativeFrom="column">
                  <wp:posOffset>2791327</wp:posOffset>
                </wp:positionH>
                <wp:positionV relativeFrom="paragraph">
                  <wp:posOffset>547503</wp:posOffset>
                </wp:positionV>
                <wp:extent cx="884785" cy="1876926"/>
                <wp:effectExtent l="0" t="0" r="0" b="952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A2AB94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C3BE9" id="Rectangle 44" o:spid="_x0000_s1038" style="position:absolute;margin-left:219.8pt;margin-top:43.1pt;width:69.65pt;height:147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" fillcolor="#eeece1 [3214]" stroked="f" strokeweight="2pt">
                <v:textbox>
                  <w:txbxContent>
                    <w:p w14:paraId="01A2AB94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183B8D7" wp14:editId="1556F2A4">
            <wp:extent cx="6400800" cy="2675890"/>
            <wp:effectExtent l="0" t="0" r="0" b="10160"/>
            <wp:docPr id="39" name="Chart 3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7D7028C0" w14:textId="0960F8C4" w:rsidR="00FD2AEE" w:rsidRDefault="00FD2AEE" w:rsidP="00FD2AEE">
      <w:pPr>
        <w:spacing w:before="240" w:after="240"/>
      </w:pPr>
      <w:r>
        <w:rPr>
          <w:noProof/>
        </w:rPr>
        <w:drawing>
          <wp:inline distT="0" distB="0" distL="0" distR="0" wp14:anchorId="68342DAD" wp14:editId="612E022A">
            <wp:extent cx="6400800" cy="2733675"/>
            <wp:effectExtent l="0" t="0" r="0" b="9525"/>
            <wp:docPr id="193" name="Chart 193">
              <a:extLst xmlns:a="http://schemas.openxmlformats.org/drawingml/2006/main">
                <a:ext uri="{FF2B5EF4-FFF2-40B4-BE49-F238E27FC236}">
                  <a16:creationId xmlns:a16="http://schemas.microsoft.com/office/drawing/2014/main" id="{1B061A43-A768-45FF-BD6F-CD5C8C29AA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A72B96" wp14:editId="7F3FE132">
                <wp:simplePos x="0" y="0"/>
                <wp:positionH relativeFrom="column">
                  <wp:posOffset>2790825</wp:posOffset>
                </wp:positionH>
                <wp:positionV relativeFrom="paragraph">
                  <wp:posOffset>474980</wp:posOffset>
                </wp:positionV>
                <wp:extent cx="884785" cy="16478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478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982DCA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72B96" id="Rectangle 21" o:spid="_x0000_s1039" style="position:absolute;margin-left:219.75pt;margin-top:37.4pt;width:69.65pt;height:12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" fillcolor="#eeece1 [3214]" stroked="f" strokeweight="2pt">
                <v:textbox>
                  <w:txbxContent>
                    <w:p w14:paraId="18982DCA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</w:p>
    <w:p w14:paraId="52D85C1D" w14:textId="77777777" w:rsidR="00FD2AEE" w:rsidRDefault="00FD2AEE" w:rsidP="00FD2AEE">
      <w:pPr>
        <w:spacing w:before="240" w:after="2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729331" wp14:editId="078592F3">
                <wp:simplePos x="0" y="0"/>
                <wp:positionH relativeFrom="column">
                  <wp:posOffset>2750820</wp:posOffset>
                </wp:positionH>
                <wp:positionV relativeFrom="paragraph">
                  <wp:posOffset>560304</wp:posOffset>
                </wp:positionV>
                <wp:extent cx="884785" cy="1876926"/>
                <wp:effectExtent l="0" t="0" r="0" b="952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5DD73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29331" id="Rectangle 45" o:spid="_x0000_s1040" style="position:absolute;margin-left:216.6pt;margin-top:44.1pt;width:69.65pt;height:147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" fillcolor="#eeece1 [3214]" stroked="f" strokeweight="2pt">
                <v:textbox>
                  <w:txbxContent>
                    <w:p w14:paraId="15B5DD73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A632715" wp14:editId="38DF09F3">
            <wp:extent cx="6400800" cy="2675890"/>
            <wp:effectExtent l="0" t="0" r="0" b="10160"/>
            <wp:docPr id="38" name="Chart 3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5152A2DF" w14:textId="2FF6A9C8" w:rsidR="00FD2AEE" w:rsidRDefault="00FD2AEE" w:rsidP="00FD2AEE">
      <w:pPr>
        <w:spacing w:before="240" w:after="240"/>
      </w:pPr>
    </w:p>
    <w:p w14:paraId="520DE1C8" w14:textId="24DC2584" w:rsidR="00FD2AEE" w:rsidRDefault="00FD2AEE" w:rsidP="00FD2AEE">
      <w:pPr>
        <w:spacing w:before="240"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F8D8764" wp14:editId="70BEE557">
                <wp:simplePos x="0" y="0"/>
                <wp:positionH relativeFrom="column">
                  <wp:posOffset>2818130</wp:posOffset>
                </wp:positionH>
                <wp:positionV relativeFrom="paragraph">
                  <wp:posOffset>475615</wp:posOffset>
                </wp:positionV>
                <wp:extent cx="884785" cy="1647825"/>
                <wp:effectExtent l="0" t="0" r="0" b="95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478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4F1A27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D8764" id="Rectangle 22" o:spid="_x0000_s1041" style="position:absolute;margin-left:221.9pt;margin-top:37.45pt;width:69.65pt;height:12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" fillcolor="#eeece1 [3214]" stroked="f" strokeweight="2pt">
                <v:textbox>
                  <w:txbxContent>
                    <w:p w14:paraId="1D4F1A27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C149E91" wp14:editId="04C59BBE">
            <wp:extent cx="6400800" cy="2729865"/>
            <wp:effectExtent l="0" t="0" r="0" b="13335"/>
            <wp:docPr id="192" name="Chart 192">
              <a:extLst xmlns:a="http://schemas.openxmlformats.org/drawingml/2006/main">
                <a:ext uri="{FF2B5EF4-FFF2-40B4-BE49-F238E27FC236}">
                  <a16:creationId xmlns:a16="http://schemas.microsoft.com/office/drawing/2014/main" id="{1D434A98-FED0-465A-A406-19F7421EEF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A3F12C9" w14:textId="77777777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58F8B3" wp14:editId="1349EAEF">
                <wp:simplePos x="0" y="0"/>
                <wp:positionH relativeFrom="column">
                  <wp:posOffset>2755232</wp:posOffset>
                </wp:positionH>
                <wp:positionV relativeFrom="paragraph">
                  <wp:posOffset>534637</wp:posOffset>
                </wp:positionV>
                <wp:extent cx="884785" cy="1812757"/>
                <wp:effectExtent l="0" t="0" r="0" b="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1275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B15383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8F8B3" id="Rectangle 46" o:spid="_x0000_s1042" style="position:absolute;margin-left:216.95pt;margin-top:42.1pt;width:69.65pt;height:14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" fillcolor="#eeece1 [3214]" stroked="f" strokeweight="2pt">
                <v:textbox>
                  <w:txbxContent>
                    <w:p w14:paraId="03B15383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5C688B3" wp14:editId="7C770581">
            <wp:extent cx="6400800" cy="2622550"/>
            <wp:effectExtent l="0" t="0" r="0" b="6350"/>
            <wp:docPr id="40" name="Chart 4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10C097B1" w14:textId="77777777" w:rsidR="00FD2AEE" w:rsidRDefault="00FD2AEE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1B14D4" wp14:editId="12FB09AC">
                <wp:simplePos x="0" y="0"/>
                <wp:positionH relativeFrom="column">
                  <wp:posOffset>2819400</wp:posOffset>
                </wp:positionH>
                <wp:positionV relativeFrom="paragraph">
                  <wp:posOffset>459104</wp:posOffset>
                </wp:positionV>
                <wp:extent cx="884785" cy="1650365"/>
                <wp:effectExtent l="0" t="0" r="0" b="698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65036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020B78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B14D4" id="Rectangle 24" o:spid="_x0000_s1043" style="position:absolute;margin-left:222pt;margin-top:36.15pt;width:69.65pt;height:129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" fillcolor="#eeece1 [3214]" stroked="f" strokeweight="2pt">
                <v:textbox>
                  <w:txbxContent>
                    <w:p w14:paraId="7D020B78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3AEBA51" wp14:editId="212E7D0F">
            <wp:extent cx="6400800" cy="2729865"/>
            <wp:effectExtent l="0" t="0" r="0" b="13335"/>
            <wp:docPr id="194" name="Chart 194">
              <a:extLst xmlns:a="http://schemas.openxmlformats.org/drawingml/2006/main">
                <a:ext uri="{FF2B5EF4-FFF2-40B4-BE49-F238E27FC236}">
                  <a16:creationId xmlns:a16="http://schemas.microsoft.com/office/drawing/2014/main" id="{B28BD523-9200-4BA7-9ECD-F8B6E2D70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47881FA4" w14:textId="77777777" w:rsidR="00FD2AEE" w:rsidRDefault="00FD2AEE" w:rsidP="00FD2AEE"/>
    <w:p w14:paraId="4C32B536" w14:textId="5E46BFC3" w:rsidR="00FD2AEE" w:rsidRDefault="00FD2AEE" w:rsidP="00FD2A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074CE" wp14:editId="79120CBC">
                <wp:simplePos x="0" y="0"/>
                <wp:positionH relativeFrom="column">
                  <wp:posOffset>2763119</wp:posOffset>
                </wp:positionH>
                <wp:positionV relativeFrom="paragraph">
                  <wp:posOffset>544195</wp:posOffset>
                </wp:positionV>
                <wp:extent cx="884785" cy="1876926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8769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EF7B49" w14:textId="77777777" w:rsidR="00307BA7" w:rsidRPr="00B41E36" w:rsidRDefault="00307BA7" w:rsidP="00FD2A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074CE" id="Rectangle 47" o:spid="_x0000_s1044" style="position:absolute;margin-left:217.55pt;margin-top:42.85pt;width:69.65pt;height:14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" fillcolor="#eeece1 [3214]" stroked="f" strokeweight="2pt">
                <v:textbox>
                  <w:txbxContent>
                    <w:p w14:paraId="6BEF7B49" w14:textId="77777777" w:rsidR="00307BA7" w:rsidRPr="00B41E36" w:rsidRDefault="00307BA7" w:rsidP="00FD2AE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F9F06A7" wp14:editId="12CF328D">
            <wp:extent cx="6400800" cy="2675890"/>
            <wp:effectExtent l="0" t="0" r="0" b="10160"/>
            <wp:docPr id="41" name="Chart 4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5BAA6C0A" w14:textId="5B3771B5" w:rsidR="00FD2AEE" w:rsidRDefault="00F733D0" w:rsidP="00FD2AE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7EAC70" wp14:editId="4C878FB7">
                <wp:simplePos x="0" y="0"/>
                <wp:positionH relativeFrom="column">
                  <wp:posOffset>2819400</wp:posOffset>
                </wp:positionH>
                <wp:positionV relativeFrom="paragraph">
                  <wp:posOffset>429896</wp:posOffset>
                </wp:positionV>
                <wp:extent cx="884785" cy="1706880"/>
                <wp:effectExtent l="0" t="0" r="0" b="762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85" cy="17068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25CFC" w14:textId="77777777" w:rsidR="00F733D0" w:rsidRPr="00B41E36" w:rsidRDefault="00F733D0" w:rsidP="00F733D0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 xml:space="preserve">TCI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B41E36">
                              <w:rPr>
                                <w:b/>
                                <w:color w:val="000000" w:themeColor="text1"/>
                              </w:rPr>
                              <w:t>cale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EAC70" id="Rectangle 196" o:spid="_x0000_s1045" style="position:absolute;margin-left:222pt;margin-top:33.85pt;width:69.65pt;height:13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" fillcolor="#eeece1 [3214]" stroked="f" strokeweight="2pt">
                <v:textbox>
                  <w:txbxContent>
                    <w:p w14:paraId="5B225CFC" w14:textId="77777777" w:rsidR="00F733D0" w:rsidRPr="00B41E36" w:rsidRDefault="00F733D0" w:rsidP="00F733D0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41E36">
                        <w:rPr>
                          <w:b/>
                          <w:color w:val="000000" w:themeColor="text1"/>
                        </w:rPr>
                        <w:t xml:space="preserve">TCI </w:t>
                      </w:r>
                      <w:r>
                        <w:rPr>
                          <w:b/>
                          <w:color w:val="000000" w:themeColor="text1"/>
                        </w:rPr>
                        <w:t>s</w:t>
                      </w:r>
                      <w:r w:rsidRPr="00B41E36">
                        <w:rPr>
                          <w:b/>
                          <w:color w:val="000000" w:themeColor="text1"/>
                        </w:rPr>
                        <w:t>cale up</w:t>
                      </w:r>
                    </w:p>
                  </w:txbxContent>
                </v:textbox>
              </v:rect>
            </w:pict>
          </mc:Fallback>
        </mc:AlternateContent>
      </w:r>
      <w:r w:rsidR="00FD2AEE">
        <w:rPr>
          <w:noProof/>
        </w:rPr>
        <w:drawing>
          <wp:inline distT="0" distB="0" distL="0" distR="0" wp14:anchorId="7A8DE03A" wp14:editId="2827F561">
            <wp:extent cx="6400800" cy="2733675"/>
            <wp:effectExtent l="0" t="0" r="0" b="9525"/>
            <wp:docPr id="195" name="Chart 195">
              <a:extLst xmlns:a="http://schemas.openxmlformats.org/drawingml/2006/main">
                <a:ext uri="{FF2B5EF4-FFF2-40B4-BE49-F238E27FC236}">
                  <a16:creationId xmlns:a16="http://schemas.microsoft.com/office/drawing/2014/main" id="{6BA1A571-BB0A-4EAF-ADA1-17BD884F957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sectPr w:rsidR="00FD2AEE" w:rsidSect="008F2AB4">
      <w:headerReference w:type="default" r:id="rId31"/>
      <w:footerReference w:type="default" r:id="rId32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0B5FBF" w16cex:dateUtc="2020-03-05T08:23:00Z"/>
  <w16cex:commentExtensible w16cex:durableId="220B5FE3" w16cex:dateUtc="2020-03-05T08:24:00Z"/>
  <w16cex:commentExtensible w16cex:durableId="220B6084" w16cex:dateUtc="2020-03-05T08:27:00Z"/>
  <w16cex:commentExtensible w16cex:durableId="220B613F" w16cex:dateUtc="2020-03-05T08:30:00Z"/>
  <w16cex:commentExtensible w16cex:durableId="220B617F" w16cex:dateUtc="2020-03-05T08:31:00Z"/>
  <w16cex:commentExtensible w16cex:durableId="220B61F3" w16cex:dateUtc="2020-03-05T08:33:00Z"/>
  <w16cex:commentExtensible w16cex:durableId="220B6235" w16cex:dateUtc="2020-03-05T08:34:00Z"/>
  <w16cex:commentExtensible w16cex:durableId="220B6275" w16cex:dateUtc="2020-03-05T08:35:00Z"/>
  <w16cex:commentExtensible w16cex:durableId="220B6291" w16cex:dateUtc="2020-03-05T08:35:00Z"/>
  <w16cex:commentExtensible w16cex:durableId="220B6308" w16cex:dateUtc="2020-03-05T08:3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81990" w14:textId="77777777" w:rsidR="001352B7" w:rsidRDefault="001352B7">
      <w:r>
        <w:separator/>
      </w:r>
    </w:p>
  </w:endnote>
  <w:endnote w:type="continuationSeparator" w:id="0">
    <w:p w14:paraId="2D4506CA" w14:textId="77777777" w:rsidR="001352B7" w:rsidRDefault="00135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A5B05" w14:textId="67BEF8B3" w:rsidR="00307BA7" w:rsidRPr="001339A3" w:rsidRDefault="00307BA7" w:rsidP="004E6720">
    <w:pPr>
      <w:pStyle w:val="Footer"/>
      <w:framePr w:wrap="around" w:vAnchor="text" w:hAnchor="margin" w:xAlign="right" w:y="1"/>
      <w:rPr>
        <w:rStyle w:val="PageNumber"/>
        <w:sz w:val="20"/>
        <w:szCs w:val="20"/>
      </w:rPr>
    </w:pPr>
    <w:r w:rsidRPr="001339A3">
      <w:rPr>
        <w:rStyle w:val="PageNumber"/>
        <w:sz w:val="20"/>
        <w:szCs w:val="20"/>
      </w:rPr>
      <w:fldChar w:fldCharType="begin"/>
    </w:r>
    <w:r w:rsidRPr="001339A3">
      <w:rPr>
        <w:rStyle w:val="PageNumber"/>
        <w:sz w:val="20"/>
        <w:szCs w:val="20"/>
      </w:rPr>
      <w:instrText xml:space="preserve">PAGE  </w:instrText>
    </w:r>
    <w:r w:rsidRPr="001339A3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20</w:t>
    </w:r>
    <w:r w:rsidRPr="001339A3">
      <w:rPr>
        <w:rStyle w:val="PageNumber"/>
        <w:sz w:val="20"/>
        <w:szCs w:val="20"/>
      </w:rPr>
      <w:fldChar w:fldCharType="end"/>
    </w:r>
  </w:p>
  <w:p w14:paraId="603C2B6E" w14:textId="73D25619" w:rsidR="0015449F" w:rsidRDefault="00307BA7" w:rsidP="00A35BC0">
    <w:pPr>
      <w:pStyle w:val="Footer"/>
      <w:tabs>
        <w:tab w:val="right" w:pos="9029"/>
      </w:tabs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727D9" w14:textId="77777777" w:rsidR="001352B7" w:rsidRDefault="001352B7">
      <w:r>
        <w:separator/>
      </w:r>
    </w:p>
  </w:footnote>
  <w:footnote w:type="continuationSeparator" w:id="0">
    <w:p w14:paraId="0A62FA88" w14:textId="77777777" w:rsidR="001352B7" w:rsidRDefault="00135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63811" w14:textId="3F83572A" w:rsidR="0015449F" w:rsidRPr="00BA636A" w:rsidRDefault="00307BA7" w:rsidP="00BA636A">
    <w:pPr>
      <w:pStyle w:val="Header"/>
      <w:spacing w:after="0" w:line="240" w:lineRule="auto"/>
      <w:rPr>
        <w:rFonts w:asciiTheme="minorHAnsi" w:hAnsiTheme="minorHAnsi"/>
        <w:i/>
        <w:sz w:val="22"/>
        <w:szCs w:val="22"/>
      </w:rPr>
    </w:pPr>
    <w:r w:rsidRPr="008F0548">
      <w:rPr>
        <w:rFonts w:asciiTheme="minorHAnsi" w:hAnsiTheme="minorHAnsi"/>
        <w:i/>
        <w:sz w:val="22"/>
        <w:szCs w:val="22"/>
      </w:rPr>
      <w:t xml:space="preserve">Effectiveness of CI for malaria surveillance </w:t>
    </w:r>
    <w:r>
      <w:rPr>
        <w:rFonts w:asciiTheme="minorHAnsi" w:hAnsiTheme="minorHAnsi"/>
        <w:i/>
        <w:sz w:val="22"/>
        <w:szCs w:val="22"/>
      </w:rPr>
      <w:t xml:space="preserve">data </w:t>
    </w:r>
    <w:r w:rsidRPr="008F0548">
      <w:rPr>
        <w:rFonts w:asciiTheme="minorHAnsi" w:hAnsiTheme="minorHAnsi"/>
        <w:i/>
        <w:sz w:val="22"/>
        <w:szCs w:val="22"/>
      </w:rPr>
      <w:t>in Ugand</w:t>
    </w:r>
    <w:r w:rsidR="00BA636A">
      <w:rPr>
        <w:rFonts w:asciiTheme="minorHAnsi" w:hAnsiTheme="minorHAnsi"/>
        <w:i/>
        <w:sz w:val="22"/>
        <w:szCs w:val="2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67D7646"/>
    <w:multiLevelType w:val="hybridMultilevel"/>
    <w:tmpl w:val="85BCFE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A00DE"/>
    <w:multiLevelType w:val="hybridMultilevel"/>
    <w:tmpl w:val="D68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63643"/>
    <w:multiLevelType w:val="hybridMultilevel"/>
    <w:tmpl w:val="F796F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90C0C"/>
    <w:multiLevelType w:val="hybridMultilevel"/>
    <w:tmpl w:val="D5105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73B75"/>
    <w:multiLevelType w:val="hybridMultilevel"/>
    <w:tmpl w:val="E83260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5B741A"/>
    <w:multiLevelType w:val="hybridMultilevel"/>
    <w:tmpl w:val="76168458"/>
    <w:lvl w:ilvl="0" w:tplc="70A4DB8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Formatting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7B1EC3"/>
    <w:rsid w:val="00000B5A"/>
    <w:rsid w:val="0000145B"/>
    <w:rsid w:val="0000163E"/>
    <w:rsid w:val="00002735"/>
    <w:rsid w:val="000027EE"/>
    <w:rsid w:val="000035D1"/>
    <w:rsid w:val="000048CC"/>
    <w:rsid w:val="00005713"/>
    <w:rsid w:val="00005D32"/>
    <w:rsid w:val="00006161"/>
    <w:rsid w:val="000070C9"/>
    <w:rsid w:val="00010830"/>
    <w:rsid w:val="000109CD"/>
    <w:rsid w:val="00010A73"/>
    <w:rsid w:val="00011304"/>
    <w:rsid w:val="0001142A"/>
    <w:rsid w:val="00011CF1"/>
    <w:rsid w:val="00011DD5"/>
    <w:rsid w:val="00012242"/>
    <w:rsid w:val="0001232E"/>
    <w:rsid w:val="000132E0"/>
    <w:rsid w:val="000133B1"/>
    <w:rsid w:val="000150B9"/>
    <w:rsid w:val="0001525E"/>
    <w:rsid w:val="00015B3D"/>
    <w:rsid w:val="0001604A"/>
    <w:rsid w:val="000164F1"/>
    <w:rsid w:val="00016E4E"/>
    <w:rsid w:val="000173A8"/>
    <w:rsid w:val="000173C9"/>
    <w:rsid w:val="00017B6C"/>
    <w:rsid w:val="0002013D"/>
    <w:rsid w:val="00020FA6"/>
    <w:rsid w:val="00021635"/>
    <w:rsid w:val="0002171C"/>
    <w:rsid w:val="00021D86"/>
    <w:rsid w:val="00021D93"/>
    <w:rsid w:val="00021FE9"/>
    <w:rsid w:val="0002353E"/>
    <w:rsid w:val="000236DC"/>
    <w:rsid w:val="0002407B"/>
    <w:rsid w:val="000263B2"/>
    <w:rsid w:val="0002656A"/>
    <w:rsid w:val="00026D93"/>
    <w:rsid w:val="00027844"/>
    <w:rsid w:val="000312C5"/>
    <w:rsid w:val="0003137D"/>
    <w:rsid w:val="000314A2"/>
    <w:rsid w:val="00031A0A"/>
    <w:rsid w:val="00031D5B"/>
    <w:rsid w:val="00032143"/>
    <w:rsid w:val="00034CB9"/>
    <w:rsid w:val="00036F6E"/>
    <w:rsid w:val="0003728E"/>
    <w:rsid w:val="0003796A"/>
    <w:rsid w:val="00040557"/>
    <w:rsid w:val="00040918"/>
    <w:rsid w:val="00040941"/>
    <w:rsid w:val="00041684"/>
    <w:rsid w:val="00041990"/>
    <w:rsid w:val="00042AE0"/>
    <w:rsid w:val="00042FE2"/>
    <w:rsid w:val="0004385A"/>
    <w:rsid w:val="0004399B"/>
    <w:rsid w:val="00043B10"/>
    <w:rsid w:val="00043C52"/>
    <w:rsid w:val="00044FE7"/>
    <w:rsid w:val="000458E0"/>
    <w:rsid w:val="00046E0F"/>
    <w:rsid w:val="00047C10"/>
    <w:rsid w:val="000512C6"/>
    <w:rsid w:val="000513D7"/>
    <w:rsid w:val="000517CD"/>
    <w:rsid w:val="00055032"/>
    <w:rsid w:val="0005544E"/>
    <w:rsid w:val="0005617F"/>
    <w:rsid w:val="00056736"/>
    <w:rsid w:val="00057901"/>
    <w:rsid w:val="00060AD5"/>
    <w:rsid w:val="000617DA"/>
    <w:rsid w:val="00062BD6"/>
    <w:rsid w:val="00062EE5"/>
    <w:rsid w:val="00062FFC"/>
    <w:rsid w:val="000633B1"/>
    <w:rsid w:val="00064B34"/>
    <w:rsid w:val="00065048"/>
    <w:rsid w:val="0006505C"/>
    <w:rsid w:val="000664A4"/>
    <w:rsid w:val="00067905"/>
    <w:rsid w:val="000708FB"/>
    <w:rsid w:val="00070EAB"/>
    <w:rsid w:val="00071CF1"/>
    <w:rsid w:val="00072302"/>
    <w:rsid w:val="0007253D"/>
    <w:rsid w:val="00072F42"/>
    <w:rsid w:val="00072FD2"/>
    <w:rsid w:val="00073348"/>
    <w:rsid w:val="000734A5"/>
    <w:rsid w:val="00074399"/>
    <w:rsid w:val="0007439C"/>
    <w:rsid w:val="00075B56"/>
    <w:rsid w:val="00075ED5"/>
    <w:rsid w:val="00077B09"/>
    <w:rsid w:val="00077B52"/>
    <w:rsid w:val="000801E7"/>
    <w:rsid w:val="00080520"/>
    <w:rsid w:val="00082662"/>
    <w:rsid w:val="00082A52"/>
    <w:rsid w:val="000834A2"/>
    <w:rsid w:val="000836DD"/>
    <w:rsid w:val="00084695"/>
    <w:rsid w:val="00084F4E"/>
    <w:rsid w:val="0008504D"/>
    <w:rsid w:val="000850F3"/>
    <w:rsid w:val="000862B3"/>
    <w:rsid w:val="000864C7"/>
    <w:rsid w:val="00087CC8"/>
    <w:rsid w:val="000900B9"/>
    <w:rsid w:val="0009095F"/>
    <w:rsid w:val="000913BE"/>
    <w:rsid w:val="0009155F"/>
    <w:rsid w:val="000919EA"/>
    <w:rsid w:val="00093396"/>
    <w:rsid w:val="000949B4"/>
    <w:rsid w:val="00094B9B"/>
    <w:rsid w:val="00096404"/>
    <w:rsid w:val="00096498"/>
    <w:rsid w:val="00096504"/>
    <w:rsid w:val="0009696F"/>
    <w:rsid w:val="000971A6"/>
    <w:rsid w:val="000979D6"/>
    <w:rsid w:val="000A0722"/>
    <w:rsid w:val="000A2B46"/>
    <w:rsid w:val="000A3769"/>
    <w:rsid w:val="000A43C7"/>
    <w:rsid w:val="000A49D8"/>
    <w:rsid w:val="000A505D"/>
    <w:rsid w:val="000A54F2"/>
    <w:rsid w:val="000A6116"/>
    <w:rsid w:val="000A726F"/>
    <w:rsid w:val="000B04CC"/>
    <w:rsid w:val="000B09DA"/>
    <w:rsid w:val="000B0DB3"/>
    <w:rsid w:val="000B13E0"/>
    <w:rsid w:val="000B23BF"/>
    <w:rsid w:val="000B2B40"/>
    <w:rsid w:val="000B2F9A"/>
    <w:rsid w:val="000B3432"/>
    <w:rsid w:val="000B34BD"/>
    <w:rsid w:val="000B34FC"/>
    <w:rsid w:val="000B3574"/>
    <w:rsid w:val="000B3AD4"/>
    <w:rsid w:val="000B407A"/>
    <w:rsid w:val="000B4C2F"/>
    <w:rsid w:val="000B5437"/>
    <w:rsid w:val="000B59BC"/>
    <w:rsid w:val="000B65F6"/>
    <w:rsid w:val="000C0234"/>
    <w:rsid w:val="000C0295"/>
    <w:rsid w:val="000C096B"/>
    <w:rsid w:val="000C1FD8"/>
    <w:rsid w:val="000C2D0C"/>
    <w:rsid w:val="000C2E92"/>
    <w:rsid w:val="000C30E1"/>
    <w:rsid w:val="000C34F8"/>
    <w:rsid w:val="000C3B89"/>
    <w:rsid w:val="000C4C98"/>
    <w:rsid w:val="000C5C21"/>
    <w:rsid w:val="000C6038"/>
    <w:rsid w:val="000C6348"/>
    <w:rsid w:val="000D0368"/>
    <w:rsid w:val="000D137B"/>
    <w:rsid w:val="000D1707"/>
    <w:rsid w:val="000D1EBE"/>
    <w:rsid w:val="000D286C"/>
    <w:rsid w:val="000D3327"/>
    <w:rsid w:val="000D3A87"/>
    <w:rsid w:val="000D3FBD"/>
    <w:rsid w:val="000D464B"/>
    <w:rsid w:val="000D47FA"/>
    <w:rsid w:val="000D5282"/>
    <w:rsid w:val="000D528B"/>
    <w:rsid w:val="000D71A8"/>
    <w:rsid w:val="000D74C8"/>
    <w:rsid w:val="000D7F7B"/>
    <w:rsid w:val="000E0302"/>
    <w:rsid w:val="000E130F"/>
    <w:rsid w:val="000E17C9"/>
    <w:rsid w:val="000E2F94"/>
    <w:rsid w:val="000E384E"/>
    <w:rsid w:val="000E4202"/>
    <w:rsid w:val="000E6753"/>
    <w:rsid w:val="000E696E"/>
    <w:rsid w:val="000E6C2E"/>
    <w:rsid w:val="000F1C72"/>
    <w:rsid w:val="000F253A"/>
    <w:rsid w:val="000F2820"/>
    <w:rsid w:val="000F4221"/>
    <w:rsid w:val="000F486A"/>
    <w:rsid w:val="000F53D6"/>
    <w:rsid w:val="000F5D00"/>
    <w:rsid w:val="000F751B"/>
    <w:rsid w:val="00100695"/>
    <w:rsid w:val="001027EC"/>
    <w:rsid w:val="00102D1F"/>
    <w:rsid w:val="001035DE"/>
    <w:rsid w:val="00104927"/>
    <w:rsid w:val="001052B4"/>
    <w:rsid w:val="00107A3F"/>
    <w:rsid w:val="00107C1B"/>
    <w:rsid w:val="00110D24"/>
    <w:rsid w:val="00110D8A"/>
    <w:rsid w:val="00111063"/>
    <w:rsid w:val="00113F96"/>
    <w:rsid w:val="00115771"/>
    <w:rsid w:val="001203EF"/>
    <w:rsid w:val="00120879"/>
    <w:rsid w:val="00120B1D"/>
    <w:rsid w:val="00121152"/>
    <w:rsid w:val="00121FCD"/>
    <w:rsid w:val="00122401"/>
    <w:rsid w:val="00122881"/>
    <w:rsid w:val="00122E7C"/>
    <w:rsid w:val="00123F86"/>
    <w:rsid w:val="00124302"/>
    <w:rsid w:val="00124B1A"/>
    <w:rsid w:val="00125350"/>
    <w:rsid w:val="00127B44"/>
    <w:rsid w:val="00130934"/>
    <w:rsid w:val="00130D6D"/>
    <w:rsid w:val="001319F5"/>
    <w:rsid w:val="00132476"/>
    <w:rsid w:val="001339A3"/>
    <w:rsid w:val="00133AFD"/>
    <w:rsid w:val="00133B17"/>
    <w:rsid w:val="00134433"/>
    <w:rsid w:val="00134580"/>
    <w:rsid w:val="00134BA4"/>
    <w:rsid w:val="00134EE9"/>
    <w:rsid w:val="001352B7"/>
    <w:rsid w:val="00135352"/>
    <w:rsid w:val="00135679"/>
    <w:rsid w:val="00135C0D"/>
    <w:rsid w:val="001363C1"/>
    <w:rsid w:val="0013662E"/>
    <w:rsid w:val="0013677F"/>
    <w:rsid w:val="001371A4"/>
    <w:rsid w:val="00137B88"/>
    <w:rsid w:val="00137BEE"/>
    <w:rsid w:val="00137EED"/>
    <w:rsid w:val="00141736"/>
    <w:rsid w:val="0014173F"/>
    <w:rsid w:val="00141AF6"/>
    <w:rsid w:val="0014241E"/>
    <w:rsid w:val="001445C1"/>
    <w:rsid w:val="001448A9"/>
    <w:rsid w:val="0014544C"/>
    <w:rsid w:val="001455C4"/>
    <w:rsid w:val="00145B16"/>
    <w:rsid w:val="00146593"/>
    <w:rsid w:val="0014662B"/>
    <w:rsid w:val="00146A24"/>
    <w:rsid w:val="001474BB"/>
    <w:rsid w:val="0015011A"/>
    <w:rsid w:val="001505CE"/>
    <w:rsid w:val="00152794"/>
    <w:rsid w:val="00153215"/>
    <w:rsid w:val="00153724"/>
    <w:rsid w:val="0015449F"/>
    <w:rsid w:val="001546FF"/>
    <w:rsid w:val="00154998"/>
    <w:rsid w:val="00155020"/>
    <w:rsid w:val="001560B0"/>
    <w:rsid w:val="00156360"/>
    <w:rsid w:val="00156BD3"/>
    <w:rsid w:val="00157281"/>
    <w:rsid w:val="00157CEF"/>
    <w:rsid w:val="00161150"/>
    <w:rsid w:val="00161410"/>
    <w:rsid w:val="00161EB7"/>
    <w:rsid w:val="001639F9"/>
    <w:rsid w:val="00164CA3"/>
    <w:rsid w:val="00165F65"/>
    <w:rsid w:val="0016600F"/>
    <w:rsid w:val="00166560"/>
    <w:rsid w:val="00166BF9"/>
    <w:rsid w:val="00167740"/>
    <w:rsid w:val="00170047"/>
    <w:rsid w:val="001700FC"/>
    <w:rsid w:val="001704C2"/>
    <w:rsid w:val="0017177C"/>
    <w:rsid w:val="00171990"/>
    <w:rsid w:val="001727A0"/>
    <w:rsid w:val="001732F1"/>
    <w:rsid w:val="00174295"/>
    <w:rsid w:val="00174847"/>
    <w:rsid w:val="00174AED"/>
    <w:rsid w:val="00175C4D"/>
    <w:rsid w:val="00176A1F"/>
    <w:rsid w:val="00177DD1"/>
    <w:rsid w:val="00177ED7"/>
    <w:rsid w:val="001806EF"/>
    <w:rsid w:val="00181BF5"/>
    <w:rsid w:val="00181EB5"/>
    <w:rsid w:val="00182477"/>
    <w:rsid w:val="00183762"/>
    <w:rsid w:val="00184CAD"/>
    <w:rsid w:val="0018542A"/>
    <w:rsid w:val="00185905"/>
    <w:rsid w:val="001865CF"/>
    <w:rsid w:val="001908EB"/>
    <w:rsid w:val="0019112B"/>
    <w:rsid w:val="00191210"/>
    <w:rsid w:val="00191CFA"/>
    <w:rsid w:val="001921D8"/>
    <w:rsid w:val="00192483"/>
    <w:rsid w:val="00192E3B"/>
    <w:rsid w:val="0019398F"/>
    <w:rsid w:val="001940A5"/>
    <w:rsid w:val="0019452A"/>
    <w:rsid w:val="00194670"/>
    <w:rsid w:val="00194CA8"/>
    <w:rsid w:val="00195037"/>
    <w:rsid w:val="001953FD"/>
    <w:rsid w:val="00196851"/>
    <w:rsid w:val="00197EC7"/>
    <w:rsid w:val="00197FC5"/>
    <w:rsid w:val="001A01D0"/>
    <w:rsid w:val="001A0A4C"/>
    <w:rsid w:val="001A0B57"/>
    <w:rsid w:val="001A0B82"/>
    <w:rsid w:val="001A1A33"/>
    <w:rsid w:val="001A2885"/>
    <w:rsid w:val="001A49BE"/>
    <w:rsid w:val="001A56B5"/>
    <w:rsid w:val="001A5B7E"/>
    <w:rsid w:val="001A6049"/>
    <w:rsid w:val="001A6438"/>
    <w:rsid w:val="001A6902"/>
    <w:rsid w:val="001A7960"/>
    <w:rsid w:val="001B1407"/>
    <w:rsid w:val="001B1D30"/>
    <w:rsid w:val="001B2270"/>
    <w:rsid w:val="001B3214"/>
    <w:rsid w:val="001B3390"/>
    <w:rsid w:val="001B35CD"/>
    <w:rsid w:val="001B3795"/>
    <w:rsid w:val="001B3D0C"/>
    <w:rsid w:val="001B56DB"/>
    <w:rsid w:val="001B63F6"/>
    <w:rsid w:val="001B712D"/>
    <w:rsid w:val="001B7167"/>
    <w:rsid w:val="001B7EAD"/>
    <w:rsid w:val="001C152D"/>
    <w:rsid w:val="001C158E"/>
    <w:rsid w:val="001C1662"/>
    <w:rsid w:val="001C1F66"/>
    <w:rsid w:val="001C264B"/>
    <w:rsid w:val="001C3E26"/>
    <w:rsid w:val="001C45E8"/>
    <w:rsid w:val="001C5185"/>
    <w:rsid w:val="001C69D0"/>
    <w:rsid w:val="001C6F15"/>
    <w:rsid w:val="001C792C"/>
    <w:rsid w:val="001D21B1"/>
    <w:rsid w:val="001D3320"/>
    <w:rsid w:val="001D3A92"/>
    <w:rsid w:val="001D4683"/>
    <w:rsid w:val="001D4E7A"/>
    <w:rsid w:val="001D6C5B"/>
    <w:rsid w:val="001D6D2F"/>
    <w:rsid w:val="001D724C"/>
    <w:rsid w:val="001D74BD"/>
    <w:rsid w:val="001E007D"/>
    <w:rsid w:val="001E0898"/>
    <w:rsid w:val="001E0C11"/>
    <w:rsid w:val="001E140F"/>
    <w:rsid w:val="001E1CCF"/>
    <w:rsid w:val="001E1F0E"/>
    <w:rsid w:val="001E2A9F"/>
    <w:rsid w:val="001E2B6D"/>
    <w:rsid w:val="001E2C99"/>
    <w:rsid w:val="001E2DEA"/>
    <w:rsid w:val="001E2FC6"/>
    <w:rsid w:val="001E577A"/>
    <w:rsid w:val="001E666C"/>
    <w:rsid w:val="001F0F29"/>
    <w:rsid w:val="001F1461"/>
    <w:rsid w:val="001F1890"/>
    <w:rsid w:val="001F2702"/>
    <w:rsid w:val="001F3211"/>
    <w:rsid w:val="001F3B04"/>
    <w:rsid w:val="001F3D26"/>
    <w:rsid w:val="001F4A2C"/>
    <w:rsid w:val="001F557F"/>
    <w:rsid w:val="001F6A24"/>
    <w:rsid w:val="0020099F"/>
    <w:rsid w:val="00200B22"/>
    <w:rsid w:val="00200FC4"/>
    <w:rsid w:val="0020101D"/>
    <w:rsid w:val="00201144"/>
    <w:rsid w:val="002017EE"/>
    <w:rsid w:val="002018EB"/>
    <w:rsid w:val="00201B78"/>
    <w:rsid w:val="00201FC0"/>
    <w:rsid w:val="0020231E"/>
    <w:rsid w:val="00203853"/>
    <w:rsid w:val="00203E17"/>
    <w:rsid w:val="00204060"/>
    <w:rsid w:val="00204293"/>
    <w:rsid w:val="0020431B"/>
    <w:rsid w:val="002043CF"/>
    <w:rsid w:val="002044D4"/>
    <w:rsid w:val="00204943"/>
    <w:rsid w:val="00205150"/>
    <w:rsid w:val="00205E51"/>
    <w:rsid w:val="002060BC"/>
    <w:rsid w:val="002060DD"/>
    <w:rsid w:val="00206FC6"/>
    <w:rsid w:val="0020753A"/>
    <w:rsid w:val="002100CB"/>
    <w:rsid w:val="00212582"/>
    <w:rsid w:val="00212733"/>
    <w:rsid w:val="002147A3"/>
    <w:rsid w:val="00214C63"/>
    <w:rsid w:val="002151BC"/>
    <w:rsid w:val="00215675"/>
    <w:rsid w:val="00215E20"/>
    <w:rsid w:val="002160A7"/>
    <w:rsid w:val="00216E0B"/>
    <w:rsid w:val="00217822"/>
    <w:rsid w:val="002179D8"/>
    <w:rsid w:val="0022050F"/>
    <w:rsid w:val="00220774"/>
    <w:rsid w:val="0022171B"/>
    <w:rsid w:val="00222816"/>
    <w:rsid w:val="00222A12"/>
    <w:rsid w:val="0022355D"/>
    <w:rsid w:val="00223750"/>
    <w:rsid w:val="00223924"/>
    <w:rsid w:val="00224F3F"/>
    <w:rsid w:val="0022624A"/>
    <w:rsid w:val="002266E3"/>
    <w:rsid w:val="00226FAA"/>
    <w:rsid w:val="00227498"/>
    <w:rsid w:val="002302B1"/>
    <w:rsid w:val="002303E8"/>
    <w:rsid w:val="00233021"/>
    <w:rsid w:val="002335D6"/>
    <w:rsid w:val="00234340"/>
    <w:rsid w:val="00235A91"/>
    <w:rsid w:val="002363E2"/>
    <w:rsid w:val="00236A49"/>
    <w:rsid w:val="00237B2A"/>
    <w:rsid w:val="00240347"/>
    <w:rsid w:val="0024137B"/>
    <w:rsid w:val="002414C6"/>
    <w:rsid w:val="002420D6"/>
    <w:rsid w:val="0024210F"/>
    <w:rsid w:val="002438ED"/>
    <w:rsid w:val="00243A8A"/>
    <w:rsid w:val="0024410F"/>
    <w:rsid w:val="00244A84"/>
    <w:rsid w:val="002450F3"/>
    <w:rsid w:val="00245D08"/>
    <w:rsid w:val="00246018"/>
    <w:rsid w:val="002504D8"/>
    <w:rsid w:val="00250AA9"/>
    <w:rsid w:val="00250FB2"/>
    <w:rsid w:val="00253A8B"/>
    <w:rsid w:val="00254816"/>
    <w:rsid w:val="00255F24"/>
    <w:rsid w:val="00255F4D"/>
    <w:rsid w:val="00256066"/>
    <w:rsid w:val="0026006B"/>
    <w:rsid w:val="00260E05"/>
    <w:rsid w:val="0026141D"/>
    <w:rsid w:val="002626F7"/>
    <w:rsid w:val="00263000"/>
    <w:rsid w:val="002649BB"/>
    <w:rsid w:val="00264C61"/>
    <w:rsid w:val="00265109"/>
    <w:rsid w:val="0026574F"/>
    <w:rsid w:val="00265CC0"/>
    <w:rsid w:val="00265D3E"/>
    <w:rsid w:val="00266474"/>
    <w:rsid w:val="00270A0C"/>
    <w:rsid w:val="002714CD"/>
    <w:rsid w:val="00272C77"/>
    <w:rsid w:val="0027331E"/>
    <w:rsid w:val="0027393F"/>
    <w:rsid w:val="00274A04"/>
    <w:rsid w:val="002754D3"/>
    <w:rsid w:val="00275F8D"/>
    <w:rsid w:val="002767C0"/>
    <w:rsid w:val="0027734F"/>
    <w:rsid w:val="00277C03"/>
    <w:rsid w:val="00281506"/>
    <w:rsid w:val="002819DD"/>
    <w:rsid w:val="00283679"/>
    <w:rsid w:val="00283F72"/>
    <w:rsid w:val="0028433A"/>
    <w:rsid w:val="00284599"/>
    <w:rsid w:val="002846A1"/>
    <w:rsid w:val="00284AC7"/>
    <w:rsid w:val="002851BC"/>
    <w:rsid w:val="00285948"/>
    <w:rsid w:val="002874AA"/>
    <w:rsid w:val="002912E4"/>
    <w:rsid w:val="00291DF7"/>
    <w:rsid w:val="0029263C"/>
    <w:rsid w:val="002934C7"/>
    <w:rsid w:val="00293A64"/>
    <w:rsid w:val="00293E1F"/>
    <w:rsid w:val="0029458F"/>
    <w:rsid w:val="00294E0F"/>
    <w:rsid w:val="002968B4"/>
    <w:rsid w:val="002968D2"/>
    <w:rsid w:val="00297D72"/>
    <w:rsid w:val="002A0576"/>
    <w:rsid w:val="002A0FB0"/>
    <w:rsid w:val="002A139D"/>
    <w:rsid w:val="002A27F3"/>
    <w:rsid w:val="002A31E5"/>
    <w:rsid w:val="002A50C5"/>
    <w:rsid w:val="002A60A2"/>
    <w:rsid w:val="002A62C7"/>
    <w:rsid w:val="002A6916"/>
    <w:rsid w:val="002A7F70"/>
    <w:rsid w:val="002B018F"/>
    <w:rsid w:val="002B0C23"/>
    <w:rsid w:val="002B161F"/>
    <w:rsid w:val="002B1E29"/>
    <w:rsid w:val="002B305A"/>
    <w:rsid w:val="002B3A80"/>
    <w:rsid w:val="002B3E9B"/>
    <w:rsid w:val="002B47DC"/>
    <w:rsid w:val="002B55A4"/>
    <w:rsid w:val="002B57AF"/>
    <w:rsid w:val="002B6221"/>
    <w:rsid w:val="002B65CB"/>
    <w:rsid w:val="002B6EE7"/>
    <w:rsid w:val="002C1A77"/>
    <w:rsid w:val="002C1CFB"/>
    <w:rsid w:val="002C1F69"/>
    <w:rsid w:val="002C221C"/>
    <w:rsid w:val="002C2252"/>
    <w:rsid w:val="002C3573"/>
    <w:rsid w:val="002C4C8A"/>
    <w:rsid w:val="002C5271"/>
    <w:rsid w:val="002C5668"/>
    <w:rsid w:val="002C622E"/>
    <w:rsid w:val="002C6660"/>
    <w:rsid w:val="002C6B61"/>
    <w:rsid w:val="002C7536"/>
    <w:rsid w:val="002C7A4D"/>
    <w:rsid w:val="002D1B7D"/>
    <w:rsid w:val="002D2620"/>
    <w:rsid w:val="002D2A25"/>
    <w:rsid w:val="002D3BAF"/>
    <w:rsid w:val="002D4BD1"/>
    <w:rsid w:val="002D68C1"/>
    <w:rsid w:val="002D7101"/>
    <w:rsid w:val="002E0828"/>
    <w:rsid w:val="002E15C0"/>
    <w:rsid w:val="002E2021"/>
    <w:rsid w:val="002E46BC"/>
    <w:rsid w:val="002E4F70"/>
    <w:rsid w:val="002E6DF0"/>
    <w:rsid w:val="002E7549"/>
    <w:rsid w:val="002E77E4"/>
    <w:rsid w:val="002E78EB"/>
    <w:rsid w:val="002F006C"/>
    <w:rsid w:val="002F37C6"/>
    <w:rsid w:val="002F3EB6"/>
    <w:rsid w:val="002F4B8E"/>
    <w:rsid w:val="002F4F00"/>
    <w:rsid w:val="002F5628"/>
    <w:rsid w:val="002F653D"/>
    <w:rsid w:val="002F6CB6"/>
    <w:rsid w:val="002F73CD"/>
    <w:rsid w:val="003004E1"/>
    <w:rsid w:val="00300A9C"/>
    <w:rsid w:val="00300B80"/>
    <w:rsid w:val="0030117C"/>
    <w:rsid w:val="00301504"/>
    <w:rsid w:val="0030190E"/>
    <w:rsid w:val="00302033"/>
    <w:rsid w:val="00302686"/>
    <w:rsid w:val="00302C08"/>
    <w:rsid w:val="00302FF9"/>
    <w:rsid w:val="003033D1"/>
    <w:rsid w:val="00305F59"/>
    <w:rsid w:val="00306531"/>
    <w:rsid w:val="00307BA7"/>
    <w:rsid w:val="00310EF9"/>
    <w:rsid w:val="00311581"/>
    <w:rsid w:val="0031412A"/>
    <w:rsid w:val="00314762"/>
    <w:rsid w:val="00314CBF"/>
    <w:rsid w:val="003159CE"/>
    <w:rsid w:val="003167FA"/>
    <w:rsid w:val="0031686B"/>
    <w:rsid w:val="00317872"/>
    <w:rsid w:val="00317ADD"/>
    <w:rsid w:val="00317B2C"/>
    <w:rsid w:val="00317FF3"/>
    <w:rsid w:val="00320A36"/>
    <w:rsid w:val="00320DD2"/>
    <w:rsid w:val="003212D5"/>
    <w:rsid w:val="00322C91"/>
    <w:rsid w:val="00323531"/>
    <w:rsid w:val="00323BE1"/>
    <w:rsid w:val="00324650"/>
    <w:rsid w:val="0032491E"/>
    <w:rsid w:val="0032505E"/>
    <w:rsid w:val="00325746"/>
    <w:rsid w:val="00325B86"/>
    <w:rsid w:val="00326310"/>
    <w:rsid w:val="00326781"/>
    <w:rsid w:val="00326A4E"/>
    <w:rsid w:val="00327086"/>
    <w:rsid w:val="003307F5"/>
    <w:rsid w:val="00331EE8"/>
    <w:rsid w:val="00332631"/>
    <w:rsid w:val="003338F1"/>
    <w:rsid w:val="00333F2E"/>
    <w:rsid w:val="003345D4"/>
    <w:rsid w:val="003351C7"/>
    <w:rsid w:val="003352AF"/>
    <w:rsid w:val="00336B4F"/>
    <w:rsid w:val="00337054"/>
    <w:rsid w:val="00337F9D"/>
    <w:rsid w:val="00340D8C"/>
    <w:rsid w:val="00340DCA"/>
    <w:rsid w:val="003410FD"/>
    <w:rsid w:val="0034120E"/>
    <w:rsid w:val="00342284"/>
    <w:rsid w:val="00342B57"/>
    <w:rsid w:val="003443B9"/>
    <w:rsid w:val="003449E6"/>
    <w:rsid w:val="00344CEC"/>
    <w:rsid w:val="00345648"/>
    <w:rsid w:val="003469B4"/>
    <w:rsid w:val="00347CE7"/>
    <w:rsid w:val="00350602"/>
    <w:rsid w:val="00351AF5"/>
    <w:rsid w:val="003528A8"/>
    <w:rsid w:val="003530CD"/>
    <w:rsid w:val="00353120"/>
    <w:rsid w:val="00353926"/>
    <w:rsid w:val="003544D3"/>
    <w:rsid w:val="00354843"/>
    <w:rsid w:val="00354E09"/>
    <w:rsid w:val="00354E73"/>
    <w:rsid w:val="003579D4"/>
    <w:rsid w:val="00357E87"/>
    <w:rsid w:val="003605BE"/>
    <w:rsid w:val="00360B50"/>
    <w:rsid w:val="0036220E"/>
    <w:rsid w:val="00362828"/>
    <w:rsid w:val="0036363F"/>
    <w:rsid w:val="00363D4E"/>
    <w:rsid w:val="00364210"/>
    <w:rsid w:val="00364E4B"/>
    <w:rsid w:val="00364FF3"/>
    <w:rsid w:val="0036620F"/>
    <w:rsid w:val="00370084"/>
    <w:rsid w:val="003704D8"/>
    <w:rsid w:val="00370886"/>
    <w:rsid w:val="00370CAC"/>
    <w:rsid w:val="00370E7A"/>
    <w:rsid w:val="00370F6F"/>
    <w:rsid w:val="00371475"/>
    <w:rsid w:val="00373FDF"/>
    <w:rsid w:val="00374C07"/>
    <w:rsid w:val="0037551A"/>
    <w:rsid w:val="00375818"/>
    <w:rsid w:val="003759FC"/>
    <w:rsid w:val="00375BC2"/>
    <w:rsid w:val="00376AB2"/>
    <w:rsid w:val="00380BC4"/>
    <w:rsid w:val="00380CEF"/>
    <w:rsid w:val="00383D6B"/>
    <w:rsid w:val="003841A5"/>
    <w:rsid w:val="00385A55"/>
    <w:rsid w:val="00386B0A"/>
    <w:rsid w:val="003871AF"/>
    <w:rsid w:val="00387847"/>
    <w:rsid w:val="0039060C"/>
    <w:rsid w:val="003906B2"/>
    <w:rsid w:val="003906D7"/>
    <w:rsid w:val="0039082F"/>
    <w:rsid w:val="00391AEB"/>
    <w:rsid w:val="00391B5E"/>
    <w:rsid w:val="00391FC6"/>
    <w:rsid w:val="003921B6"/>
    <w:rsid w:val="0039399C"/>
    <w:rsid w:val="003942AD"/>
    <w:rsid w:val="00395D28"/>
    <w:rsid w:val="00396963"/>
    <w:rsid w:val="003A1046"/>
    <w:rsid w:val="003A14C6"/>
    <w:rsid w:val="003A2BEE"/>
    <w:rsid w:val="003A363B"/>
    <w:rsid w:val="003A56BB"/>
    <w:rsid w:val="003A647B"/>
    <w:rsid w:val="003A7E2B"/>
    <w:rsid w:val="003B0EAB"/>
    <w:rsid w:val="003B240F"/>
    <w:rsid w:val="003B24A2"/>
    <w:rsid w:val="003B3209"/>
    <w:rsid w:val="003B325E"/>
    <w:rsid w:val="003B3D15"/>
    <w:rsid w:val="003B4735"/>
    <w:rsid w:val="003B5DAC"/>
    <w:rsid w:val="003B728B"/>
    <w:rsid w:val="003C02EE"/>
    <w:rsid w:val="003C0CCC"/>
    <w:rsid w:val="003C0F1B"/>
    <w:rsid w:val="003C1829"/>
    <w:rsid w:val="003C1C48"/>
    <w:rsid w:val="003C1DA4"/>
    <w:rsid w:val="003C3001"/>
    <w:rsid w:val="003C3F39"/>
    <w:rsid w:val="003C4509"/>
    <w:rsid w:val="003C6484"/>
    <w:rsid w:val="003C755B"/>
    <w:rsid w:val="003C760D"/>
    <w:rsid w:val="003C7713"/>
    <w:rsid w:val="003D0A97"/>
    <w:rsid w:val="003D12C7"/>
    <w:rsid w:val="003D1516"/>
    <w:rsid w:val="003D16C8"/>
    <w:rsid w:val="003D1948"/>
    <w:rsid w:val="003D1B6D"/>
    <w:rsid w:val="003D2FFE"/>
    <w:rsid w:val="003D3660"/>
    <w:rsid w:val="003D3F46"/>
    <w:rsid w:val="003D49D8"/>
    <w:rsid w:val="003D4B3A"/>
    <w:rsid w:val="003D4CA3"/>
    <w:rsid w:val="003D5132"/>
    <w:rsid w:val="003D53BB"/>
    <w:rsid w:val="003D5B4C"/>
    <w:rsid w:val="003D614D"/>
    <w:rsid w:val="003D640B"/>
    <w:rsid w:val="003D6B2A"/>
    <w:rsid w:val="003D7BCB"/>
    <w:rsid w:val="003D7C03"/>
    <w:rsid w:val="003E0883"/>
    <w:rsid w:val="003E1044"/>
    <w:rsid w:val="003E1045"/>
    <w:rsid w:val="003E1368"/>
    <w:rsid w:val="003E28B2"/>
    <w:rsid w:val="003E2E36"/>
    <w:rsid w:val="003E3DB9"/>
    <w:rsid w:val="003E4D96"/>
    <w:rsid w:val="003E4ECF"/>
    <w:rsid w:val="003E4FD5"/>
    <w:rsid w:val="003E5053"/>
    <w:rsid w:val="003E5A0A"/>
    <w:rsid w:val="003E5B29"/>
    <w:rsid w:val="003E5B2C"/>
    <w:rsid w:val="003E6029"/>
    <w:rsid w:val="003E61D0"/>
    <w:rsid w:val="003E7515"/>
    <w:rsid w:val="003E7EDA"/>
    <w:rsid w:val="003E7F6C"/>
    <w:rsid w:val="003F0B46"/>
    <w:rsid w:val="003F0B56"/>
    <w:rsid w:val="003F2F0D"/>
    <w:rsid w:val="003F3244"/>
    <w:rsid w:val="003F38A0"/>
    <w:rsid w:val="003F4226"/>
    <w:rsid w:val="003F49FE"/>
    <w:rsid w:val="003F5EF7"/>
    <w:rsid w:val="003F66EE"/>
    <w:rsid w:val="003F71BD"/>
    <w:rsid w:val="003F7344"/>
    <w:rsid w:val="004019EB"/>
    <w:rsid w:val="00402188"/>
    <w:rsid w:val="00402CF1"/>
    <w:rsid w:val="004037D7"/>
    <w:rsid w:val="00403D59"/>
    <w:rsid w:val="00403E8C"/>
    <w:rsid w:val="00407742"/>
    <w:rsid w:val="00410276"/>
    <w:rsid w:val="00410D08"/>
    <w:rsid w:val="004118BC"/>
    <w:rsid w:val="00413ECC"/>
    <w:rsid w:val="0041432E"/>
    <w:rsid w:val="00414C7E"/>
    <w:rsid w:val="00414FA5"/>
    <w:rsid w:val="0041601B"/>
    <w:rsid w:val="00416438"/>
    <w:rsid w:val="00416DC7"/>
    <w:rsid w:val="0041714D"/>
    <w:rsid w:val="004178E6"/>
    <w:rsid w:val="00420034"/>
    <w:rsid w:val="004208FA"/>
    <w:rsid w:val="00421660"/>
    <w:rsid w:val="00421B76"/>
    <w:rsid w:val="00422810"/>
    <w:rsid w:val="00423122"/>
    <w:rsid w:val="00424850"/>
    <w:rsid w:val="00424C37"/>
    <w:rsid w:val="0042561B"/>
    <w:rsid w:val="00425C78"/>
    <w:rsid w:val="00426D01"/>
    <w:rsid w:val="0043164B"/>
    <w:rsid w:val="004316ED"/>
    <w:rsid w:val="00431FD5"/>
    <w:rsid w:val="004326FC"/>
    <w:rsid w:val="0043307C"/>
    <w:rsid w:val="00433135"/>
    <w:rsid w:val="00433601"/>
    <w:rsid w:val="00433C71"/>
    <w:rsid w:val="00433CD7"/>
    <w:rsid w:val="00433DBB"/>
    <w:rsid w:val="00433E66"/>
    <w:rsid w:val="00434E63"/>
    <w:rsid w:val="0043608A"/>
    <w:rsid w:val="004373B3"/>
    <w:rsid w:val="0043743A"/>
    <w:rsid w:val="00437C2A"/>
    <w:rsid w:val="0044110E"/>
    <w:rsid w:val="004411ED"/>
    <w:rsid w:val="00441472"/>
    <w:rsid w:val="004419E3"/>
    <w:rsid w:val="0044394A"/>
    <w:rsid w:val="00444867"/>
    <w:rsid w:val="00444AFF"/>
    <w:rsid w:val="00444FDD"/>
    <w:rsid w:val="00450232"/>
    <w:rsid w:val="0045048D"/>
    <w:rsid w:val="00452C10"/>
    <w:rsid w:val="004531AD"/>
    <w:rsid w:val="00453C8A"/>
    <w:rsid w:val="0045451A"/>
    <w:rsid w:val="004548D8"/>
    <w:rsid w:val="00454BA6"/>
    <w:rsid w:val="004559DE"/>
    <w:rsid w:val="004560E0"/>
    <w:rsid w:val="004566BA"/>
    <w:rsid w:val="00456AF5"/>
    <w:rsid w:val="00457829"/>
    <w:rsid w:val="00460178"/>
    <w:rsid w:val="00460D31"/>
    <w:rsid w:val="00460EFD"/>
    <w:rsid w:val="00462498"/>
    <w:rsid w:val="00462ADC"/>
    <w:rsid w:val="0046359B"/>
    <w:rsid w:val="00463808"/>
    <w:rsid w:val="004640F0"/>
    <w:rsid w:val="00464A66"/>
    <w:rsid w:val="00465524"/>
    <w:rsid w:val="00466A5F"/>
    <w:rsid w:val="00466D49"/>
    <w:rsid w:val="00467F70"/>
    <w:rsid w:val="0047046F"/>
    <w:rsid w:val="00470A39"/>
    <w:rsid w:val="0047326D"/>
    <w:rsid w:val="004733EB"/>
    <w:rsid w:val="004734CB"/>
    <w:rsid w:val="00473BED"/>
    <w:rsid w:val="00473FC7"/>
    <w:rsid w:val="004742B9"/>
    <w:rsid w:val="0047751C"/>
    <w:rsid w:val="0048185F"/>
    <w:rsid w:val="004824D3"/>
    <w:rsid w:val="0048293D"/>
    <w:rsid w:val="00482DF5"/>
    <w:rsid w:val="00483AD8"/>
    <w:rsid w:val="00484470"/>
    <w:rsid w:val="00484737"/>
    <w:rsid w:val="00486140"/>
    <w:rsid w:val="00486A38"/>
    <w:rsid w:val="00487615"/>
    <w:rsid w:val="00487650"/>
    <w:rsid w:val="00491E6C"/>
    <w:rsid w:val="00492DA6"/>
    <w:rsid w:val="00493081"/>
    <w:rsid w:val="004947AF"/>
    <w:rsid w:val="004954DC"/>
    <w:rsid w:val="00495B48"/>
    <w:rsid w:val="00496217"/>
    <w:rsid w:val="00496392"/>
    <w:rsid w:val="004A0AB9"/>
    <w:rsid w:val="004A132E"/>
    <w:rsid w:val="004A1741"/>
    <w:rsid w:val="004A2362"/>
    <w:rsid w:val="004A23EF"/>
    <w:rsid w:val="004A7A75"/>
    <w:rsid w:val="004B0913"/>
    <w:rsid w:val="004B1B0A"/>
    <w:rsid w:val="004B2C90"/>
    <w:rsid w:val="004B3324"/>
    <w:rsid w:val="004B343F"/>
    <w:rsid w:val="004B5B76"/>
    <w:rsid w:val="004C095D"/>
    <w:rsid w:val="004C0D55"/>
    <w:rsid w:val="004C129E"/>
    <w:rsid w:val="004C239E"/>
    <w:rsid w:val="004C2835"/>
    <w:rsid w:val="004C2902"/>
    <w:rsid w:val="004C3558"/>
    <w:rsid w:val="004C3871"/>
    <w:rsid w:val="004C3CB3"/>
    <w:rsid w:val="004C3DDE"/>
    <w:rsid w:val="004C4A62"/>
    <w:rsid w:val="004C4F11"/>
    <w:rsid w:val="004C546A"/>
    <w:rsid w:val="004C58B9"/>
    <w:rsid w:val="004C5B89"/>
    <w:rsid w:val="004C6690"/>
    <w:rsid w:val="004C6C19"/>
    <w:rsid w:val="004D00CF"/>
    <w:rsid w:val="004D03D9"/>
    <w:rsid w:val="004D3D04"/>
    <w:rsid w:val="004D40F7"/>
    <w:rsid w:val="004D4300"/>
    <w:rsid w:val="004D431B"/>
    <w:rsid w:val="004D6190"/>
    <w:rsid w:val="004D7293"/>
    <w:rsid w:val="004D75F7"/>
    <w:rsid w:val="004E0748"/>
    <w:rsid w:val="004E0D1A"/>
    <w:rsid w:val="004E1553"/>
    <w:rsid w:val="004E304F"/>
    <w:rsid w:val="004E370E"/>
    <w:rsid w:val="004E3DCB"/>
    <w:rsid w:val="004E48F8"/>
    <w:rsid w:val="004E4A99"/>
    <w:rsid w:val="004E4B09"/>
    <w:rsid w:val="004E5048"/>
    <w:rsid w:val="004E6720"/>
    <w:rsid w:val="004E674E"/>
    <w:rsid w:val="004E6930"/>
    <w:rsid w:val="004E6D31"/>
    <w:rsid w:val="004E78C5"/>
    <w:rsid w:val="004F21AE"/>
    <w:rsid w:val="004F2210"/>
    <w:rsid w:val="004F2D4C"/>
    <w:rsid w:val="004F47C4"/>
    <w:rsid w:val="004F4884"/>
    <w:rsid w:val="004F4C72"/>
    <w:rsid w:val="004F5E28"/>
    <w:rsid w:val="004F7802"/>
    <w:rsid w:val="004F7D89"/>
    <w:rsid w:val="004F7D8A"/>
    <w:rsid w:val="00502D81"/>
    <w:rsid w:val="005036B1"/>
    <w:rsid w:val="00503BA3"/>
    <w:rsid w:val="00504659"/>
    <w:rsid w:val="0050487F"/>
    <w:rsid w:val="00504F0A"/>
    <w:rsid w:val="005062E8"/>
    <w:rsid w:val="00506DAD"/>
    <w:rsid w:val="00507E4D"/>
    <w:rsid w:val="00510194"/>
    <w:rsid w:val="00510499"/>
    <w:rsid w:val="005111DB"/>
    <w:rsid w:val="00511893"/>
    <w:rsid w:val="00511E2F"/>
    <w:rsid w:val="00511F03"/>
    <w:rsid w:val="00512411"/>
    <w:rsid w:val="00513FD7"/>
    <w:rsid w:val="005140B2"/>
    <w:rsid w:val="00514829"/>
    <w:rsid w:val="00514894"/>
    <w:rsid w:val="0051686F"/>
    <w:rsid w:val="00516BC8"/>
    <w:rsid w:val="00516E15"/>
    <w:rsid w:val="005174E8"/>
    <w:rsid w:val="00521ED8"/>
    <w:rsid w:val="0052216F"/>
    <w:rsid w:val="005224A6"/>
    <w:rsid w:val="00522BF3"/>
    <w:rsid w:val="00522D5E"/>
    <w:rsid w:val="005239D7"/>
    <w:rsid w:val="005246CF"/>
    <w:rsid w:val="00525015"/>
    <w:rsid w:val="00525B25"/>
    <w:rsid w:val="00526ED6"/>
    <w:rsid w:val="005276E1"/>
    <w:rsid w:val="00530072"/>
    <w:rsid w:val="005303D2"/>
    <w:rsid w:val="00530DD1"/>
    <w:rsid w:val="0053194D"/>
    <w:rsid w:val="0053232F"/>
    <w:rsid w:val="005333B3"/>
    <w:rsid w:val="00533559"/>
    <w:rsid w:val="00534FD1"/>
    <w:rsid w:val="00536C38"/>
    <w:rsid w:val="00536D6F"/>
    <w:rsid w:val="00537E51"/>
    <w:rsid w:val="00540106"/>
    <w:rsid w:val="00540652"/>
    <w:rsid w:val="00541F88"/>
    <w:rsid w:val="0054202D"/>
    <w:rsid w:val="00542CE2"/>
    <w:rsid w:val="0054362D"/>
    <w:rsid w:val="005449A9"/>
    <w:rsid w:val="00544ECA"/>
    <w:rsid w:val="005453AB"/>
    <w:rsid w:val="00545986"/>
    <w:rsid w:val="005460D2"/>
    <w:rsid w:val="005464EA"/>
    <w:rsid w:val="00546EA6"/>
    <w:rsid w:val="00547375"/>
    <w:rsid w:val="00547A4A"/>
    <w:rsid w:val="00550D75"/>
    <w:rsid w:val="0055166C"/>
    <w:rsid w:val="00554300"/>
    <w:rsid w:val="0055432C"/>
    <w:rsid w:val="00554670"/>
    <w:rsid w:val="00554C52"/>
    <w:rsid w:val="00555B33"/>
    <w:rsid w:val="00555C31"/>
    <w:rsid w:val="005572A8"/>
    <w:rsid w:val="005576E9"/>
    <w:rsid w:val="00557E30"/>
    <w:rsid w:val="00560A01"/>
    <w:rsid w:val="0056148B"/>
    <w:rsid w:val="00561687"/>
    <w:rsid w:val="00562532"/>
    <w:rsid w:val="00562953"/>
    <w:rsid w:val="00562A53"/>
    <w:rsid w:val="00563C4F"/>
    <w:rsid w:val="005644EB"/>
    <w:rsid w:val="005652C5"/>
    <w:rsid w:val="00565AB5"/>
    <w:rsid w:val="0056692B"/>
    <w:rsid w:val="00566ACC"/>
    <w:rsid w:val="00566C88"/>
    <w:rsid w:val="0056720A"/>
    <w:rsid w:val="00570025"/>
    <w:rsid w:val="00571BD7"/>
    <w:rsid w:val="005720FF"/>
    <w:rsid w:val="0057238A"/>
    <w:rsid w:val="005725E2"/>
    <w:rsid w:val="00572A3E"/>
    <w:rsid w:val="00572AFD"/>
    <w:rsid w:val="00573037"/>
    <w:rsid w:val="0057378F"/>
    <w:rsid w:val="005758EF"/>
    <w:rsid w:val="00575FE5"/>
    <w:rsid w:val="00576B09"/>
    <w:rsid w:val="00577906"/>
    <w:rsid w:val="00577D6D"/>
    <w:rsid w:val="0058016E"/>
    <w:rsid w:val="005806C6"/>
    <w:rsid w:val="005810F4"/>
    <w:rsid w:val="00583304"/>
    <w:rsid w:val="00583C97"/>
    <w:rsid w:val="00585209"/>
    <w:rsid w:val="005856AB"/>
    <w:rsid w:val="00585749"/>
    <w:rsid w:val="00585B7C"/>
    <w:rsid w:val="00586F33"/>
    <w:rsid w:val="00586F9B"/>
    <w:rsid w:val="00587826"/>
    <w:rsid w:val="00590390"/>
    <w:rsid w:val="005905DC"/>
    <w:rsid w:val="00591612"/>
    <w:rsid w:val="00591ECE"/>
    <w:rsid w:val="0059283E"/>
    <w:rsid w:val="00592922"/>
    <w:rsid w:val="0059293C"/>
    <w:rsid w:val="00592DB4"/>
    <w:rsid w:val="005936EE"/>
    <w:rsid w:val="005941FB"/>
    <w:rsid w:val="00594289"/>
    <w:rsid w:val="00594B67"/>
    <w:rsid w:val="00596672"/>
    <w:rsid w:val="00597312"/>
    <w:rsid w:val="0059756D"/>
    <w:rsid w:val="005A000E"/>
    <w:rsid w:val="005A00A6"/>
    <w:rsid w:val="005A010F"/>
    <w:rsid w:val="005A04D1"/>
    <w:rsid w:val="005A207E"/>
    <w:rsid w:val="005A2E52"/>
    <w:rsid w:val="005A2EDC"/>
    <w:rsid w:val="005A37F0"/>
    <w:rsid w:val="005A4541"/>
    <w:rsid w:val="005A64FC"/>
    <w:rsid w:val="005A703A"/>
    <w:rsid w:val="005B059B"/>
    <w:rsid w:val="005B0A17"/>
    <w:rsid w:val="005B11A2"/>
    <w:rsid w:val="005B2095"/>
    <w:rsid w:val="005B2452"/>
    <w:rsid w:val="005B5188"/>
    <w:rsid w:val="005B5648"/>
    <w:rsid w:val="005B59EA"/>
    <w:rsid w:val="005B5BA5"/>
    <w:rsid w:val="005B5FE7"/>
    <w:rsid w:val="005B6629"/>
    <w:rsid w:val="005B6B76"/>
    <w:rsid w:val="005C002F"/>
    <w:rsid w:val="005C124F"/>
    <w:rsid w:val="005C1304"/>
    <w:rsid w:val="005C2E52"/>
    <w:rsid w:val="005C3058"/>
    <w:rsid w:val="005C308C"/>
    <w:rsid w:val="005C34C4"/>
    <w:rsid w:val="005C3A5C"/>
    <w:rsid w:val="005C5F5E"/>
    <w:rsid w:val="005C713D"/>
    <w:rsid w:val="005C7D62"/>
    <w:rsid w:val="005C7F62"/>
    <w:rsid w:val="005D1076"/>
    <w:rsid w:val="005D250C"/>
    <w:rsid w:val="005D253C"/>
    <w:rsid w:val="005D2906"/>
    <w:rsid w:val="005D381B"/>
    <w:rsid w:val="005D4B51"/>
    <w:rsid w:val="005D4E56"/>
    <w:rsid w:val="005D51C4"/>
    <w:rsid w:val="005D5772"/>
    <w:rsid w:val="005D5F5D"/>
    <w:rsid w:val="005D6A5A"/>
    <w:rsid w:val="005D6D74"/>
    <w:rsid w:val="005D7801"/>
    <w:rsid w:val="005D7805"/>
    <w:rsid w:val="005E017A"/>
    <w:rsid w:val="005E0654"/>
    <w:rsid w:val="005E0965"/>
    <w:rsid w:val="005E1794"/>
    <w:rsid w:val="005E2167"/>
    <w:rsid w:val="005E23EC"/>
    <w:rsid w:val="005E254D"/>
    <w:rsid w:val="005E3544"/>
    <w:rsid w:val="005E629B"/>
    <w:rsid w:val="005E7587"/>
    <w:rsid w:val="005E7C5E"/>
    <w:rsid w:val="005E7E96"/>
    <w:rsid w:val="005F091F"/>
    <w:rsid w:val="005F0CFC"/>
    <w:rsid w:val="005F10C9"/>
    <w:rsid w:val="005F2CC4"/>
    <w:rsid w:val="005F3F25"/>
    <w:rsid w:val="005F4082"/>
    <w:rsid w:val="005F4637"/>
    <w:rsid w:val="005F4685"/>
    <w:rsid w:val="005F46B3"/>
    <w:rsid w:val="005F5432"/>
    <w:rsid w:val="005F7056"/>
    <w:rsid w:val="00600B2A"/>
    <w:rsid w:val="00600D67"/>
    <w:rsid w:val="006017B6"/>
    <w:rsid w:val="00602218"/>
    <w:rsid w:val="00602262"/>
    <w:rsid w:val="0060250D"/>
    <w:rsid w:val="00602D8A"/>
    <w:rsid w:val="00603678"/>
    <w:rsid w:val="006044DB"/>
    <w:rsid w:val="006047D9"/>
    <w:rsid w:val="00605EA4"/>
    <w:rsid w:val="00605F21"/>
    <w:rsid w:val="0060638C"/>
    <w:rsid w:val="00606D3D"/>
    <w:rsid w:val="00607133"/>
    <w:rsid w:val="006073E7"/>
    <w:rsid w:val="006076A2"/>
    <w:rsid w:val="00607CC5"/>
    <w:rsid w:val="00607EA5"/>
    <w:rsid w:val="006102C2"/>
    <w:rsid w:val="00610308"/>
    <w:rsid w:val="00610C9E"/>
    <w:rsid w:val="006112BF"/>
    <w:rsid w:val="006116B8"/>
    <w:rsid w:val="00611CB7"/>
    <w:rsid w:val="00612025"/>
    <w:rsid w:val="00613711"/>
    <w:rsid w:val="006139BF"/>
    <w:rsid w:val="0061408D"/>
    <w:rsid w:val="00615276"/>
    <w:rsid w:val="00615DAF"/>
    <w:rsid w:val="0061634B"/>
    <w:rsid w:val="00616418"/>
    <w:rsid w:val="00617915"/>
    <w:rsid w:val="0062007B"/>
    <w:rsid w:val="0062060E"/>
    <w:rsid w:val="00620A3F"/>
    <w:rsid w:val="00620C98"/>
    <w:rsid w:val="006249CD"/>
    <w:rsid w:val="00625023"/>
    <w:rsid w:val="00626FE5"/>
    <w:rsid w:val="00627ABF"/>
    <w:rsid w:val="00630D7A"/>
    <w:rsid w:val="006324F8"/>
    <w:rsid w:val="006328AD"/>
    <w:rsid w:val="00633BBF"/>
    <w:rsid w:val="00634C53"/>
    <w:rsid w:val="00635588"/>
    <w:rsid w:val="00636419"/>
    <w:rsid w:val="00636A07"/>
    <w:rsid w:val="00636F16"/>
    <w:rsid w:val="0063762F"/>
    <w:rsid w:val="0063794B"/>
    <w:rsid w:val="006400C2"/>
    <w:rsid w:val="006401C7"/>
    <w:rsid w:val="00640B3D"/>
    <w:rsid w:val="00642506"/>
    <w:rsid w:val="00642D22"/>
    <w:rsid w:val="00643136"/>
    <w:rsid w:val="00643CED"/>
    <w:rsid w:val="006447D0"/>
    <w:rsid w:val="00644A18"/>
    <w:rsid w:val="00644B44"/>
    <w:rsid w:val="00644C97"/>
    <w:rsid w:val="00645720"/>
    <w:rsid w:val="00646075"/>
    <w:rsid w:val="0064642C"/>
    <w:rsid w:val="00646CCB"/>
    <w:rsid w:val="00647318"/>
    <w:rsid w:val="0064739B"/>
    <w:rsid w:val="006503FB"/>
    <w:rsid w:val="00650B58"/>
    <w:rsid w:val="0065118B"/>
    <w:rsid w:val="00651CF0"/>
    <w:rsid w:val="006527AC"/>
    <w:rsid w:val="00652CC8"/>
    <w:rsid w:val="00652E39"/>
    <w:rsid w:val="00655AFC"/>
    <w:rsid w:val="006560E5"/>
    <w:rsid w:val="00656334"/>
    <w:rsid w:val="00656CD9"/>
    <w:rsid w:val="00657540"/>
    <w:rsid w:val="006579FD"/>
    <w:rsid w:val="00657B6D"/>
    <w:rsid w:val="006618EB"/>
    <w:rsid w:val="006619FA"/>
    <w:rsid w:val="00661FE6"/>
    <w:rsid w:val="00662A4A"/>
    <w:rsid w:val="00662A9A"/>
    <w:rsid w:val="006637E8"/>
    <w:rsid w:val="0066395D"/>
    <w:rsid w:val="006645DF"/>
    <w:rsid w:val="00670153"/>
    <w:rsid w:val="00670E3B"/>
    <w:rsid w:val="006710F0"/>
    <w:rsid w:val="00671DB5"/>
    <w:rsid w:val="00672B5F"/>
    <w:rsid w:val="0067430E"/>
    <w:rsid w:val="006743F0"/>
    <w:rsid w:val="006744C4"/>
    <w:rsid w:val="0067562C"/>
    <w:rsid w:val="0067562E"/>
    <w:rsid w:val="006766E5"/>
    <w:rsid w:val="0067754B"/>
    <w:rsid w:val="00677A0B"/>
    <w:rsid w:val="0068008C"/>
    <w:rsid w:val="006806F7"/>
    <w:rsid w:val="00681DD9"/>
    <w:rsid w:val="0068203A"/>
    <w:rsid w:val="0068337F"/>
    <w:rsid w:val="0068419A"/>
    <w:rsid w:val="00684C37"/>
    <w:rsid w:val="00685F5B"/>
    <w:rsid w:val="0068619B"/>
    <w:rsid w:val="0068626C"/>
    <w:rsid w:val="006872E5"/>
    <w:rsid w:val="00687513"/>
    <w:rsid w:val="00687D2D"/>
    <w:rsid w:val="006906F9"/>
    <w:rsid w:val="006924AD"/>
    <w:rsid w:val="00692A55"/>
    <w:rsid w:val="00693591"/>
    <w:rsid w:val="0069391A"/>
    <w:rsid w:val="00693B87"/>
    <w:rsid w:val="00694F52"/>
    <w:rsid w:val="006956DF"/>
    <w:rsid w:val="0069669A"/>
    <w:rsid w:val="006970F7"/>
    <w:rsid w:val="006974B2"/>
    <w:rsid w:val="006974C1"/>
    <w:rsid w:val="006975A7"/>
    <w:rsid w:val="006979CD"/>
    <w:rsid w:val="00697D20"/>
    <w:rsid w:val="006A0215"/>
    <w:rsid w:val="006A0E6F"/>
    <w:rsid w:val="006A1044"/>
    <w:rsid w:val="006A1101"/>
    <w:rsid w:val="006A1D8B"/>
    <w:rsid w:val="006A1DB5"/>
    <w:rsid w:val="006A3D93"/>
    <w:rsid w:val="006A5434"/>
    <w:rsid w:val="006A553C"/>
    <w:rsid w:val="006A5802"/>
    <w:rsid w:val="006A622E"/>
    <w:rsid w:val="006A67AF"/>
    <w:rsid w:val="006A6B14"/>
    <w:rsid w:val="006B0B27"/>
    <w:rsid w:val="006B1899"/>
    <w:rsid w:val="006B19B0"/>
    <w:rsid w:val="006B2440"/>
    <w:rsid w:val="006B25F9"/>
    <w:rsid w:val="006B30C8"/>
    <w:rsid w:val="006B3737"/>
    <w:rsid w:val="006B5331"/>
    <w:rsid w:val="006B7006"/>
    <w:rsid w:val="006C04D6"/>
    <w:rsid w:val="006C05B6"/>
    <w:rsid w:val="006C117B"/>
    <w:rsid w:val="006C2630"/>
    <w:rsid w:val="006C39B0"/>
    <w:rsid w:val="006C3FAA"/>
    <w:rsid w:val="006C40CB"/>
    <w:rsid w:val="006C42FA"/>
    <w:rsid w:val="006C4401"/>
    <w:rsid w:val="006C5036"/>
    <w:rsid w:val="006C5BC4"/>
    <w:rsid w:val="006C5BD9"/>
    <w:rsid w:val="006C5C8B"/>
    <w:rsid w:val="006C5D38"/>
    <w:rsid w:val="006C6A35"/>
    <w:rsid w:val="006C6A6C"/>
    <w:rsid w:val="006C7291"/>
    <w:rsid w:val="006C7B59"/>
    <w:rsid w:val="006D13C6"/>
    <w:rsid w:val="006D1BC6"/>
    <w:rsid w:val="006D2D37"/>
    <w:rsid w:val="006D310C"/>
    <w:rsid w:val="006D373C"/>
    <w:rsid w:val="006D60BC"/>
    <w:rsid w:val="006D63B7"/>
    <w:rsid w:val="006D6406"/>
    <w:rsid w:val="006D78FE"/>
    <w:rsid w:val="006E0B48"/>
    <w:rsid w:val="006E103A"/>
    <w:rsid w:val="006E133B"/>
    <w:rsid w:val="006E26DC"/>
    <w:rsid w:val="006E37B5"/>
    <w:rsid w:val="006E4F96"/>
    <w:rsid w:val="006E6085"/>
    <w:rsid w:val="006E6C97"/>
    <w:rsid w:val="006E6DA2"/>
    <w:rsid w:val="006E7150"/>
    <w:rsid w:val="006E738C"/>
    <w:rsid w:val="006F0DDC"/>
    <w:rsid w:val="006F1936"/>
    <w:rsid w:val="006F1B97"/>
    <w:rsid w:val="006F1FA9"/>
    <w:rsid w:val="006F263D"/>
    <w:rsid w:val="006F318F"/>
    <w:rsid w:val="006F351F"/>
    <w:rsid w:val="006F3EA3"/>
    <w:rsid w:val="006F42DC"/>
    <w:rsid w:val="006F4D00"/>
    <w:rsid w:val="006F53DE"/>
    <w:rsid w:val="006F57F1"/>
    <w:rsid w:val="006F5E83"/>
    <w:rsid w:val="006F601C"/>
    <w:rsid w:val="006F60D1"/>
    <w:rsid w:val="006F64DA"/>
    <w:rsid w:val="007004A6"/>
    <w:rsid w:val="00700F36"/>
    <w:rsid w:val="0070119D"/>
    <w:rsid w:val="00701854"/>
    <w:rsid w:val="00701C50"/>
    <w:rsid w:val="00701EDA"/>
    <w:rsid w:val="0070257E"/>
    <w:rsid w:val="007030D2"/>
    <w:rsid w:val="007032A9"/>
    <w:rsid w:val="00703824"/>
    <w:rsid w:val="00703C45"/>
    <w:rsid w:val="0070483D"/>
    <w:rsid w:val="00705BC8"/>
    <w:rsid w:val="007061BE"/>
    <w:rsid w:val="00711581"/>
    <w:rsid w:val="00712951"/>
    <w:rsid w:val="00713245"/>
    <w:rsid w:val="00713FAC"/>
    <w:rsid w:val="00714133"/>
    <w:rsid w:val="00714338"/>
    <w:rsid w:val="00714BE1"/>
    <w:rsid w:val="00716A1F"/>
    <w:rsid w:val="00717570"/>
    <w:rsid w:val="00717E58"/>
    <w:rsid w:val="0072049D"/>
    <w:rsid w:val="00720556"/>
    <w:rsid w:val="00720746"/>
    <w:rsid w:val="00720D7A"/>
    <w:rsid w:val="0072189E"/>
    <w:rsid w:val="007219A1"/>
    <w:rsid w:val="00721D4F"/>
    <w:rsid w:val="00721DAC"/>
    <w:rsid w:val="00721E96"/>
    <w:rsid w:val="00723540"/>
    <w:rsid w:val="007246DA"/>
    <w:rsid w:val="007248AD"/>
    <w:rsid w:val="00725331"/>
    <w:rsid w:val="00726410"/>
    <w:rsid w:val="00726492"/>
    <w:rsid w:val="00727C9E"/>
    <w:rsid w:val="00727EE2"/>
    <w:rsid w:val="007304B6"/>
    <w:rsid w:val="00730858"/>
    <w:rsid w:val="00730B99"/>
    <w:rsid w:val="00730D3D"/>
    <w:rsid w:val="00731026"/>
    <w:rsid w:val="007324D2"/>
    <w:rsid w:val="00732F56"/>
    <w:rsid w:val="007330D6"/>
    <w:rsid w:val="00737E42"/>
    <w:rsid w:val="007408A5"/>
    <w:rsid w:val="0074260A"/>
    <w:rsid w:val="007429FE"/>
    <w:rsid w:val="00743DE3"/>
    <w:rsid w:val="00743E53"/>
    <w:rsid w:val="007451C5"/>
    <w:rsid w:val="0074525E"/>
    <w:rsid w:val="00745279"/>
    <w:rsid w:val="00745F0B"/>
    <w:rsid w:val="00746106"/>
    <w:rsid w:val="007473FC"/>
    <w:rsid w:val="00750640"/>
    <w:rsid w:val="00751745"/>
    <w:rsid w:val="00751DFF"/>
    <w:rsid w:val="00752726"/>
    <w:rsid w:val="00753C7D"/>
    <w:rsid w:val="00753E38"/>
    <w:rsid w:val="00754391"/>
    <w:rsid w:val="00754B55"/>
    <w:rsid w:val="0075565A"/>
    <w:rsid w:val="00755D6A"/>
    <w:rsid w:val="00756DFE"/>
    <w:rsid w:val="00756F66"/>
    <w:rsid w:val="00760834"/>
    <w:rsid w:val="0076165E"/>
    <w:rsid w:val="0076189A"/>
    <w:rsid w:val="00761944"/>
    <w:rsid w:val="00761FA1"/>
    <w:rsid w:val="0076209F"/>
    <w:rsid w:val="0076226B"/>
    <w:rsid w:val="007624AF"/>
    <w:rsid w:val="00762864"/>
    <w:rsid w:val="00762DE7"/>
    <w:rsid w:val="00763D7E"/>
    <w:rsid w:val="00764220"/>
    <w:rsid w:val="00764286"/>
    <w:rsid w:val="00764462"/>
    <w:rsid w:val="007648B5"/>
    <w:rsid w:val="0076496C"/>
    <w:rsid w:val="007663F5"/>
    <w:rsid w:val="00766CE4"/>
    <w:rsid w:val="00770D47"/>
    <w:rsid w:val="00771D77"/>
    <w:rsid w:val="007720FE"/>
    <w:rsid w:val="007722F5"/>
    <w:rsid w:val="0077236A"/>
    <w:rsid w:val="00773EAD"/>
    <w:rsid w:val="007743CC"/>
    <w:rsid w:val="007744AB"/>
    <w:rsid w:val="0077523A"/>
    <w:rsid w:val="00775662"/>
    <w:rsid w:val="00776036"/>
    <w:rsid w:val="00776C54"/>
    <w:rsid w:val="007772A3"/>
    <w:rsid w:val="00777FB8"/>
    <w:rsid w:val="00780B22"/>
    <w:rsid w:val="00781019"/>
    <w:rsid w:val="0078110E"/>
    <w:rsid w:val="00781C3C"/>
    <w:rsid w:val="00782126"/>
    <w:rsid w:val="007827B8"/>
    <w:rsid w:val="00782DDA"/>
    <w:rsid w:val="00783431"/>
    <w:rsid w:val="00783C61"/>
    <w:rsid w:val="007842A0"/>
    <w:rsid w:val="007842FB"/>
    <w:rsid w:val="00784326"/>
    <w:rsid w:val="007845EC"/>
    <w:rsid w:val="0078510D"/>
    <w:rsid w:val="00785BC9"/>
    <w:rsid w:val="00785C60"/>
    <w:rsid w:val="00786643"/>
    <w:rsid w:val="007872A3"/>
    <w:rsid w:val="00787747"/>
    <w:rsid w:val="00790287"/>
    <w:rsid w:val="00790CB3"/>
    <w:rsid w:val="00791B8E"/>
    <w:rsid w:val="00792366"/>
    <w:rsid w:val="00792716"/>
    <w:rsid w:val="00792984"/>
    <w:rsid w:val="00792CB2"/>
    <w:rsid w:val="00793986"/>
    <w:rsid w:val="00793A33"/>
    <w:rsid w:val="007944FE"/>
    <w:rsid w:val="00795496"/>
    <w:rsid w:val="00795D78"/>
    <w:rsid w:val="00796F18"/>
    <w:rsid w:val="007A02AA"/>
    <w:rsid w:val="007A08CB"/>
    <w:rsid w:val="007A0E7F"/>
    <w:rsid w:val="007A26E2"/>
    <w:rsid w:val="007A285B"/>
    <w:rsid w:val="007A4BAA"/>
    <w:rsid w:val="007A5A8A"/>
    <w:rsid w:val="007A67E6"/>
    <w:rsid w:val="007A733A"/>
    <w:rsid w:val="007A783B"/>
    <w:rsid w:val="007A7E2E"/>
    <w:rsid w:val="007B0CF7"/>
    <w:rsid w:val="007B1BF7"/>
    <w:rsid w:val="007B1EC3"/>
    <w:rsid w:val="007B208A"/>
    <w:rsid w:val="007B22E6"/>
    <w:rsid w:val="007B231E"/>
    <w:rsid w:val="007B2B4F"/>
    <w:rsid w:val="007B3449"/>
    <w:rsid w:val="007B356A"/>
    <w:rsid w:val="007B641B"/>
    <w:rsid w:val="007B6567"/>
    <w:rsid w:val="007B6F58"/>
    <w:rsid w:val="007B757F"/>
    <w:rsid w:val="007B7E98"/>
    <w:rsid w:val="007C1F00"/>
    <w:rsid w:val="007C2086"/>
    <w:rsid w:val="007C25F3"/>
    <w:rsid w:val="007C2B0F"/>
    <w:rsid w:val="007C2DCF"/>
    <w:rsid w:val="007C5DF9"/>
    <w:rsid w:val="007C5E24"/>
    <w:rsid w:val="007C67D3"/>
    <w:rsid w:val="007C77EC"/>
    <w:rsid w:val="007D0834"/>
    <w:rsid w:val="007D092C"/>
    <w:rsid w:val="007D0EA9"/>
    <w:rsid w:val="007D161B"/>
    <w:rsid w:val="007D16F1"/>
    <w:rsid w:val="007D2693"/>
    <w:rsid w:val="007D296F"/>
    <w:rsid w:val="007D2C5E"/>
    <w:rsid w:val="007D4EE2"/>
    <w:rsid w:val="007D57F9"/>
    <w:rsid w:val="007D580E"/>
    <w:rsid w:val="007D67CC"/>
    <w:rsid w:val="007D7839"/>
    <w:rsid w:val="007E05B9"/>
    <w:rsid w:val="007E0DAD"/>
    <w:rsid w:val="007E27FB"/>
    <w:rsid w:val="007E28A0"/>
    <w:rsid w:val="007E2960"/>
    <w:rsid w:val="007E2CD6"/>
    <w:rsid w:val="007E316D"/>
    <w:rsid w:val="007E31F5"/>
    <w:rsid w:val="007E3663"/>
    <w:rsid w:val="007E4F6C"/>
    <w:rsid w:val="007E5A88"/>
    <w:rsid w:val="007F10D7"/>
    <w:rsid w:val="007F1CEC"/>
    <w:rsid w:val="007F2054"/>
    <w:rsid w:val="007F2A5F"/>
    <w:rsid w:val="007F2F12"/>
    <w:rsid w:val="007F2F7C"/>
    <w:rsid w:val="007F2F94"/>
    <w:rsid w:val="007F401A"/>
    <w:rsid w:val="007F5AF7"/>
    <w:rsid w:val="007F68E3"/>
    <w:rsid w:val="007F7129"/>
    <w:rsid w:val="00800E58"/>
    <w:rsid w:val="00800EF1"/>
    <w:rsid w:val="00800F00"/>
    <w:rsid w:val="00800F27"/>
    <w:rsid w:val="00801DCB"/>
    <w:rsid w:val="00802749"/>
    <w:rsid w:val="0080374C"/>
    <w:rsid w:val="00803DD9"/>
    <w:rsid w:val="00804264"/>
    <w:rsid w:val="00804EC2"/>
    <w:rsid w:val="00806739"/>
    <w:rsid w:val="0080675D"/>
    <w:rsid w:val="00806BCC"/>
    <w:rsid w:val="00806F28"/>
    <w:rsid w:val="008073D4"/>
    <w:rsid w:val="00807493"/>
    <w:rsid w:val="008108B4"/>
    <w:rsid w:val="0081107F"/>
    <w:rsid w:val="008121C1"/>
    <w:rsid w:val="008128C9"/>
    <w:rsid w:val="00813678"/>
    <w:rsid w:val="008154CC"/>
    <w:rsid w:val="00815F54"/>
    <w:rsid w:val="00816296"/>
    <w:rsid w:val="00816463"/>
    <w:rsid w:val="008166B2"/>
    <w:rsid w:val="008167B5"/>
    <w:rsid w:val="00816B46"/>
    <w:rsid w:val="00820657"/>
    <w:rsid w:val="0082071D"/>
    <w:rsid w:val="0082094A"/>
    <w:rsid w:val="0082126F"/>
    <w:rsid w:val="0082182A"/>
    <w:rsid w:val="008218DC"/>
    <w:rsid w:val="00821CFC"/>
    <w:rsid w:val="00821D73"/>
    <w:rsid w:val="00822B5F"/>
    <w:rsid w:val="00822B7F"/>
    <w:rsid w:val="00823068"/>
    <w:rsid w:val="008232AC"/>
    <w:rsid w:val="00823E83"/>
    <w:rsid w:val="008242AC"/>
    <w:rsid w:val="00824945"/>
    <w:rsid w:val="00824F45"/>
    <w:rsid w:val="008255E7"/>
    <w:rsid w:val="0082570D"/>
    <w:rsid w:val="00826C84"/>
    <w:rsid w:val="00827BEA"/>
    <w:rsid w:val="008303A7"/>
    <w:rsid w:val="008304E0"/>
    <w:rsid w:val="00830E15"/>
    <w:rsid w:val="00831F79"/>
    <w:rsid w:val="008332F7"/>
    <w:rsid w:val="00834094"/>
    <w:rsid w:val="008342F8"/>
    <w:rsid w:val="00834593"/>
    <w:rsid w:val="008348BA"/>
    <w:rsid w:val="008356AC"/>
    <w:rsid w:val="008370CB"/>
    <w:rsid w:val="008370E1"/>
    <w:rsid w:val="008378B3"/>
    <w:rsid w:val="00841199"/>
    <w:rsid w:val="008417D6"/>
    <w:rsid w:val="0084184D"/>
    <w:rsid w:val="00842E2F"/>
    <w:rsid w:val="0084370A"/>
    <w:rsid w:val="00843A07"/>
    <w:rsid w:val="008448C3"/>
    <w:rsid w:val="00845AB2"/>
    <w:rsid w:val="00847141"/>
    <w:rsid w:val="008474BF"/>
    <w:rsid w:val="008475DD"/>
    <w:rsid w:val="0085028A"/>
    <w:rsid w:val="00850D01"/>
    <w:rsid w:val="00852073"/>
    <w:rsid w:val="0085251C"/>
    <w:rsid w:val="00852541"/>
    <w:rsid w:val="00854BE0"/>
    <w:rsid w:val="00855145"/>
    <w:rsid w:val="008570A9"/>
    <w:rsid w:val="008570DB"/>
    <w:rsid w:val="0085767F"/>
    <w:rsid w:val="00860174"/>
    <w:rsid w:val="00860975"/>
    <w:rsid w:val="00860A5E"/>
    <w:rsid w:val="00860E8C"/>
    <w:rsid w:val="0086202D"/>
    <w:rsid w:val="008622F3"/>
    <w:rsid w:val="00862F11"/>
    <w:rsid w:val="0086417C"/>
    <w:rsid w:val="008659AB"/>
    <w:rsid w:val="00866DFD"/>
    <w:rsid w:val="00866F72"/>
    <w:rsid w:val="008670A6"/>
    <w:rsid w:val="00870323"/>
    <w:rsid w:val="00870864"/>
    <w:rsid w:val="0087271F"/>
    <w:rsid w:val="00872E22"/>
    <w:rsid w:val="00873CB5"/>
    <w:rsid w:val="00873E98"/>
    <w:rsid w:val="008740BD"/>
    <w:rsid w:val="00875771"/>
    <w:rsid w:val="0087596E"/>
    <w:rsid w:val="00876116"/>
    <w:rsid w:val="0087696D"/>
    <w:rsid w:val="0087722A"/>
    <w:rsid w:val="0087774A"/>
    <w:rsid w:val="008801F0"/>
    <w:rsid w:val="0088107F"/>
    <w:rsid w:val="008821AF"/>
    <w:rsid w:val="0088296D"/>
    <w:rsid w:val="00882CB1"/>
    <w:rsid w:val="00883167"/>
    <w:rsid w:val="00883F7F"/>
    <w:rsid w:val="008841C6"/>
    <w:rsid w:val="008846FC"/>
    <w:rsid w:val="0088540F"/>
    <w:rsid w:val="008860EF"/>
    <w:rsid w:val="0088622E"/>
    <w:rsid w:val="008865AB"/>
    <w:rsid w:val="008876BF"/>
    <w:rsid w:val="008878AD"/>
    <w:rsid w:val="00887C46"/>
    <w:rsid w:val="008901AF"/>
    <w:rsid w:val="0089108D"/>
    <w:rsid w:val="008915D0"/>
    <w:rsid w:val="00891BEF"/>
    <w:rsid w:val="00891E54"/>
    <w:rsid w:val="008926E5"/>
    <w:rsid w:val="00892894"/>
    <w:rsid w:val="00894B6D"/>
    <w:rsid w:val="00894FF6"/>
    <w:rsid w:val="008950C0"/>
    <w:rsid w:val="008955CC"/>
    <w:rsid w:val="008959D3"/>
    <w:rsid w:val="00895F0F"/>
    <w:rsid w:val="00896281"/>
    <w:rsid w:val="008962D3"/>
    <w:rsid w:val="00896D2B"/>
    <w:rsid w:val="00897894"/>
    <w:rsid w:val="008A0A7F"/>
    <w:rsid w:val="008A2B02"/>
    <w:rsid w:val="008A3521"/>
    <w:rsid w:val="008A3800"/>
    <w:rsid w:val="008A3A85"/>
    <w:rsid w:val="008A3AFD"/>
    <w:rsid w:val="008A4FDE"/>
    <w:rsid w:val="008A53FC"/>
    <w:rsid w:val="008A5A28"/>
    <w:rsid w:val="008A6EE7"/>
    <w:rsid w:val="008A6EF7"/>
    <w:rsid w:val="008A7EB6"/>
    <w:rsid w:val="008B1067"/>
    <w:rsid w:val="008B2AAD"/>
    <w:rsid w:val="008B3426"/>
    <w:rsid w:val="008B3AE7"/>
    <w:rsid w:val="008B3C49"/>
    <w:rsid w:val="008B4904"/>
    <w:rsid w:val="008B4B50"/>
    <w:rsid w:val="008B4DFF"/>
    <w:rsid w:val="008B57E6"/>
    <w:rsid w:val="008B6E6A"/>
    <w:rsid w:val="008B77C2"/>
    <w:rsid w:val="008B7B00"/>
    <w:rsid w:val="008C045B"/>
    <w:rsid w:val="008C20FD"/>
    <w:rsid w:val="008C226F"/>
    <w:rsid w:val="008C4348"/>
    <w:rsid w:val="008C43DA"/>
    <w:rsid w:val="008C50FB"/>
    <w:rsid w:val="008C6A90"/>
    <w:rsid w:val="008C6B3B"/>
    <w:rsid w:val="008C74AC"/>
    <w:rsid w:val="008D2960"/>
    <w:rsid w:val="008D2E86"/>
    <w:rsid w:val="008D35A4"/>
    <w:rsid w:val="008D3B86"/>
    <w:rsid w:val="008D573F"/>
    <w:rsid w:val="008D5D15"/>
    <w:rsid w:val="008D66DF"/>
    <w:rsid w:val="008D7D3F"/>
    <w:rsid w:val="008E2FEB"/>
    <w:rsid w:val="008E5D15"/>
    <w:rsid w:val="008E6197"/>
    <w:rsid w:val="008E6A72"/>
    <w:rsid w:val="008E7081"/>
    <w:rsid w:val="008F0548"/>
    <w:rsid w:val="008F24EF"/>
    <w:rsid w:val="008F2A06"/>
    <w:rsid w:val="008F2AB4"/>
    <w:rsid w:val="008F373A"/>
    <w:rsid w:val="008F397B"/>
    <w:rsid w:val="008F3D5F"/>
    <w:rsid w:val="008F4068"/>
    <w:rsid w:val="008F57E4"/>
    <w:rsid w:val="008F5EE5"/>
    <w:rsid w:val="008F648F"/>
    <w:rsid w:val="008F6E16"/>
    <w:rsid w:val="009000E0"/>
    <w:rsid w:val="009019A4"/>
    <w:rsid w:val="0090223B"/>
    <w:rsid w:val="0090284F"/>
    <w:rsid w:val="00903A62"/>
    <w:rsid w:val="00903D01"/>
    <w:rsid w:val="00904234"/>
    <w:rsid w:val="00904386"/>
    <w:rsid w:val="00904EC9"/>
    <w:rsid w:val="0090529B"/>
    <w:rsid w:val="00906B02"/>
    <w:rsid w:val="009071C6"/>
    <w:rsid w:val="0090764F"/>
    <w:rsid w:val="0090775F"/>
    <w:rsid w:val="00907882"/>
    <w:rsid w:val="009104E9"/>
    <w:rsid w:val="00910786"/>
    <w:rsid w:val="00912197"/>
    <w:rsid w:val="00912C29"/>
    <w:rsid w:val="0091341A"/>
    <w:rsid w:val="00914088"/>
    <w:rsid w:val="00914C84"/>
    <w:rsid w:val="0091504B"/>
    <w:rsid w:val="00915DD7"/>
    <w:rsid w:val="009165F5"/>
    <w:rsid w:val="00916F5C"/>
    <w:rsid w:val="00920728"/>
    <w:rsid w:val="00920D7B"/>
    <w:rsid w:val="009211A0"/>
    <w:rsid w:val="00923167"/>
    <w:rsid w:val="00923361"/>
    <w:rsid w:val="009250BD"/>
    <w:rsid w:val="009258DD"/>
    <w:rsid w:val="009262DE"/>
    <w:rsid w:val="00930080"/>
    <w:rsid w:val="009301E1"/>
    <w:rsid w:val="0093091D"/>
    <w:rsid w:val="009317E5"/>
    <w:rsid w:val="009320F1"/>
    <w:rsid w:val="00932AEC"/>
    <w:rsid w:val="009330E9"/>
    <w:rsid w:val="00933B59"/>
    <w:rsid w:val="00933DE9"/>
    <w:rsid w:val="0093452D"/>
    <w:rsid w:val="009347BE"/>
    <w:rsid w:val="009349B0"/>
    <w:rsid w:val="009354B0"/>
    <w:rsid w:val="0093612C"/>
    <w:rsid w:val="00937B8A"/>
    <w:rsid w:val="00937E1D"/>
    <w:rsid w:val="009414F4"/>
    <w:rsid w:val="009438D8"/>
    <w:rsid w:val="00944909"/>
    <w:rsid w:val="009473D0"/>
    <w:rsid w:val="00950420"/>
    <w:rsid w:val="00950D53"/>
    <w:rsid w:val="00951923"/>
    <w:rsid w:val="00952648"/>
    <w:rsid w:val="009553CE"/>
    <w:rsid w:val="00956F0A"/>
    <w:rsid w:val="00960721"/>
    <w:rsid w:val="009608BD"/>
    <w:rsid w:val="00960D4C"/>
    <w:rsid w:val="0096181C"/>
    <w:rsid w:val="00962C38"/>
    <w:rsid w:val="0096335A"/>
    <w:rsid w:val="00965088"/>
    <w:rsid w:val="00965340"/>
    <w:rsid w:val="009659E1"/>
    <w:rsid w:val="00965C91"/>
    <w:rsid w:val="009661F2"/>
    <w:rsid w:val="009668FF"/>
    <w:rsid w:val="00967108"/>
    <w:rsid w:val="00970321"/>
    <w:rsid w:val="00970B25"/>
    <w:rsid w:val="009711F8"/>
    <w:rsid w:val="00972A73"/>
    <w:rsid w:val="00974411"/>
    <w:rsid w:val="0097450A"/>
    <w:rsid w:val="00975E23"/>
    <w:rsid w:val="00977097"/>
    <w:rsid w:val="00977C42"/>
    <w:rsid w:val="009804F5"/>
    <w:rsid w:val="00980CC6"/>
    <w:rsid w:val="00980E05"/>
    <w:rsid w:val="009838DF"/>
    <w:rsid w:val="00983F2C"/>
    <w:rsid w:val="009850F1"/>
    <w:rsid w:val="009860E4"/>
    <w:rsid w:val="0098611B"/>
    <w:rsid w:val="0098654A"/>
    <w:rsid w:val="00987E28"/>
    <w:rsid w:val="009904B9"/>
    <w:rsid w:val="0099064B"/>
    <w:rsid w:val="00990886"/>
    <w:rsid w:val="0099138D"/>
    <w:rsid w:val="00991EBE"/>
    <w:rsid w:val="00992241"/>
    <w:rsid w:val="00992331"/>
    <w:rsid w:val="0099237F"/>
    <w:rsid w:val="00993F1B"/>
    <w:rsid w:val="009957F5"/>
    <w:rsid w:val="00995F9C"/>
    <w:rsid w:val="00996885"/>
    <w:rsid w:val="00997E3B"/>
    <w:rsid w:val="009A0328"/>
    <w:rsid w:val="009A22AD"/>
    <w:rsid w:val="009A22D1"/>
    <w:rsid w:val="009A4A91"/>
    <w:rsid w:val="009A4FB2"/>
    <w:rsid w:val="009A5316"/>
    <w:rsid w:val="009A58C4"/>
    <w:rsid w:val="009A606A"/>
    <w:rsid w:val="009B042E"/>
    <w:rsid w:val="009B179D"/>
    <w:rsid w:val="009B18AE"/>
    <w:rsid w:val="009B1DE4"/>
    <w:rsid w:val="009B32E3"/>
    <w:rsid w:val="009B3787"/>
    <w:rsid w:val="009B3DA5"/>
    <w:rsid w:val="009B6C1B"/>
    <w:rsid w:val="009B6F5D"/>
    <w:rsid w:val="009B7201"/>
    <w:rsid w:val="009B772E"/>
    <w:rsid w:val="009C067A"/>
    <w:rsid w:val="009C06FE"/>
    <w:rsid w:val="009C09F7"/>
    <w:rsid w:val="009C14AF"/>
    <w:rsid w:val="009C1D65"/>
    <w:rsid w:val="009C2067"/>
    <w:rsid w:val="009C2183"/>
    <w:rsid w:val="009C23E8"/>
    <w:rsid w:val="009C2DA4"/>
    <w:rsid w:val="009C4EDD"/>
    <w:rsid w:val="009C5AB6"/>
    <w:rsid w:val="009C6F39"/>
    <w:rsid w:val="009C7606"/>
    <w:rsid w:val="009D1661"/>
    <w:rsid w:val="009D193D"/>
    <w:rsid w:val="009D2F92"/>
    <w:rsid w:val="009D51E0"/>
    <w:rsid w:val="009D5A35"/>
    <w:rsid w:val="009D65A4"/>
    <w:rsid w:val="009D77C6"/>
    <w:rsid w:val="009D7D5F"/>
    <w:rsid w:val="009E0843"/>
    <w:rsid w:val="009E0881"/>
    <w:rsid w:val="009E138C"/>
    <w:rsid w:val="009E3E26"/>
    <w:rsid w:val="009E60C2"/>
    <w:rsid w:val="009E65E3"/>
    <w:rsid w:val="009E7503"/>
    <w:rsid w:val="009E75CC"/>
    <w:rsid w:val="009E78CF"/>
    <w:rsid w:val="009E7C2D"/>
    <w:rsid w:val="009E7EBB"/>
    <w:rsid w:val="009F2235"/>
    <w:rsid w:val="009F28B0"/>
    <w:rsid w:val="009F516A"/>
    <w:rsid w:val="009F5D4F"/>
    <w:rsid w:val="009F64C8"/>
    <w:rsid w:val="009F6969"/>
    <w:rsid w:val="009F775E"/>
    <w:rsid w:val="009F7E1C"/>
    <w:rsid w:val="00A00D63"/>
    <w:rsid w:val="00A01288"/>
    <w:rsid w:val="00A025C6"/>
    <w:rsid w:val="00A0268C"/>
    <w:rsid w:val="00A0315E"/>
    <w:rsid w:val="00A033EC"/>
    <w:rsid w:val="00A05ABC"/>
    <w:rsid w:val="00A05F17"/>
    <w:rsid w:val="00A05F47"/>
    <w:rsid w:val="00A06005"/>
    <w:rsid w:val="00A0600C"/>
    <w:rsid w:val="00A06868"/>
    <w:rsid w:val="00A06E3E"/>
    <w:rsid w:val="00A070DB"/>
    <w:rsid w:val="00A0770E"/>
    <w:rsid w:val="00A07A66"/>
    <w:rsid w:val="00A11B60"/>
    <w:rsid w:val="00A135D1"/>
    <w:rsid w:val="00A1408A"/>
    <w:rsid w:val="00A1477F"/>
    <w:rsid w:val="00A203E3"/>
    <w:rsid w:val="00A20FD6"/>
    <w:rsid w:val="00A2122E"/>
    <w:rsid w:val="00A21C25"/>
    <w:rsid w:val="00A221AF"/>
    <w:rsid w:val="00A23321"/>
    <w:rsid w:val="00A238B7"/>
    <w:rsid w:val="00A245BC"/>
    <w:rsid w:val="00A2642D"/>
    <w:rsid w:val="00A27481"/>
    <w:rsid w:val="00A32709"/>
    <w:rsid w:val="00A32AA3"/>
    <w:rsid w:val="00A336ED"/>
    <w:rsid w:val="00A3382F"/>
    <w:rsid w:val="00A33BF6"/>
    <w:rsid w:val="00A34389"/>
    <w:rsid w:val="00A34742"/>
    <w:rsid w:val="00A34D3F"/>
    <w:rsid w:val="00A34DC1"/>
    <w:rsid w:val="00A35017"/>
    <w:rsid w:val="00A35B90"/>
    <w:rsid w:val="00A35BC0"/>
    <w:rsid w:val="00A36756"/>
    <w:rsid w:val="00A37315"/>
    <w:rsid w:val="00A40700"/>
    <w:rsid w:val="00A40CB6"/>
    <w:rsid w:val="00A413D1"/>
    <w:rsid w:val="00A41689"/>
    <w:rsid w:val="00A41A5A"/>
    <w:rsid w:val="00A4240E"/>
    <w:rsid w:val="00A42990"/>
    <w:rsid w:val="00A42FFC"/>
    <w:rsid w:val="00A43556"/>
    <w:rsid w:val="00A44244"/>
    <w:rsid w:val="00A4439B"/>
    <w:rsid w:val="00A4574B"/>
    <w:rsid w:val="00A4582A"/>
    <w:rsid w:val="00A46045"/>
    <w:rsid w:val="00A460F3"/>
    <w:rsid w:val="00A46124"/>
    <w:rsid w:val="00A46209"/>
    <w:rsid w:val="00A46532"/>
    <w:rsid w:val="00A467DA"/>
    <w:rsid w:val="00A47C8C"/>
    <w:rsid w:val="00A5063B"/>
    <w:rsid w:val="00A5156C"/>
    <w:rsid w:val="00A532CA"/>
    <w:rsid w:val="00A5333C"/>
    <w:rsid w:val="00A53A83"/>
    <w:rsid w:val="00A53E62"/>
    <w:rsid w:val="00A53EA0"/>
    <w:rsid w:val="00A54D02"/>
    <w:rsid w:val="00A55A1D"/>
    <w:rsid w:val="00A560BC"/>
    <w:rsid w:val="00A57025"/>
    <w:rsid w:val="00A57097"/>
    <w:rsid w:val="00A578A5"/>
    <w:rsid w:val="00A57B78"/>
    <w:rsid w:val="00A60B0B"/>
    <w:rsid w:val="00A60B42"/>
    <w:rsid w:val="00A61143"/>
    <w:rsid w:val="00A61ED3"/>
    <w:rsid w:val="00A62202"/>
    <w:rsid w:val="00A63B09"/>
    <w:rsid w:val="00A6491F"/>
    <w:rsid w:val="00A64B70"/>
    <w:rsid w:val="00A64CC9"/>
    <w:rsid w:val="00A656DA"/>
    <w:rsid w:val="00A662CE"/>
    <w:rsid w:val="00A66430"/>
    <w:rsid w:val="00A66C7D"/>
    <w:rsid w:val="00A677EA"/>
    <w:rsid w:val="00A70BF6"/>
    <w:rsid w:val="00A70DE1"/>
    <w:rsid w:val="00A71015"/>
    <w:rsid w:val="00A71399"/>
    <w:rsid w:val="00A71736"/>
    <w:rsid w:val="00A71933"/>
    <w:rsid w:val="00A72133"/>
    <w:rsid w:val="00A727D0"/>
    <w:rsid w:val="00A72CB6"/>
    <w:rsid w:val="00A73787"/>
    <w:rsid w:val="00A73B01"/>
    <w:rsid w:val="00A74CDC"/>
    <w:rsid w:val="00A7601C"/>
    <w:rsid w:val="00A77D60"/>
    <w:rsid w:val="00A77F42"/>
    <w:rsid w:val="00A80862"/>
    <w:rsid w:val="00A81823"/>
    <w:rsid w:val="00A8223E"/>
    <w:rsid w:val="00A82244"/>
    <w:rsid w:val="00A82F68"/>
    <w:rsid w:val="00A8403C"/>
    <w:rsid w:val="00A845C7"/>
    <w:rsid w:val="00A86AF0"/>
    <w:rsid w:val="00A87D33"/>
    <w:rsid w:val="00A90471"/>
    <w:rsid w:val="00A9122C"/>
    <w:rsid w:val="00A9193D"/>
    <w:rsid w:val="00A921C9"/>
    <w:rsid w:val="00A92457"/>
    <w:rsid w:val="00A95578"/>
    <w:rsid w:val="00A956DA"/>
    <w:rsid w:val="00A95C3F"/>
    <w:rsid w:val="00A964B5"/>
    <w:rsid w:val="00AA0E9A"/>
    <w:rsid w:val="00AA1049"/>
    <w:rsid w:val="00AA2504"/>
    <w:rsid w:val="00AA2A28"/>
    <w:rsid w:val="00AA2C25"/>
    <w:rsid w:val="00AA2F85"/>
    <w:rsid w:val="00AA3AE3"/>
    <w:rsid w:val="00AA4A37"/>
    <w:rsid w:val="00AA51A0"/>
    <w:rsid w:val="00AA5CA7"/>
    <w:rsid w:val="00AB10E9"/>
    <w:rsid w:val="00AB1832"/>
    <w:rsid w:val="00AB2B63"/>
    <w:rsid w:val="00AB5F05"/>
    <w:rsid w:val="00AB6354"/>
    <w:rsid w:val="00AB65C0"/>
    <w:rsid w:val="00AB6C30"/>
    <w:rsid w:val="00AC079E"/>
    <w:rsid w:val="00AC07ED"/>
    <w:rsid w:val="00AC0F4F"/>
    <w:rsid w:val="00AC10FE"/>
    <w:rsid w:val="00AC185E"/>
    <w:rsid w:val="00AC22EB"/>
    <w:rsid w:val="00AC2F34"/>
    <w:rsid w:val="00AC4F63"/>
    <w:rsid w:val="00AC54E2"/>
    <w:rsid w:val="00AC74AA"/>
    <w:rsid w:val="00AC76FF"/>
    <w:rsid w:val="00AC7FD1"/>
    <w:rsid w:val="00AD0206"/>
    <w:rsid w:val="00AD0752"/>
    <w:rsid w:val="00AD08E0"/>
    <w:rsid w:val="00AD2532"/>
    <w:rsid w:val="00AD2C81"/>
    <w:rsid w:val="00AD2CBB"/>
    <w:rsid w:val="00AD2CCE"/>
    <w:rsid w:val="00AD32A5"/>
    <w:rsid w:val="00AD398A"/>
    <w:rsid w:val="00AD5219"/>
    <w:rsid w:val="00AD6749"/>
    <w:rsid w:val="00AE21A7"/>
    <w:rsid w:val="00AE35BE"/>
    <w:rsid w:val="00AE3DFD"/>
    <w:rsid w:val="00AE42C2"/>
    <w:rsid w:val="00AE4517"/>
    <w:rsid w:val="00AE4AE9"/>
    <w:rsid w:val="00AE5B38"/>
    <w:rsid w:val="00AE6755"/>
    <w:rsid w:val="00AE7270"/>
    <w:rsid w:val="00AF1C34"/>
    <w:rsid w:val="00AF1D11"/>
    <w:rsid w:val="00AF218C"/>
    <w:rsid w:val="00AF2C41"/>
    <w:rsid w:val="00AF3753"/>
    <w:rsid w:val="00AF3C98"/>
    <w:rsid w:val="00AF41B3"/>
    <w:rsid w:val="00AF5013"/>
    <w:rsid w:val="00AF53B8"/>
    <w:rsid w:val="00AF5F92"/>
    <w:rsid w:val="00B00192"/>
    <w:rsid w:val="00B0081D"/>
    <w:rsid w:val="00B01A84"/>
    <w:rsid w:val="00B02405"/>
    <w:rsid w:val="00B03634"/>
    <w:rsid w:val="00B03987"/>
    <w:rsid w:val="00B03E6E"/>
    <w:rsid w:val="00B05436"/>
    <w:rsid w:val="00B054E9"/>
    <w:rsid w:val="00B061D9"/>
    <w:rsid w:val="00B06EAA"/>
    <w:rsid w:val="00B07CD4"/>
    <w:rsid w:val="00B10AD6"/>
    <w:rsid w:val="00B11F00"/>
    <w:rsid w:val="00B11F75"/>
    <w:rsid w:val="00B12080"/>
    <w:rsid w:val="00B120D9"/>
    <w:rsid w:val="00B1226D"/>
    <w:rsid w:val="00B137D2"/>
    <w:rsid w:val="00B14D35"/>
    <w:rsid w:val="00B15400"/>
    <w:rsid w:val="00B15B0A"/>
    <w:rsid w:val="00B163FD"/>
    <w:rsid w:val="00B201A2"/>
    <w:rsid w:val="00B22588"/>
    <w:rsid w:val="00B22AC0"/>
    <w:rsid w:val="00B22F64"/>
    <w:rsid w:val="00B22FB7"/>
    <w:rsid w:val="00B245B1"/>
    <w:rsid w:val="00B245FB"/>
    <w:rsid w:val="00B25306"/>
    <w:rsid w:val="00B25A14"/>
    <w:rsid w:val="00B25F5F"/>
    <w:rsid w:val="00B2674B"/>
    <w:rsid w:val="00B27FD4"/>
    <w:rsid w:val="00B3035B"/>
    <w:rsid w:val="00B3297F"/>
    <w:rsid w:val="00B3365D"/>
    <w:rsid w:val="00B33C29"/>
    <w:rsid w:val="00B34D86"/>
    <w:rsid w:val="00B35B30"/>
    <w:rsid w:val="00B35BEE"/>
    <w:rsid w:val="00B37BD2"/>
    <w:rsid w:val="00B402B1"/>
    <w:rsid w:val="00B40868"/>
    <w:rsid w:val="00B40E39"/>
    <w:rsid w:val="00B41317"/>
    <w:rsid w:val="00B41A98"/>
    <w:rsid w:val="00B42698"/>
    <w:rsid w:val="00B42A69"/>
    <w:rsid w:val="00B42D80"/>
    <w:rsid w:val="00B43B05"/>
    <w:rsid w:val="00B43C2E"/>
    <w:rsid w:val="00B44F1F"/>
    <w:rsid w:val="00B45C9D"/>
    <w:rsid w:val="00B45FD8"/>
    <w:rsid w:val="00B47804"/>
    <w:rsid w:val="00B47F6E"/>
    <w:rsid w:val="00B500D8"/>
    <w:rsid w:val="00B508CE"/>
    <w:rsid w:val="00B515AF"/>
    <w:rsid w:val="00B51B5C"/>
    <w:rsid w:val="00B51F3B"/>
    <w:rsid w:val="00B522A2"/>
    <w:rsid w:val="00B52994"/>
    <w:rsid w:val="00B53B06"/>
    <w:rsid w:val="00B559E9"/>
    <w:rsid w:val="00B56822"/>
    <w:rsid w:val="00B56C5B"/>
    <w:rsid w:val="00B56E8F"/>
    <w:rsid w:val="00B57020"/>
    <w:rsid w:val="00B572B1"/>
    <w:rsid w:val="00B57593"/>
    <w:rsid w:val="00B578BC"/>
    <w:rsid w:val="00B616FB"/>
    <w:rsid w:val="00B6181B"/>
    <w:rsid w:val="00B62470"/>
    <w:rsid w:val="00B62EEF"/>
    <w:rsid w:val="00B63AC5"/>
    <w:rsid w:val="00B63B65"/>
    <w:rsid w:val="00B63B77"/>
    <w:rsid w:val="00B64F10"/>
    <w:rsid w:val="00B64F69"/>
    <w:rsid w:val="00B65277"/>
    <w:rsid w:val="00B65A1A"/>
    <w:rsid w:val="00B67B77"/>
    <w:rsid w:val="00B712B0"/>
    <w:rsid w:val="00B71D0F"/>
    <w:rsid w:val="00B72A74"/>
    <w:rsid w:val="00B72DA6"/>
    <w:rsid w:val="00B7306A"/>
    <w:rsid w:val="00B73A39"/>
    <w:rsid w:val="00B73F41"/>
    <w:rsid w:val="00B742C6"/>
    <w:rsid w:val="00B75477"/>
    <w:rsid w:val="00B769E8"/>
    <w:rsid w:val="00B77110"/>
    <w:rsid w:val="00B778FD"/>
    <w:rsid w:val="00B80D5C"/>
    <w:rsid w:val="00B80D6B"/>
    <w:rsid w:val="00B81C7C"/>
    <w:rsid w:val="00B81FE4"/>
    <w:rsid w:val="00B8209E"/>
    <w:rsid w:val="00B8304C"/>
    <w:rsid w:val="00B840F1"/>
    <w:rsid w:val="00B844D0"/>
    <w:rsid w:val="00B854B4"/>
    <w:rsid w:val="00B860ED"/>
    <w:rsid w:val="00B86886"/>
    <w:rsid w:val="00B8756A"/>
    <w:rsid w:val="00B875D2"/>
    <w:rsid w:val="00B87E06"/>
    <w:rsid w:val="00B907FA"/>
    <w:rsid w:val="00B90F34"/>
    <w:rsid w:val="00B90FC7"/>
    <w:rsid w:val="00B911A5"/>
    <w:rsid w:val="00B91823"/>
    <w:rsid w:val="00B91C30"/>
    <w:rsid w:val="00B92756"/>
    <w:rsid w:val="00B92AEC"/>
    <w:rsid w:val="00B92D59"/>
    <w:rsid w:val="00B95B6B"/>
    <w:rsid w:val="00B97003"/>
    <w:rsid w:val="00B97380"/>
    <w:rsid w:val="00BA0736"/>
    <w:rsid w:val="00BA187F"/>
    <w:rsid w:val="00BA1AD7"/>
    <w:rsid w:val="00BA1CF8"/>
    <w:rsid w:val="00BA27AD"/>
    <w:rsid w:val="00BA2C16"/>
    <w:rsid w:val="00BA2C32"/>
    <w:rsid w:val="00BA51DA"/>
    <w:rsid w:val="00BA5C04"/>
    <w:rsid w:val="00BA636A"/>
    <w:rsid w:val="00BA7144"/>
    <w:rsid w:val="00BA7B6E"/>
    <w:rsid w:val="00BB01CF"/>
    <w:rsid w:val="00BB0CA0"/>
    <w:rsid w:val="00BB1E11"/>
    <w:rsid w:val="00BB2324"/>
    <w:rsid w:val="00BB577F"/>
    <w:rsid w:val="00BB6E1A"/>
    <w:rsid w:val="00BB71BD"/>
    <w:rsid w:val="00BB78E6"/>
    <w:rsid w:val="00BC017A"/>
    <w:rsid w:val="00BC11D8"/>
    <w:rsid w:val="00BC14F6"/>
    <w:rsid w:val="00BC1538"/>
    <w:rsid w:val="00BC1581"/>
    <w:rsid w:val="00BC1839"/>
    <w:rsid w:val="00BC2421"/>
    <w:rsid w:val="00BC2C4B"/>
    <w:rsid w:val="00BC40C6"/>
    <w:rsid w:val="00BC45F1"/>
    <w:rsid w:val="00BC4DA2"/>
    <w:rsid w:val="00BC5465"/>
    <w:rsid w:val="00BC589E"/>
    <w:rsid w:val="00BC62B3"/>
    <w:rsid w:val="00BC7B2D"/>
    <w:rsid w:val="00BD15F6"/>
    <w:rsid w:val="00BD1D6D"/>
    <w:rsid w:val="00BD22B4"/>
    <w:rsid w:val="00BD2A5F"/>
    <w:rsid w:val="00BD3974"/>
    <w:rsid w:val="00BD4236"/>
    <w:rsid w:val="00BD46F5"/>
    <w:rsid w:val="00BD51DA"/>
    <w:rsid w:val="00BE116E"/>
    <w:rsid w:val="00BE21E9"/>
    <w:rsid w:val="00BE3D4F"/>
    <w:rsid w:val="00BE48E7"/>
    <w:rsid w:val="00BE5FFE"/>
    <w:rsid w:val="00BE70BB"/>
    <w:rsid w:val="00BE7444"/>
    <w:rsid w:val="00BF06ED"/>
    <w:rsid w:val="00BF0E32"/>
    <w:rsid w:val="00BF1A9E"/>
    <w:rsid w:val="00BF2594"/>
    <w:rsid w:val="00BF2B47"/>
    <w:rsid w:val="00BF449B"/>
    <w:rsid w:val="00BF4E0B"/>
    <w:rsid w:val="00BF5EEA"/>
    <w:rsid w:val="00BF6982"/>
    <w:rsid w:val="00BF6B98"/>
    <w:rsid w:val="00BF6CCC"/>
    <w:rsid w:val="00BF6D03"/>
    <w:rsid w:val="00BF7BFF"/>
    <w:rsid w:val="00C0033F"/>
    <w:rsid w:val="00C0062F"/>
    <w:rsid w:val="00C0075B"/>
    <w:rsid w:val="00C02CCB"/>
    <w:rsid w:val="00C043C7"/>
    <w:rsid w:val="00C046E9"/>
    <w:rsid w:val="00C0498E"/>
    <w:rsid w:val="00C04A69"/>
    <w:rsid w:val="00C05683"/>
    <w:rsid w:val="00C10577"/>
    <w:rsid w:val="00C10A40"/>
    <w:rsid w:val="00C1166A"/>
    <w:rsid w:val="00C1167A"/>
    <w:rsid w:val="00C125C9"/>
    <w:rsid w:val="00C129D8"/>
    <w:rsid w:val="00C135E0"/>
    <w:rsid w:val="00C14DAB"/>
    <w:rsid w:val="00C14EFD"/>
    <w:rsid w:val="00C15C11"/>
    <w:rsid w:val="00C2002D"/>
    <w:rsid w:val="00C20441"/>
    <w:rsid w:val="00C21418"/>
    <w:rsid w:val="00C220D7"/>
    <w:rsid w:val="00C22126"/>
    <w:rsid w:val="00C22716"/>
    <w:rsid w:val="00C2397D"/>
    <w:rsid w:val="00C23F74"/>
    <w:rsid w:val="00C244C6"/>
    <w:rsid w:val="00C24995"/>
    <w:rsid w:val="00C24EE2"/>
    <w:rsid w:val="00C25E6E"/>
    <w:rsid w:val="00C260E3"/>
    <w:rsid w:val="00C26C42"/>
    <w:rsid w:val="00C277AD"/>
    <w:rsid w:val="00C27C20"/>
    <w:rsid w:val="00C305BC"/>
    <w:rsid w:val="00C30761"/>
    <w:rsid w:val="00C33158"/>
    <w:rsid w:val="00C338D1"/>
    <w:rsid w:val="00C33FCE"/>
    <w:rsid w:val="00C3589C"/>
    <w:rsid w:val="00C370C1"/>
    <w:rsid w:val="00C377C5"/>
    <w:rsid w:val="00C379D6"/>
    <w:rsid w:val="00C37A76"/>
    <w:rsid w:val="00C40C31"/>
    <w:rsid w:val="00C40D06"/>
    <w:rsid w:val="00C41473"/>
    <w:rsid w:val="00C42999"/>
    <w:rsid w:val="00C43DF9"/>
    <w:rsid w:val="00C44C89"/>
    <w:rsid w:val="00C45DD9"/>
    <w:rsid w:val="00C462F4"/>
    <w:rsid w:val="00C46528"/>
    <w:rsid w:val="00C51522"/>
    <w:rsid w:val="00C51AAD"/>
    <w:rsid w:val="00C5203A"/>
    <w:rsid w:val="00C5223D"/>
    <w:rsid w:val="00C52A54"/>
    <w:rsid w:val="00C53169"/>
    <w:rsid w:val="00C54F05"/>
    <w:rsid w:val="00C55C65"/>
    <w:rsid w:val="00C57078"/>
    <w:rsid w:val="00C5734C"/>
    <w:rsid w:val="00C60D0E"/>
    <w:rsid w:val="00C6141B"/>
    <w:rsid w:val="00C63581"/>
    <w:rsid w:val="00C637B5"/>
    <w:rsid w:val="00C64CA7"/>
    <w:rsid w:val="00C64F44"/>
    <w:rsid w:val="00C651F9"/>
    <w:rsid w:val="00C65BC8"/>
    <w:rsid w:val="00C66B11"/>
    <w:rsid w:val="00C66BD6"/>
    <w:rsid w:val="00C6728D"/>
    <w:rsid w:val="00C70021"/>
    <w:rsid w:val="00C70722"/>
    <w:rsid w:val="00C70ACA"/>
    <w:rsid w:val="00C7212A"/>
    <w:rsid w:val="00C74666"/>
    <w:rsid w:val="00C74AE5"/>
    <w:rsid w:val="00C7585C"/>
    <w:rsid w:val="00C7656B"/>
    <w:rsid w:val="00C76E28"/>
    <w:rsid w:val="00C80CC3"/>
    <w:rsid w:val="00C81980"/>
    <w:rsid w:val="00C8216D"/>
    <w:rsid w:val="00C82B54"/>
    <w:rsid w:val="00C82E83"/>
    <w:rsid w:val="00C839ED"/>
    <w:rsid w:val="00C83ABF"/>
    <w:rsid w:val="00C84056"/>
    <w:rsid w:val="00C85D35"/>
    <w:rsid w:val="00C86F50"/>
    <w:rsid w:val="00C8729A"/>
    <w:rsid w:val="00C907D1"/>
    <w:rsid w:val="00C94D32"/>
    <w:rsid w:val="00C952DE"/>
    <w:rsid w:val="00C96351"/>
    <w:rsid w:val="00C9686A"/>
    <w:rsid w:val="00C97084"/>
    <w:rsid w:val="00C976DF"/>
    <w:rsid w:val="00C979EC"/>
    <w:rsid w:val="00C97D87"/>
    <w:rsid w:val="00C97E16"/>
    <w:rsid w:val="00CA1140"/>
    <w:rsid w:val="00CA1232"/>
    <w:rsid w:val="00CA1291"/>
    <w:rsid w:val="00CA16F7"/>
    <w:rsid w:val="00CA2929"/>
    <w:rsid w:val="00CA2EB1"/>
    <w:rsid w:val="00CA36E6"/>
    <w:rsid w:val="00CA38D0"/>
    <w:rsid w:val="00CA461F"/>
    <w:rsid w:val="00CA4BD4"/>
    <w:rsid w:val="00CA4D5B"/>
    <w:rsid w:val="00CA5065"/>
    <w:rsid w:val="00CA509A"/>
    <w:rsid w:val="00CA545D"/>
    <w:rsid w:val="00CA609E"/>
    <w:rsid w:val="00CA60DE"/>
    <w:rsid w:val="00CA665B"/>
    <w:rsid w:val="00CB042A"/>
    <w:rsid w:val="00CB2B97"/>
    <w:rsid w:val="00CB390B"/>
    <w:rsid w:val="00CB3C1D"/>
    <w:rsid w:val="00CB3D7F"/>
    <w:rsid w:val="00CB4380"/>
    <w:rsid w:val="00CB5E28"/>
    <w:rsid w:val="00CB7BCA"/>
    <w:rsid w:val="00CB7ED2"/>
    <w:rsid w:val="00CC147E"/>
    <w:rsid w:val="00CC207E"/>
    <w:rsid w:val="00CC3E7B"/>
    <w:rsid w:val="00CC4034"/>
    <w:rsid w:val="00CC4AAC"/>
    <w:rsid w:val="00CC584C"/>
    <w:rsid w:val="00CC648E"/>
    <w:rsid w:val="00CC75D2"/>
    <w:rsid w:val="00CD05C5"/>
    <w:rsid w:val="00CD11FD"/>
    <w:rsid w:val="00CD1D45"/>
    <w:rsid w:val="00CD2C2A"/>
    <w:rsid w:val="00CD2DD6"/>
    <w:rsid w:val="00CD33AE"/>
    <w:rsid w:val="00CD3617"/>
    <w:rsid w:val="00CD485A"/>
    <w:rsid w:val="00CD759A"/>
    <w:rsid w:val="00CD7B7D"/>
    <w:rsid w:val="00CE1840"/>
    <w:rsid w:val="00CE1B41"/>
    <w:rsid w:val="00CE23D1"/>
    <w:rsid w:val="00CE28E1"/>
    <w:rsid w:val="00CE2E5D"/>
    <w:rsid w:val="00CE3505"/>
    <w:rsid w:val="00CE3D42"/>
    <w:rsid w:val="00CE47DE"/>
    <w:rsid w:val="00CE5021"/>
    <w:rsid w:val="00CE56E0"/>
    <w:rsid w:val="00CE5B90"/>
    <w:rsid w:val="00CE74CE"/>
    <w:rsid w:val="00CF011B"/>
    <w:rsid w:val="00CF0A03"/>
    <w:rsid w:val="00CF0E64"/>
    <w:rsid w:val="00CF17B5"/>
    <w:rsid w:val="00CF1F9D"/>
    <w:rsid w:val="00CF3424"/>
    <w:rsid w:val="00CF5974"/>
    <w:rsid w:val="00CF59AD"/>
    <w:rsid w:val="00CF5C97"/>
    <w:rsid w:val="00CF68CF"/>
    <w:rsid w:val="00CF768B"/>
    <w:rsid w:val="00D00ED2"/>
    <w:rsid w:val="00D03368"/>
    <w:rsid w:val="00D035A7"/>
    <w:rsid w:val="00D03C38"/>
    <w:rsid w:val="00D03E4A"/>
    <w:rsid w:val="00D04F33"/>
    <w:rsid w:val="00D056B4"/>
    <w:rsid w:val="00D05B65"/>
    <w:rsid w:val="00D073EA"/>
    <w:rsid w:val="00D078FA"/>
    <w:rsid w:val="00D108D4"/>
    <w:rsid w:val="00D10ED8"/>
    <w:rsid w:val="00D1189B"/>
    <w:rsid w:val="00D12591"/>
    <w:rsid w:val="00D13609"/>
    <w:rsid w:val="00D138E9"/>
    <w:rsid w:val="00D138F4"/>
    <w:rsid w:val="00D14393"/>
    <w:rsid w:val="00D14493"/>
    <w:rsid w:val="00D14EF3"/>
    <w:rsid w:val="00D157C0"/>
    <w:rsid w:val="00D1621F"/>
    <w:rsid w:val="00D16534"/>
    <w:rsid w:val="00D17488"/>
    <w:rsid w:val="00D17CB3"/>
    <w:rsid w:val="00D206CF"/>
    <w:rsid w:val="00D20D2E"/>
    <w:rsid w:val="00D20F41"/>
    <w:rsid w:val="00D2171C"/>
    <w:rsid w:val="00D2192F"/>
    <w:rsid w:val="00D228CC"/>
    <w:rsid w:val="00D23577"/>
    <w:rsid w:val="00D24764"/>
    <w:rsid w:val="00D253C4"/>
    <w:rsid w:val="00D30264"/>
    <w:rsid w:val="00D305BB"/>
    <w:rsid w:val="00D314E2"/>
    <w:rsid w:val="00D315F9"/>
    <w:rsid w:val="00D3294F"/>
    <w:rsid w:val="00D336D4"/>
    <w:rsid w:val="00D340FB"/>
    <w:rsid w:val="00D34A82"/>
    <w:rsid w:val="00D350CD"/>
    <w:rsid w:val="00D351C2"/>
    <w:rsid w:val="00D3591D"/>
    <w:rsid w:val="00D35CEC"/>
    <w:rsid w:val="00D35EBF"/>
    <w:rsid w:val="00D37873"/>
    <w:rsid w:val="00D37E69"/>
    <w:rsid w:val="00D41346"/>
    <w:rsid w:val="00D41585"/>
    <w:rsid w:val="00D41699"/>
    <w:rsid w:val="00D418D9"/>
    <w:rsid w:val="00D43046"/>
    <w:rsid w:val="00D4378A"/>
    <w:rsid w:val="00D43A13"/>
    <w:rsid w:val="00D44597"/>
    <w:rsid w:val="00D44861"/>
    <w:rsid w:val="00D4525F"/>
    <w:rsid w:val="00D457B9"/>
    <w:rsid w:val="00D4592F"/>
    <w:rsid w:val="00D50BAF"/>
    <w:rsid w:val="00D51122"/>
    <w:rsid w:val="00D5210B"/>
    <w:rsid w:val="00D522E0"/>
    <w:rsid w:val="00D53502"/>
    <w:rsid w:val="00D53E4F"/>
    <w:rsid w:val="00D54A48"/>
    <w:rsid w:val="00D553EE"/>
    <w:rsid w:val="00D5679F"/>
    <w:rsid w:val="00D56B77"/>
    <w:rsid w:val="00D574CF"/>
    <w:rsid w:val="00D57F65"/>
    <w:rsid w:val="00D57F93"/>
    <w:rsid w:val="00D60329"/>
    <w:rsid w:val="00D6079B"/>
    <w:rsid w:val="00D60CB3"/>
    <w:rsid w:val="00D61FC7"/>
    <w:rsid w:val="00D622DA"/>
    <w:rsid w:val="00D624AE"/>
    <w:rsid w:val="00D627D2"/>
    <w:rsid w:val="00D628AB"/>
    <w:rsid w:val="00D6299B"/>
    <w:rsid w:val="00D6299F"/>
    <w:rsid w:val="00D6468F"/>
    <w:rsid w:val="00D6485B"/>
    <w:rsid w:val="00D6664E"/>
    <w:rsid w:val="00D668F0"/>
    <w:rsid w:val="00D67A84"/>
    <w:rsid w:val="00D70398"/>
    <w:rsid w:val="00D70823"/>
    <w:rsid w:val="00D71BA7"/>
    <w:rsid w:val="00D71C77"/>
    <w:rsid w:val="00D72A5E"/>
    <w:rsid w:val="00D73953"/>
    <w:rsid w:val="00D75125"/>
    <w:rsid w:val="00D754A3"/>
    <w:rsid w:val="00D7626E"/>
    <w:rsid w:val="00D77237"/>
    <w:rsid w:val="00D80AFF"/>
    <w:rsid w:val="00D817B1"/>
    <w:rsid w:val="00D81BBB"/>
    <w:rsid w:val="00D81FC1"/>
    <w:rsid w:val="00D82A5A"/>
    <w:rsid w:val="00D847AD"/>
    <w:rsid w:val="00D84E0E"/>
    <w:rsid w:val="00D85548"/>
    <w:rsid w:val="00D857C2"/>
    <w:rsid w:val="00D87A07"/>
    <w:rsid w:val="00D909EE"/>
    <w:rsid w:val="00D9130B"/>
    <w:rsid w:val="00D91FC7"/>
    <w:rsid w:val="00D9212F"/>
    <w:rsid w:val="00D92A07"/>
    <w:rsid w:val="00D94A34"/>
    <w:rsid w:val="00D94E08"/>
    <w:rsid w:val="00D96DE5"/>
    <w:rsid w:val="00D97AAC"/>
    <w:rsid w:val="00D97C12"/>
    <w:rsid w:val="00DA07F6"/>
    <w:rsid w:val="00DA0F3F"/>
    <w:rsid w:val="00DA107D"/>
    <w:rsid w:val="00DA46C8"/>
    <w:rsid w:val="00DA5C7C"/>
    <w:rsid w:val="00DA6110"/>
    <w:rsid w:val="00DA6235"/>
    <w:rsid w:val="00DA7342"/>
    <w:rsid w:val="00DA766B"/>
    <w:rsid w:val="00DA7EE2"/>
    <w:rsid w:val="00DB007B"/>
    <w:rsid w:val="00DB064C"/>
    <w:rsid w:val="00DB0BF6"/>
    <w:rsid w:val="00DB1926"/>
    <w:rsid w:val="00DB2176"/>
    <w:rsid w:val="00DB2773"/>
    <w:rsid w:val="00DB2BD4"/>
    <w:rsid w:val="00DB3E18"/>
    <w:rsid w:val="00DB51EB"/>
    <w:rsid w:val="00DB55BB"/>
    <w:rsid w:val="00DB59E4"/>
    <w:rsid w:val="00DB6925"/>
    <w:rsid w:val="00DB73AF"/>
    <w:rsid w:val="00DC0A02"/>
    <w:rsid w:val="00DC0CEA"/>
    <w:rsid w:val="00DC0E8F"/>
    <w:rsid w:val="00DC133F"/>
    <w:rsid w:val="00DC2391"/>
    <w:rsid w:val="00DC3D8F"/>
    <w:rsid w:val="00DC400B"/>
    <w:rsid w:val="00DC4BBE"/>
    <w:rsid w:val="00DC4EE0"/>
    <w:rsid w:val="00DC510C"/>
    <w:rsid w:val="00DC5171"/>
    <w:rsid w:val="00DC51F0"/>
    <w:rsid w:val="00DC531E"/>
    <w:rsid w:val="00DC5973"/>
    <w:rsid w:val="00DC5C31"/>
    <w:rsid w:val="00DC6E1D"/>
    <w:rsid w:val="00DC6F68"/>
    <w:rsid w:val="00DC7003"/>
    <w:rsid w:val="00DC7064"/>
    <w:rsid w:val="00DC71FD"/>
    <w:rsid w:val="00DD05D5"/>
    <w:rsid w:val="00DD2AE4"/>
    <w:rsid w:val="00DD3147"/>
    <w:rsid w:val="00DD3627"/>
    <w:rsid w:val="00DD4221"/>
    <w:rsid w:val="00DD4B52"/>
    <w:rsid w:val="00DD4FD2"/>
    <w:rsid w:val="00DD5B10"/>
    <w:rsid w:val="00DD5E8C"/>
    <w:rsid w:val="00DD6F79"/>
    <w:rsid w:val="00DD737B"/>
    <w:rsid w:val="00DD76C0"/>
    <w:rsid w:val="00DE001E"/>
    <w:rsid w:val="00DE06A3"/>
    <w:rsid w:val="00DE1334"/>
    <w:rsid w:val="00DE21E4"/>
    <w:rsid w:val="00DE2502"/>
    <w:rsid w:val="00DE2804"/>
    <w:rsid w:val="00DE31D2"/>
    <w:rsid w:val="00DE3569"/>
    <w:rsid w:val="00DE368A"/>
    <w:rsid w:val="00DE36FF"/>
    <w:rsid w:val="00DE4C34"/>
    <w:rsid w:val="00DE558B"/>
    <w:rsid w:val="00DE6260"/>
    <w:rsid w:val="00DE63B4"/>
    <w:rsid w:val="00DE65B1"/>
    <w:rsid w:val="00DE7077"/>
    <w:rsid w:val="00DE76BC"/>
    <w:rsid w:val="00DE79A7"/>
    <w:rsid w:val="00DF059D"/>
    <w:rsid w:val="00DF1314"/>
    <w:rsid w:val="00DF1700"/>
    <w:rsid w:val="00DF1926"/>
    <w:rsid w:val="00DF20D6"/>
    <w:rsid w:val="00DF25A3"/>
    <w:rsid w:val="00DF2817"/>
    <w:rsid w:val="00DF2CF2"/>
    <w:rsid w:val="00DF3058"/>
    <w:rsid w:val="00DF5D7A"/>
    <w:rsid w:val="00DF5DCE"/>
    <w:rsid w:val="00E007D3"/>
    <w:rsid w:val="00E00C57"/>
    <w:rsid w:val="00E010A8"/>
    <w:rsid w:val="00E02647"/>
    <w:rsid w:val="00E03C37"/>
    <w:rsid w:val="00E0426D"/>
    <w:rsid w:val="00E044D2"/>
    <w:rsid w:val="00E04C73"/>
    <w:rsid w:val="00E04F0C"/>
    <w:rsid w:val="00E04FDC"/>
    <w:rsid w:val="00E059BC"/>
    <w:rsid w:val="00E05E85"/>
    <w:rsid w:val="00E06449"/>
    <w:rsid w:val="00E066B9"/>
    <w:rsid w:val="00E06E7A"/>
    <w:rsid w:val="00E07E60"/>
    <w:rsid w:val="00E10ED8"/>
    <w:rsid w:val="00E111AA"/>
    <w:rsid w:val="00E1132A"/>
    <w:rsid w:val="00E12650"/>
    <w:rsid w:val="00E129A8"/>
    <w:rsid w:val="00E12F9A"/>
    <w:rsid w:val="00E1425C"/>
    <w:rsid w:val="00E15B0D"/>
    <w:rsid w:val="00E171BA"/>
    <w:rsid w:val="00E17DDC"/>
    <w:rsid w:val="00E205E6"/>
    <w:rsid w:val="00E20B5E"/>
    <w:rsid w:val="00E21D2E"/>
    <w:rsid w:val="00E222A0"/>
    <w:rsid w:val="00E22829"/>
    <w:rsid w:val="00E25A15"/>
    <w:rsid w:val="00E25CA9"/>
    <w:rsid w:val="00E26F6D"/>
    <w:rsid w:val="00E31D1B"/>
    <w:rsid w:val="00E32264"/>
    <w:rsid w:val="00E32D5D"/>
    <w:rsid w:val="00E32E26"/>
    <w:rsid w:val="00E33110"/>
    <w:rsid w:val="00E33439"/>
    <w:rsid w:val="00E33690"/>
    <w:rsid w:val="00E33A54"/>
    <w:rsid w:val="00E34891"/>
    <w:rsid w:val="00E34F9A"/>
    <w:rsid w:val="00E357B7"/>
    <w:rsid w:val="00E35ABF"/>
    <w:rsid w:val="00E35FA7"/>
    <w:rsid w:val="00E37065"/>
    <w:rsid w:val="00E370E7"/>
    <w:rsid w:val="00E37C7C"/>
    <w:rsid w:val="00E37EF6"/>
    <w:rsid w:val="00E407A0"/>
    <w:rsid w:val="00E41AE6"/>
    <w:rsid w:val="00E4242F"/>
    <w:rsid w:val="00E428FA"/>
    <w:rsid w:val="00E42BEA"/>
    <w:rsid w:val="00E4304A"/>
    <w:rsid w:val="00E4440A"/>
    <w:rsid w:val="00E4497F"/>
    <w:rsid w:val="00E44A1F"/>
    <w:rsid w:val="00E44D17"/>
    <w:rsid w:val="00E46278"/>
    <w:rsid w:val="00E46E13"/>
    <w:rsid w:val="00E47780"/>
    <w:rsid w:val="00E501F4"/>
    <w:rsid w:val="00E503F1"/>
    <w:rsid w:val="00E50EEA"/>
    <w:rsid w:val="00E52482"/>
    <w:rsid w:val="00E52B16"/>
    <w:rsid w:val="00E531A9"/>
    <w:rsid w:val="00E532D6"/>
    <w:rsid w:val="00E538F5"/>
    <w:rsid w:val="00E54BC2"/>
    <w:rsid w:val="00E56420"/>
    <w:rsid w:val="00E5746B"/>
    <w:rsid w:val="00E5780C"/>
    <w:rsid w:val="00E57A2D"/>
    <w:rsid w:val="00E61A2A"/>
    <w:rsid w:val="00E639A7"/>
    <w:rsid w:val="00E63E62"/>
    <w:rsid w:val="00E6405B"/>
    <w:rsid w:val="00E64246"/>
    <w:rsid w:val="00E642C7"/>
    <w:rsid w:val="00E64EF2"/>
    <w:rsid w:val="00E65428"/>
    <w:rsid w:val="00E6584B"/>
    <w:rsid w:val="00E660A0"/>
    <w:rsid w:val="00E66158"/>
    <w:rsid w:val="00E66486"/>
    <w:rsid w:val="00E70498"/>
    <w:rsid w:val="00E7065D"/>
    <w:rsid w:val="00E70924"/>
    <w:rsid w:val="00E7144C"/>
    <w:rsid w:val="00E7197D"/>
    <w:rsid w:val="00E7299A"/>
    <w:rsid w:val="00E739DD"/>
    <w:rsid w:val="00E73A13"/>
    <w:rsid w:val="00E73D0B"/>
    <w:rsid w:val="00E7498F"/>
    <w:rsid w:val="00E75B42"/>
    <w:rsid w:val="00E7752D"/>
    <w:rsid w:val="00E775CC"/>
    <w:rsid w:val="00E80C98"/>
    <w:rsid w:val="00E82E58"/>
    <w:rsid w:val="00E830C4"/>
    <w:rsid w:val="00E83F58"/>
    <w:rsid w:val="00E8566A"/>
    <w:rsid w:val="00E8598E"/>
    <w:rsid w:val="00E86503"/>
    <w:rsid w:val="00E86712"/>
    <w:rsid w:val="00E91AFE"/>
    <w:rsid w:val="00E92F6D"/>
    <w:rsid w:val="00E93163"/>
    <w:rsid w:val="00E94843"/>
    <w:rsid w:val="00E951F0"/>
    <w:rsid w:val="00E957CA"/>
    <w:rsid w:val="00E96347"/>
    <w:rsid w:val="00E9673C"/>
    <w:rsid w:val="00E9680D"/>
    <w:rsid w:val="00EA2575"/>
    <w:rsid w:val="00EA28DD"/>
    <w:rsid w:val="00EA38C6"/>
    <w:rsid w:val="00EA459F"/>
    <w:rsid w:val="00EA4BBB"/>
    <w:rsid w:val="00EA4F54"/>
    <w:rsid w:val="00EA57A4"/>
    <w:rsid w:val="00EA63E2"/>
    <w:rsid w:val="00EA6951"/>
    <w:rsid w:val="00EA6B73"/>
    <w:rsid w:val="00EA7192"/>
    <w:rsid w:val="00EA79A9"/>
    <w:rsid w:val="00EA7D3E"/>
    <w:rsid w:val="00EB074C"/>
    <w:rsid w:val="00EB0A87"/>
    <w:rsid w:val="00EB135C"/>
    <w:rsid w:val="00EB1428"/>
    <w:rsid w:val="00EB2006"/>
    <w:rsid w:val="00EB255D"/>
    <w:rsid w:val="00EB5469"/>
    <w:rsid w:val="00EB6CCE"/>
    <w:rsid w:val="00EB6D29"/>
    <w:rsid w:val="00EB701C"/>
    <w:rsid w:val="00EB77D3"/>
    <w:rsid w:val="00EC037C"/>
    <w:rsid w:val="00EC0441"/>
    <w:rsid w:val="00EC20F6"/>
    <w:rsid w:val="00EC24A7"/>
    <w:rsid w:val="00EC3DE0"/>
    <w:rsid w:val="00EC4298"/>
    <w:rsid w:val="00EC7D00"/>
    <w:rsid w:val="00EC7ED1"/>
    <w:rsid w:val="00ED0043"/>
    <w:rsid w:val="00ED0F02"/>
    <w:rsid w:val="00ED10E0"/>
    <w:rsid w:val="00ED2B80"/>
    <w:rsid w:val="00ED30D2"/>
    <w:rsid w:val="00ED332D"/>
    <w:rsid w:val="00ED3330"/>
    <w:rsid w:val="00ED45BA"/>
    <w:rsid w:val="00ED462E"/>
    <w:rsid w:val="00ED5B48"/>
    <w:rsid w:val="00ED6688"/>
    <w:rsid w:val="00ED6ECB"/>
    <w:rsid w:val="00ED740D"/>
    <w:rsid w:val="00ED7785"/>
    <w:rsid w:val="00ED7C2D"/>
    <w:rsid w:val="00ED7DDB"/>
    <w:rsid w:val="00EE047B"/>
    <w:rsid w:val="00EE2404"/>
    <w:rsid w:val="00EE2662"/>
    <w:rsid w:val="00EE34FA"/>
    <w:rsid w:val="00EE3DCC"/>
    <w:rsid w:val="00EE50DD"/>
    <w:rsid w:val="00EE5AA1"/>
    <w:rsid w:val="00EE6D19"/>
    <w:rsid w:val="00EE70F5"/>
    <w:rsid w:val="00EF0062"/>
    <w:rsid w:val="00EF08AE"/>
    <w:rsid w:val="00EF090F"/>
    <w:rsid w:val="00EF0EBA"/>
    <w:rsid w:val="00EF111C"/>
    <w:rsid w:val="00EF1771"/>
    <w:rsid w:val="00EF1A57"/>
    <w:rsid w:val="00EF2E38"/>
    <w:rsid w:val="00EF31C6"/>
    <w:rsid w:val="00EF38A1"/>
    <w:rsid w:val="00EF3E29"/>
    <w:rsid w:val="00EF4EA4"/>
    <w:rsid w:val="00EF55FC"/>
    <w:rsid w:val="00EF6272"/>
    <w:rsid w:val="00EF70C2"/>
    <w:rsid w:val="00EF7873"/>
    <w:rsid w:val="00F00050"/>
    <w:rsid w:val="00F02B6D"/>
    <w:rsid w:val="00F02DA4"/>
    <w:rsid w:val="00F03211"/>
    <w:rsid w:val="00F03A4C"/>
    <w:rsid w:val="00F04248"/>
    <w:rsid w:val="00F04325"/>
    <w:rsid w:val="00F045E0"/>
    <w:rsid w:val="00F048CE"/>
    <w:rsid w:val="00F056E8"/>
    <w:rsid w:val="00F0613B"/>
    <w:rsid w:val="00F07DFC"/>
    <w:rsid w:val="00F1073B"/>
    <w:rsid w:val="00F108E5"/>
    <w:rsid w:val="00F11003"/>
    <w:rsid w:val="00F1105D"/>
    <w:rsid w:val="00F15A06"/>
    <w:rsid w:val="00F15DFC"/>
    <w:rsid w:val="00F16C0A"/>
    <w:rsid w:val="00F17578"/>
    <w:rsid w:val="00F17D7A"/>
    <w:rsid w:val="00F20272"/>
    <w:rsid w:val="00F203E4"/>
    <w:rsid w:val="00F20A28"/>
    <w:rsid w:val="00F20C25"/>
    <w:rsid w:val="00F2250B"/>
    <w:rsid w:val="00F22EE4"/>
    <w:rsid w:val="00F23155"/>
    <w:rsid w:val="00F2334D"/>
    <w:rsid w:val="00F2552F"/>
    <w:rsid w:val="00F25B95"/>
    <w:rsid w:val="00F260F8"/>
    <w:rsid w:val="00F26467"/>
    <w:rsid w:val="00F270ED"/>
    <w:rsid w:val="00F30588"/>
    <w:rsid w:val="00F31207"/>
    <w:rsid w:val="00F31EF5"/>
    <w:rsid w:val="00F31FF2"/>
    <w:rsid w:val="00F335A4"/>
    <w:rsid w:val="00F3479B"/>
    <w:rsid w:val="00F353A3"/>
    <w:rsid w:val="00F3637D"/>
    <w:rsid w:val="00F368B7"/>
    <w:rsid w:val="00F36B20"/>
    <w:rsid w:val="00F40CA8"/>
    <w:rsid w:val="00F411F0"/>
    <w:rsid w:val="00F42E21"/>
    <w:rsid w:val="00F4300D"/>
    <w:rsid w:val="00F4542F"/>
    <w:rsid w:val="00F454F1"/>
    <w:rsid w:val="00F45A2A"/>
    <w:rsid w:val="00F46E02"/>
    <w:rsid w:val="00F473A7"/>
    <w:rsid w:val="00F47B5B"/>
    <w:rsid w:val="00F50287"/>
    <w:rsid w:val="00F50ABE"/>
    <w:rsid w:val="00F514E9"/>
    <w:rsid w:val="00F52299"/>
    <w:rsid w:val="00F525D7"/>
    <w:rsid w:val="00F52664"/>
    <w:rsid w:val="00F52755"/>
    <w:rsid w:val="00F534D2"/>
    <w:rsid w:val="00F5455A"/>
    <w:rsid w:val="00F546FB"/>
    <w:rsid w:val="00F54AA0"/>
    <w:rsid w:val="00F55487"/>
    <w:rsid w:val="00F55E0D"/>
    <w:rsid w:val="00F561E4"/>
    <w:rsid w:val="00F56D5E"/>
    <w:rsid w:val="00F57A38"/>
    <w:rsid w:val="00F57EC6"/>
    <w:rsid w:val="00F60454"/>
    <w:rsid w:val="00F61CA9"/>
    <w:rsid w:val="00F61FDC"/>
    <w:rsid w:val="00F626C0"/>
    <w:rsid w:val="00F629A0"/>
    <w:rsid w:val="00F63FDB"/>
    <w:rsid w:val="00F6442C"/>
    <w:rsid w:val="00F64A7D"/>
    <w:rsid w:val="00F65C65"/>
    <w:rsid w:val="00F65D6B"/>
    <w:rsid w:val="00F66607"/>
    <w:rsid w:val="00F6697E"/>
    <w:rsid w:val="00F66F20"/>
    <w:rsid w:val="00F67C7A"/>
    <w:rsid w:val="00F70E84"/>
    <w:rsid w:val="00F71287"/>
    <w:rsid w:val="00F71893"/>
    <w:rsid w:val="00F72CDF"/>
    <w:rsid w:val="00F7300B"/>
    <w:rsid w:val="00F733D0"/>
    <w:rsid w:val="00F73E2D"/>
    <w:rsid w:val="00F76926"/>
    <w:rsid w:val="00F76F14"/>
    <w:rsid w:val="00F77657"/>
    <w:rsid w:val="00F77AAF"/>
    <w:rsid w:val="00F801FC"/>
    <w:rsid w:val="00F8071A"/>
    <w:rsid w:val="00F81A10"/>
    <w:rsid w:val="00F8213A"/>
    <w:rsid w:val="00F82149"/>
    <w:rsid w:val="00F827FE"/>
    <w:rsid w:val="00F858A5"/>
    <w:rsid w:val="00F8632D"/>
    <w:rsid w:val="00F869B7"/>
    <w:rsid w:val="00F870E2"/>
    <w:rsid w:val="00F907E0"/>
    <w:rsid w:val="00F91E5D"/>
    <w:rsid w:val="00F92621"/>
    <w:rsid w:val="00F93F8A"/>
    <w:rsid w:val="00F95038"/>
    <w:rsid w:val="00F956CB"/>
    <w:rsid w:val="00F958A7"/>
    <w:rsid w:val="00F9591F"/>
    <w:rsid w:val="00F95A84"/>
    <w:rsid w:val="00F97D42"/>
    <w:rsid w:val="00FA0430"/>
    <w:rsid w:val="00FA0BBB"/>
    <w:rsid w:val="00FA1374"/>
    <w:rsid w:val="00FA2185"/>
    <w:rsid w:val="00FA2263"/>
    <w:rsid w:val="00FA2B86"/>
    <w:rsid w:val="00FA3431"/>
    <w:rsid w:val="00FA5416"/>
    <w:rsid w:val="00FA561E"/>
    <w:rsid w:val="00FA5765"/>
    <w:rsid w:val="00FA5C4C"/>
    <w:rsid w:val="00FA5DBA"/>
    <w:rsid w:val="00FA6434"/>
    <w:rsid w:val="00FA6913"/>
    <w:rsid w:val="00FB19CF"/>
    <w:rsid w:val="00FB22BE"/>
    <w:rsid w:val="00FB2D26"/>
    <w:rsid w:val="00FB34A1"/>
    <w:rsid w:val="00FB3D89"/>
    <w:rsid w:val="00FB4C8F"/>
    <w:rsid w:val="00FB5154"/>
    <w:rsid w:val="00FB574B"/>
    <w:rsid w:val="00FB5A60"/>
    <w:rsid w:val="00FB5D88"/>
    <w:rsid w:val="00FB6B81"/>
    <w:rsid w:val="00FB7255"/>
    <w:rsid w:val="00FB7F2B"/>
    <w:rsid w:val="00FC0CBA"/>
    <w:rsid w:val="00FC2F77"/>
    <w:rsid w:val="00FC3364"/>
    <w:rsid w:val="00FC394F"/>
    <w:rsid w:val="00FC63FB"/>
    <w:rsid w:val="00FD0DC9"/>
    <w:rsid w:val="00FD102D"/>
    <w:rsid w:val="00FD2AEE"/>
    <w:rsid w:val="00FD2B7A"/>
    <w:rsid w:val="00FD367D"/>
    <w:rsid w:val="00FD38EE"/>
    <w:rsid w:val="00FD3DEA"/>
    <w:rsid w:val="00FD415E"/>
    <w:rsid w:val="00FD4743"/>
    <w:rsid w:val="00FD6572"/>
    <w:rsid w:val="00FD6BEE"/>
    <w:rsid w:val="00FD7BC2"/>
    <w:rsid w:val="00FD7CA8"/>
    <w:rsid w:val="00FE0148"/>
    <w:rsid w:val="00FE02DB"/>
    <w:rsid w:val="00FE0C49"/>
    <w:rsid w:val="00FE0D6F"/>
    <w:rsid w:val="00FE0ECE"/>
    <w:rsid w:val="00FE0FA4"/>
    <w:rsid w:val="00FE18A5"/>
    <w:rsid w:val="00FE19DE"/>
    <w:rsid w:val="00FE2043"/>
    <w:rsid w:val="00FE2CE2"/>
    <w:rsid w:val="00FE2FE8"/>
    <w:rsid w:val="00FE3068"/>
    <w:rsid w:val="00FE3862"/>
    <w:rsid w:val="00FE3FC0"/>
    <w:rsid w:val="00FE5325"/>
    <w:rsid w:val="00FE543A"/>
    <w:rsid w:val="00FE5737"/>
    <w:rsid w:val="00FE68FF"/>
    <w:rsid w:val="00FE73F0"/>
    <w:rsid w:val="00FE78B7"/>
    <w:rsid w:val="00FF0212"/>
    <w:rsid w:val="00FF053B"/>
    <w:rsid w:val="00FF0A6B"/>
    <w:rsid w:val="00FF1903"/>
    <w:rsid w:val="00FF2838"/>
    <w:rsid w:val="00FF2BE5"/>
    <w:rsid w:val="00FF3409"/>
    <w:rsid w:val="00FF35CF"/>
    <w:rsid w:val="00FF4410"/>
    <w:rsid w:val="00FF530D"/>
    <w:rsid w:val="00FF6CB6"/>
    <w:rsid w:val="00F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35C77D4"/>
  <w15:docId w15:val="{DD95AD1D-5EBD-4C0D-8E71-CA404C72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locked="1" w:semiHidden="1" w:unhideWhenUsed="1"/>
    <w:lsdException w:name="footnote text" w:locked="1" w:semiHidden="1" w:uiPriority="99" w:unhideWhenUsed="1"/>
    <w:lsdException w:name="annotation text" w:locked="1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99" w:unhideWhenUsed="1"/>
    <w:lsdException w:name="annotation reference" w:locked="1" w:semiHidden="1" w:uiPriority="99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1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0C2D0C"/>
    <w:rPr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17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17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1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7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7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7B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7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7B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7B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D817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D817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D817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D817B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D817B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Indent">
    <w:name w:val="Body Text Indent"/>
    <w:basedOn w:val="Normal"/>
    <w:link w:val="BodyTextIndentChar"/>
    <w:rsid w:val="007B1EC3"/>
    <w:pPr>
      <w:widowControl w:val="0"/>
      <w:tabs>
        <w:tab w:val="left" w:pos="576"/>
        <w:tab w:val="left" w:pos="1300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776"/>
      </w:tabs>
      <w:ind w:left="1300" w:hanging="4"/>
    </w:pPr>
    <w:rPr>
      <w:rFonts w:ascii="Arial" w:hAnsi="Arial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85A55"/>
    <w:rPr>
      <w:rFonts w:ascii="Arial" w:hAnsi="Arial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7B1EC3"/>
    <w:pPr>
      <w:widowControl w:val="0"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</w:tabs>
      <w:ind w:left="600"/>
    </w:pPr>
    <w:rPr>
      <w:rFonts w:ascii="Arial" w:hAnsi="Arial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85A55"/>
    <w:rPr>
      <w:rFonts w:ascii="Arial" w:hAnsi="Arial" w:cs="Times New Roman"/>
      <w:sz w:val="24"/>
      <w:szCs w:val="24"/>
    </w:rPr>
  </w:style>
  <w:style w:type="paragraph" w:styleId="BodyText">
    <w:name w:val="Body Text"/>
    <w:basedOn w:val="Normal"/>
    <w:link w:val="BodyTextChar"/>
    <w:rsid w:val="007B1EC3"/>
    <w:rPr>
      <w:rFonts w:ascii="Arial" w:hAnsi="Arial"/>
      <w:sz w:val="24"/>
      <w:szCs w:val="24"/>
    </w:rPr>
  </w:style>
  <w:style w:type="character" w:customStyle="1" w:styleId="BodyTextChar">
    <w:name w:val="Body Text Char"/>
    <w:link w:val="BodyText"/>
    <w:semiHidden/>
    <w:locked/>
    <w:rsid w:val="00385A55"/>
    <w:rPr>
      <w:rFonts w:ascii="Arial" w:hAnsi="Arial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7B1EC3"/>
    <w:pPr>
      <w:widowControl w:val="0"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</w:tabs>
    </w:pPr>
    <w:rPr>
      <w:rFonts w:ascii="Arial" w:hAnsi="Arial"/>
      <w:sz w:val="24"/>
      <w:szCs w:val="24"/>
    </w:rPr>
  </w:style>
  <w:style w:type="character" w:customStyle="1" w:styleId="BodyText2Char">
    <w:name w:val="Body Text 2 Char"/>
    <w:link w:val="BodyText2"/>
    <w:semiHidden/>
    <w:locked/>
    <w:rsid w:val="00385A55"/>
    <w:rPr>
      <w:rFonts w:ascii="Arial" w:hAnsi="Arial" w:cs="Times New Roman"/>
      <w:sz w:val="24"/>
      <w:szCs w:val="24"/>
    </w:rPr>
  </w:style>
  <w:style w:type="character" w:styleId="CommentReference">
    <w:name w:val="annotation reference"/>
    <w:uiPriority w:val="99"/>
    <w:rsid w:val="007B1EC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B1EC3"/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385A55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0C2D0C"/>
    <w:rPr>
      <w:szCs w:val="20"/>
    </w:rPr>
  </w:style>
  <w:style w:type="character" w:customStyle="1" w:styleId="BalloonTextChar">
    <w:name w:val="Balloon Text Char"/>
    <w:link w:val="BalloonText"/>
    <w:semiHidden/>
    <w:locked/>
    <w:rsid w:val="000C2D0C"/>
    <w:rPr>
      <w:sz w:val="16"/>
      <w:szCs w:val="20"/>
    </w:rPr>
  </w:style>
  <w:style w:type="character" w:styleId="Strong">
    <w:name w:val="Strong"/>
    <w:basedOn w:val="DefaultParagraphFont"/>
    <w:uiPriority w:val="22"/>
    <w:qFormat/>
    <w:rsid w:val="00D817B1"/>
    <w:rPr>
      <w:b/>
      <w:bCs/>
    </w:rPr>
  </w:style>
  <w:style w:type="character" w:styleId="Hyperlink">
    <w:name w:val="Hyperlink"/>
    <w:uiPriority w:val="99"/>
    <w:rsid w:val="007B1EC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B1EC3"/>
    <w:pPr>
      <w:spacing w:before="100" w:beforeAutospacing="1" w:after="100" w:afterAutospacing="1" w:line="360" w:lineRule="auto"/>
    </w:pPr>
    <w:rPr>
      <w:rFonts w:ascii="Times New Roman" w:hAnsi="Times New Roman"/>
      <w:color w:val="000000"/>
    </w:rPr>
  </w:style>
  <w:style w:type="character" w:customStyle="1" w:styleId="ti">
    <w:name w:val="ti"/>
    <w:rsid w:val="007B1EC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B1EC3"/>
    <w:pPr>
      <w:tabs>
        <w:tab w:val="center" w:pos="4320"/>
        <w:tab w:val="right" w:pos="8640"/>
      </w:tabs>
    </w:pPr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locked/>
    <w:rsid w:val="00385A55"/>
    <w:rPr>
      <w:rFonts w:ascii="Arial" w:hAnsi="Arial" w:cs="Times New Roman"/>
      <w:sz w:val="24"/>
      <w:szCs w:val="24"/>
    </w:rPr>
  </w:style>
  <w:style w:type="paragraph" w:customStyle="1" w:styleId="Level1">
    <w:name w:val="Level 1"/>
    <w:basedOn w:val="Normal"/>
    <w:rsid w:val="007B1EC3"/>
    <w:pPr>
      <w:widowControl w:val="0"/>
      <w:numPr>
        <w:numId w:val="1"/>
      </w:numPr>
      <w:ind w:left="1440" w:hanging="720"/>
      <w:outlineLvl w:val="0"/>
    </w:pPr>
    <w:rPr>
      <w:rFonts w:ascii="Times New Roman" w:hAnsi="Times New Roman"/>
      <w:szCs w:val="20"/>
    </w:rPr>
  </w:style>
  <w:style w:type="paragraph" w:styleId="Footer">
    <w:name w:val="footer"/>
    <w:basedOn w:val="Normal"/>
    <w:link w:val="FooterChar"/>
    <w:uiPriority w:val="99"/>
    <w:rsid w:val="007B1EC3"/>
    <w:pPr>
      <w:tabs>
        <w:tab w:val="center" w:pos="4819"/>
        <w:tab w:val="right" w:pos="9638"/>
      </w:tabs>
    </w:pPr>
    <w:rPr>
      <w:rFonts w:ascii="Arial" w:hAnsi="Arial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385A55"/>
    <w:rPr>
      <w:rFonts w:ascii="Arial" w:hAnsi="Arial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7B1EC3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385A55"/>
    <w:rPr>
      <w:rFonts w:ascii="Arial" w:hAnsi="Arial" w:cs="Times New Roman"/>
      <w:b/>
      <w:bCs/>
      <w:sz w:val="20"/>
      <w:szCs w:val="20"/>
    </w:rPr>
  </w:style>
  <w:style w:type="paragraph" w:styleId="BodyTextIndent3">
    <w:name w:val="Body Text Indent 3"/>
    <w:basedOn w:val="Normal"/>
    <w:link w:val="BodyTextIndent3Char"/>
    <w:rsid w:val="007B1EC3"/>
    <w:pPr>
      <w:spacing w:after="120"/>
      <w:ind w:left="360"/>
    </w:pPr>
    <w:rPr>
      <w:rFonts w:ascii="Arial" w:hAnsi="Arial"/>
      <w:szCs w:val="16"/>
    </w:rPr>
  </w:style>
  <w:style w:type="character" w:customStyle="1" w:styleId="BodyTextIndent3Char">
    <w:name w:val="Body Text Indent 3 Char"/>
    <w:link w:val="BodyTextIndent3"/>
    <w:locked/>
    <w:rsid w:val="00385A55"/>
    <w:rPr>
      <w:rFonts w:ascii="Arial" w:hAnsi="Arial" w:cs="Times New Roman"/>
      <w:sz w:val="16"/>
      <w:szCs w:val="16"/>
    </w:rPr>
  </w:style>
  <w:style w:type="paragraph" w:styleId="HTMLPreformatted">
    <w:name w:val="HTML Preformatted"/>
    <w:basedOn w:val="Normal"/>
    <w:link w:val="HTMLPreformattedChar"/>
    <w:rsid w:val="007B1E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link w:val="HTMLPreformatted"/>
    <w:semiHidden/>
    <w:locked/>
    <w:rsid w:val="00385A55"/>
    <w:rPr>
      <w:rFonts w:ascii="Courier New" w:hAnsi="Courier New" w:cs="Courier New"/>
      <w:sz w:val="20"/>
      <w:szCs w:val="20"/>
    </w:rPr>
  </w:style>
  <w:style w:type="character" w:styleId="PageNumber">
    <w:name w:val="page number"/>
    <w:rsid w:val="00DD5E8C"/>
    <w:rPr>
      <w:rFonts w:cs="Times New Roman"/>
    </w:rPr>
  </w:style>
  <w:style w:type="table" w:styleId="TableGrid">
    <w:name w:val="Table Grid"/>
    <w:basedOn w:val="TableNormal"/>
    <w:uiPriority w:val="39"/>
    <w:rsid w:val="00F56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3">
    <w:name w:val="Hyperlink3"/>
    <w:rsid w:val="009D5A35"/>
    <w:rPr>
      <w:rFonts w:cs="Times New Roman"/>
      <w:color w:val="6666CC"/>
      <w:u w:val="single"/>
    </w:rPr>
  </w:style>
  <w:style w:type="paragraph" w:customStyle="1" w:styleId="Heading12">
    <w:name w:val="Heading 12"/>
    <w:basedOn w:val="Normal"/>
    <w:rsid w:val="009D5A35"/>
    <w:pPr>
      <w:spacing w:line="402" w:lineRule="atLeast"/>
      <w:outlineLvl w:val="1"/>
    </w:pPr>
    <w:rPr>
      <w:rFonts w:ascii="Verdana" w:hAnsi="Verdana"/>
      <w:kern w:val="36"/>
      <w:sz w:val="37"/>
      <w:szCs w:val="37"/>
    </w:rPr>
  </w:style>
  <w:style w:type="paragraph" w:customStyle="1" w:styleId="NormalWeb6">
    <w:name w:val="Normal (Web)6"/>
    <w:basedOn w:val="Normal"/>
    <w:rsid w:val="009D5A35"/>
    <w:pPr>
      <w:spacing w:after="240" w:line="234" w:lineRule="atLeast"/>
    </w:pPr>
    <w:rPr>
      <w:rFonts w:ascii="Verdana" w:hAnsi="Verdana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817B1"/>
    <w:rPr>
      <w:i/>
      <w:iCs/>
    </w:rPr>
  </w:style>
  <w:style w:type="character" w:customStyle="1" w:styleId="pseudotab2">
    <w:name w:val="pseudotab2"/>
    <w:rsid w:val="009D5A35"/>
    <w:rPr>
      <w:rFonts w:cs="Times New Roman"/>
    </w:rPr>
  </w:style>
  <w:style w:type="character" w:customStyle="1" w:styleId="citation-abbreviation3">
    <w:name w:val="citation-abbreviation3"/>
    <w:rsid w:val="005C713D"/>
    <w:rPr>
      <w:rFonts w:cs="Times New Roman"/>
    </w:rPr>
  </w:style>
  <w:style w:type="character" w:customStyle="1" w:styleId="citation-publication-date">
    <w:name w:val="citation-publication-date"/>
    <w:rsid w:val="005C713D"/>
    <w:rPr>
      <w:rFonts w:cs="Times New Roman"/>
    </w:rPr>
  </w:style>
  <w:style w:type="character" w:customStyle="1" w:styleId="citation-volume">
    <w:name w:val="citation-volume"/>
    <w:rsid w:val="005C713D"/>
    <w:rPr>
      <w:rFonts w:cs="Times New Roman"/>
    </w:rPr>
  </w:style>
  <w:style w:type="character" w:customStyle="1" w:styleId="citation-issue">
    <w:name w:val="citation-issue"/>
    <w:rsid w:val="005C713D"/>
    <w:rPr>
      <w:rFonts w:cs="Times New Roman"/>
    </w:rPr>
  </w:style>
  <w:style w:type="character" w:customStyle="1" w:styleId="citation-flpages">
    <w:name w:val="citation-flpages"/>
    <w:rsid w:val="005C713D"/>
    <w:rPr>
      <w:rFonts w:cs="Times New Roman"/>
    </w:rPr>
  </w:style>
  <w:style w:type="paragraph" w:customStyle="1" w:styleId="articlebodyauthor3">
    <w:name w:val="articlebody_author3"/>
    <w:basedOn w:val="Normal"/>
    <w:rsid w:val="00CF17B5"/>
    <w:pPr>
      <w:spacing w:before="100" w:beforeAutospacing="1" w:after="88" w:line="336" w:lineRule="atLeast"/>
    </w:pPr>
    <w:rPr>
      <w:rFonts w:ascii="Times New Roman" w:hAnsi="Times New Roman"/>
    </w:rPr>
  </w:style>
  <w:style w:type="character" w:customStyle="1" w:styleId="apple-style-span">
    <w:name w:val="apple-style-span"/>
    <w:rsid w:val="007B757F"/>
    <w:rPr>
      <w:rFonts w:cs="Times New Roman"/>
    </w:rPr>
  </w:style>
  <w:style w:type="paragraph" w:styleId="TOC3">
    <w:name w:val="toc 3"/>
    <w:basedOn w:val="Normal"/>
    <w:next w:val="Normal"/>
    <w:autoRedefine/>
    <w:uiPriority w:val="39"/>
    <w:rsid w:val="00E7065D"/>
    <w:pPr>
      <w:spacing w:after="0"/>
      <w:ind w:left="320"/>
    </w:pPr>
    <w:rPr>
      <w:i/>
      <w:i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992331"/>
    <w:pPr>
      <w:spacing w:after="0"/>
      <w:ind w:left="160"/>
    </w:pPr>
    <w:rPr>
      <w:smallCaps/>
      <w:sz w:val="20"/>
      <w:szCs w:val="20"/>
    </w:rPr>
  </w:style>
  <w:style w:type="paragraph" w:styleId="TOC1">
    <w:name w:val="toc 1"/>
    <w:basedOn w:val="Normal"/>
    <w:next w:val="Normal"/>
    <w:autoRedefine/>
    <w:uiPriority w:val="39"/>
    <w:rsid w:val="007B6F58"/>
    <w:pPr>
      <w:spacing w:before="120" w:after="120"/>
    </w:pPr>
    <w:rPr>
      <w:b/>
      <w:bCs/>
      <w:cap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D817B1"/>
    <w:pPr>
      <w:outlineLvl w:val="9"/>
    </w:pPr>
  </w:style>
  <w:style w:type="paragraph" w:styleId="DocumentMap">
    <w:name w:val="Document Map"/>
    <w:basedOn w:val="Normal"/>
    <w:link w:val="DocumentMapChar"/>
    <w:semiHidden/>
    <w:rsid w:val="00264C61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link w:val="DocumentMap"/>
    <w:semiHidden/>
    <w:locked/>
    <w:rsid w:val="000164F1"/>
    <w:rPr>
      <w:rFonts w:cs="Times New Roman"/>
      <w:sz w:val="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7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link w:val="NoSpacingChar"/>
    <w:uiPriority w:val="1"/>
    <w:qFormat/>
    <w:rsid w:val="00D817B1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536C38"/>
  </w:style>
  <w:style w:type="character" w:styleId="IntenseEmphasis">
    <w:name w:val="Intense Emphasis"/>
    <w:basedOn w:val="DefaultParagraphFont"/>
    <w:uiPriority w:val="21"/>
    <w:qFormat/>
    <w:rsid w:val="00D817B1"/>
    <w:rPr>
      <w:b/>
      <w:bCs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7B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7B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7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817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817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7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817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D817B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7B1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817B1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7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7B1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D817B1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D817B1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817B1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817B1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046E0F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883167"/>
    <w:pPr>
      <w:spacing w:after="0"/>
      <w:jc w:val="center"/>
    </w:pPr>
    <w:rPr>
      <w:rFonts w:ascii="Calibri" w:hAnsi="Calibri" w:cs="Calibri"/>
      <w:noProof/>
      <w:sz w:val="22"/>
    </w:rPr>
  </w:style>
  <w:style w:type="character" w:customStyle="1" w:styleId="EndNoteBibliographyTitleChar">
    <w:name w:val="EndNote Bibliography Title Char"/>
    <w:link w:val="EndNoteBibliographyTitle"/>
    <w:rsid w:val="00883167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883167"/>
    <w:pPr>
      <w:spacing w:line="240" w:lineRule="auto"/>
    </w:pPr>
    <w:rPr>
      <w:rFonts w:ascii="Calibri" w:hAnsi="Calibri" w:cs="Calibri"/>
      <w:noProof/>
      <w:sz w:val="22"/>
    </w:rPr>
  </w:style>
  <w:style w:type="character" w:customStyle="1" w:styleId="EndNoteBibliographyChar">
    <w:name w:val="EndNote Bibliography Char"/>
    <w:link w:val="EndNoteBibliography"/>
    <w:rsid w:val="00883167"/>
    <w:rPr>
      <w:rFonts w:ascii="Calibri" w:hAnsi="Calibri" w:cs="Calibri"/>
      <w:noProof/>
    </w:rPr>
  </w:style>
  <w:style w:type="paragraph" w:styleId="Revision">
    <w:name w:val="Revision"/>
    <w:hidden/>
    <w:uiPriority w:val="99"/>
    <w:semiHidden/>
    <w:rsid w:val="005A000E"/>
  </w:style>
  <w:style w:type="character" w:customStyle="1" w:styleId="Style">
    <w:name w:val="Style"/>
    <w:basedOn w:val="CommentReference"/>
    <w:rsid w:val="003704D8"/>
    <w:rPr>
      <w:rFonts w:cs="Times New Roman"/>
      <w:sz w:val="36"/>
      <w:szCs w:val="16"/>
    </w:rPr>
  </w:style>
  <w:style w:type="character" w:customStyle="1" w:styleId="StyleCommentReferenceArial">
    <w:name w:val="Style Comment Reference + Arial"/>
    <w:basedOn w:val="CommentReference"/>
    <w:rsid w:val="00DB3E18"/>
    <w:rPr>
      <w:rFonts w:ascii="Arial" w:hAnsi="Arial" w:cs="Times New Roman"/>
      <w:sz w:val="28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17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Default">
    <w:name w:val="Default"/>
    <w:rsid w:val="00363D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customStyle="1" w:styleId="StyleHeading1TimesNewRoman12ptNotBold">
    <w:name w:val="Style Heading 1 + Times New Roman 12 pt Not Bold"/>
    <w:basedOn w:val="Heading1"/>
    <w:link w:val="StyleHeading1TimesNewRoman12ptNotBoldChar"/>
    <w:autoRedefine/>
    <w:rsid w:val="0099138D"/>
    <w:pPr>
      <w:keepLines w:val="0"/>
      <w:spacing w:before="240" w:after="60" w:line="360" w:lineRule="auto"/>
    </w:pPr>
    <w:rPr>
      <w:rFonts w:eastAsia="Times New Roman" w:cs="Times New Roman"/>
      <w:bCs w:val="0"/>
      <w:color w:val="auto"/>
      <w:kern w:val="32"/>
      <w:sz w:val="22"/>
      <w:szCs w:val="22"/>
    </w:rPr>
  </w:style>
  <w:style w:type="character" w:customStyle="1" w:styleId="StyleHeading1TimesNewRoman12ptNotBoldChar">
    <w:name w:val="Style Heading 1 + Times New Roman 12 pt Not Bold Char"/>
    <w:link w:val="StyleHeading1TimesNewRoman12ptNotBold"/>
    <w:rsid w:val="0099138D"/>
    <w:rPr>
      <w:rFonts w:asciiTheme="majorHAnsi" w:eastAsia="Times New Roman" w:hAnsiTheme="majorHAnsi" w:cs="Times New Roman"/>
      <w:b/>
      <w:kern w:val="32"/>
    </w:rPr>
  </w:style>
  <w:style w:type="paragraph" w:styleId="FootnoteText">
    <w:name w:val="footnote text"/>
    <w:basedOn w:val="Normal"/>
    <w:link w:val="FootnoteTextChar"/>
    <w:uiPriority w:val="99"/>
    <w:unhideWhenUsed/>
    <w:locked/>
    <w:rsid w:val="00336B4F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36B4F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FootnoteReference">
    <w:name w:val="footnote reference"/>
    <w:uiPriority w:val="99"/>
    <w:unhideWhenUsed/>
    <w:locked/>
    <w:rsid w:val="00336B4F"/>
    <w:rPr>
      <w:vertAlign w:val="superscript"/>
    </w:rPr>
  </w:style>
  <w:style w:type="table" w:styleId="LightShading">
    <w:name w:val="Light Shading"/>
    <w:basedOn w:val="TableNormal"/>
    <w:uiPriority w:val="60"/>
    <w:rsid w:val="00C3589C"/>
    <w:pPr>
      <w:spacing w:after="0" w:line="240" w:lineRule="auto"/>
    </w:pPr>
    <w:rPr>
      <w:color w:val="000000" w:themeColor="text1" w:themeShade="BF"/>
      <w:lang w:val="en-US"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OC4">
    <w:name w:val="toc 4"/>
    <w:basedOn w:val="Normal"/>
    <w:next w:val="Normal"/>
    <w:autoRedefine/>
    <w:unhideWhenUsed/>
    <w:rsid w:val="00E33690"/>
    <w:pPr>
      <w:spacing w:after="0"/>
      <w:ind w:left="480"/>
    </w:pPr>
    <w:rPr>
      <w:sz w:val="18"/>
      <w:szCs w:val="18"/>
    </w:rPr>
  </w:style>
  <w:style w:type="paragraph" w:styleId="TOC5">
    <w:name w:val="toc 5"/>
    <w:basedOn w:val="Normal"/>
    <w:next w:val="Normal"/>
    <w:autoRedefine/>
    <w:unhideWhenUsed/>
    <w:rsid w:val="00E33690"/>
    <w:pPr>
      <w:spacing w:after="0"/>
      <w:ind w:left="640"/>
    </w:pPr>
    <w:rPr>
      <w:sz w:val="18"/>
      <w:szCs w:val="18"/>
    </w:rPr>
  </w:style>
  <w:style w:type="paragraph" w:styleId="TOC6">
    <w:name w:val="toc 6"/>
    <w:basedOn w:val="Normal"/>
    <w:next w:val="Normal"/>
    <w:autoRedefine/>
    <w:unhideWhenUsed/>
    <w:rsid w:val="00E33690"/>
    <w:pPr>
      <w:spacing w:after="0"/>
      <w:ind w:left="800"/>
    </w:pPr>
    <w:rPr>
      <w:sz w:val="18"/>
      <w:szCs w:val="18"/>
    </w:rPr>
  </w:style>
  <w:style w:type="paragraph" w:styleId="TOC7">
    <w:name w:val="toc 7"/>
    <w:basedOn w:val="Normal"/>
    <w:next w:val="Normal"/>
    <w:autoRedefine/>
    <w:unhideWhenUsed/>
    <w:rsid w:val="00E33690"/>
    <w:pPr>
      <w:spacing w:after="0"/>
      <w:ind w:left="960"/>
    </w:pPr>
    <w:rPr>
      <w:sz w:val="18"/>
      <w:szCs w:val="18"/>
    </w:rPr>
  </w:style>
  <w:style w:type="paragraph" w:styleId="TOC8">
    <w:name w:val="toc 8"/>
    <w:basedOn w:val="Normal"/>
    <w:next w:val="Normal"/>
    <w:autoRedefine/>
    <w:unhideWhenUsed/>
    <w:rsid w:val="00E33690"/>
    <w:pPr>
      <w:spacing w:after="0"/>
      <w:ind w:left="1120"/>
    </w:pPr>
    <w:rPr>
      <w:sz w:val="18"/>
      <w:szCs w:val="18"/>
    </w:rPr>
  </w:style>
  <w:style w:type="paragraph" w:styleId="TOC9">
    <w:name w:val="toc 9"/>
    <w:basedOn w:val="Normal"/>
    <w:next w:val="Normal"/>
    <w:autoRedefine/>
    <w:unhideWhenUsed/>
    <w:rsid w:val="00E33690"/>
    <w:pPr>
      <w:spacing w:after="0"/>
      <w:ind w:left="1280"/>
    </w:pPr>
    <w:rPr>
      <w:sz w:val="18"/>
      <w:szCs w:val="18"/>
    </w:rPr>
  </w:style>
  <w:style w:type="character" w:styleId="LineNumber">
    <w:name w:val="line number"/>
    <w:basedOn w:val="DefaultParagraphFont"/>
    <w:semiHidden/>
    <w:unhideWhenUsed/>
    <w:locked/>
    <w:rsid w:val="00C24EE2"/>
  </w:style>
  <w:style w:type="paragraph" w:customStyle="1" w:styleId="para">
    <w:name w:val="para"/>
    <w:basedOn w:val="Normal"/>
    <w:rsid w:val="00862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EndnoteText">
    <w:name w:val="endnote text"/>
    <w:basedOn w:val="Normal"/>
    <w:link w:val="EndnoteTextChar"/>
    <w:semiHidden/>
    <w:unhideWhenUsed/>
    <w:locked/>
    <w:rsid w:val="00B120D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B120D9"/>
    <w:rPr>
      <w:sz w:val="20"/>
      <w:szCs w:val="20"/>
    </w:rPr>
  </w:style>
  <w:style w:type="character" w:styleId="EndnoteReference">
    <w:name w:val="endnote reference"/>
    <w:basedOn w:val="DefaultParagraphFont"/>
    <w:semiHidden/>
    <w:unhideWhenUsed/>
    <w:locked/>
    <w:rsid w:val="00B120D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65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">
      <w:marLeft w:val="18"/>
      <w:marRight w:val="18"/>
      <w:marTop w:val="18"/>
      <w:marBottom w:val="1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">
              <w:marLeft w:val="0"/>
              <w:marRight w:val="0"/>
              <w:marTop w:val="105"/>
              <w:marBottom w:val="28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1882">
          <w:marLeft w:val="547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80070">
          <w:marLeft w:val="547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16313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8071">
          <w:marLeft w:val="198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4338">
          <w:marLeft w:val="198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6076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7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6225">
          <w:marLeft w:val="25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432">
          <w:marLeft w:val="25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2089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42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0498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8549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36151">
          <w:marLeft w:val="198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9118">
          <w:marLeft w:val="198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320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153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208">
          <w:marLeft w:val="25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3257">
          <w:marLeft w:val="25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670">
          <w:marLeft w:val="116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39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805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15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0637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320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6103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chart" Target="charts/chart16.xml"/><Relationship Id="rId3" Type="http://schemas.openxmlformats.org/officeDocument/2006/relationships/customXml" Target="../customXml/item3.xml"/><Relationship Id="rId21" Type="http://schemas.openxmlformats.org/officeDocument/2006/relationships/chart" Target="charts/chart11.xm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5" Type="http://schemas.openxmlformats.org/officeDocument/2006/relationships/chart" Target="charts/chart15.xm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29" Type="http://schemas.openxmlformats.org/officeDocument/2006/relationships/chart" Target="charts/chart19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24" Type="http://schemas.openxmlformats.org/officeDocument/2006/relationships/chart" Target="charts/chart14.xml"/><Relationship Id="rId32" Type="http://schemas.openxmlformats.org/officeDocument/2006/relationships/footer" Target="footer1.xml"/><Relationship Id="rId66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chart" Target="charts/chart5.xml"/><Relationship Id="rId23" Type="http://schemas.openxmlformats.org/officeDocument/2006/relationships/chart" Target="charts/chart13.xml"/><Relationship Id="rId28" Type="http://schemas.openxmlformats.org/officeDocument/2006/relationships/chart" Target="charts/chart18.xml"/><Relationship Id="rId10" Type="http://schemas.openxmlformats.org/officeDocument/2006/relationships/endnotes" Target="endnotes.xml"/><Relationship Id="rId19" Type="http://schemas.openxmlformats.org/officeDocument/2006/relationships/chart" Target="charts/chart9.xml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Relationship Id="rId22" Type="http://schemas.openxmlformats.org/officeDocument/2006/relationships/chart" Target="charts/chart12.xml"/><Relationship Id="rId27" Type="http://schemas.openxmlformats.org/officeDocument/2006/relationships/chart" Target="charts/chart17.xml"/><Relationship Id="rId30" Type="http://schemas.openxmlformats.org/officeDocument/2006/relationships/chart" Target="charts/chart20.xml"/><Relationship Id="rId8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11.xml"/><Relationship Id="rId1" Type="http://schemas.microsoft.com/office/2011/relationships/chartStyle" Target="style11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12.xml"/><Relationship Id="rId1" Type="http://schemas.microsoft.com/office/2011/relationships/chartStyle" Target="style12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3.xml"/><Relationship Id="rId1" Type="http://schemas.microsoft.com/office/2011/relationships/chartStyle" Target="style13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4.xml"/><Relationship Id="rId1" Type="http://schemas.microsoft.com/office/2011/relationships/chartStyle" Target="style14.xml"/><Relationship Id="rId4" Type="http://schemas.openxmlformats.org/officeDocument/2006/relationships/oleObject" Target="file:///C:\Off%20line%20folders%20September%202019\Project%202%20-%20IC%20Uganda\Manuscripts\Quantitative%20results\Dispersion%20for%20MP%20and%20TPR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Off%20line%20folders%20September%202019\Project%202%20-%20IC%20Uganda\Manuscripts\Quantitative%20results\Graphs%20and%20tables%20raw\indivisual%20data%20points%20accurac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OPD register and monthly report in total malaria cases (HF1)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449470482856309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'Malaria cases'!$B$1</c:f>
              <c:strCache>
                <c:ptCount val="1"/>
                <c:pt idx="0">
                  <c:v>Bbaale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cases'!$B$2:$B$31</c:f>
              <c:numCache>
                <c:formatCode>0%</c:formatCode>
                <c:ptCount val="30"/>
                <c:pt idx="0">
                  <c:v>0.30128205128205127</c:v>
                </c:pt>
                <c:pt idx="1">
                  <c:v>-0.14037854889589904</c:v>
                </c:pt>
                <c:pt idx="2">
                  <c:v>-7.18232044198895E-2</c:v>
                </c:pt>
                <c:pt idx="3">
                  <c:v>-0.16201859229747675</c:v>
                </c:pt>
                <c:pt idx="4">
                  <c:v>0.38987341772151901</c:v>
                </c:pt>
                <c:pt idx="5">
                  <c:v>0.26651982378854627</c:v>
                </c:pt>
                <c:pt idx="6">
                  <c:v>-0.33087149187592318</c:v>
                </c:pt>
                <c:pt idx="7">
                  <c:v>-0.12058212058212059</c:v>
                </c:pt>
                <c:pt idx="8">
                  <c:v>5.7096247960848286E-2</c:v>
                </c:pt>
                <c:pt idx="9">
                  <c:v>4.7281323877068557E-3</c:v>
                </c:pt>
                <c:pt idx="10">
                  <c:v>-3.244005641748942E-2</c:v>
                </c:pt>
                <c:pt idx="11">
                  <c:v>5.3832116788321165E-2</c:v>
                </c:pt>
                <c:pt idx="17">
                  <c:v>-0.47457627118644069</c:v>
                </c:pt>
                <c:pt idx="18">
                  <c:v>-0.10387596899224806</c:v>
                </c:pt>
                <c:pt idx="19">
                  <c:v>-1.4388489208633094E-2</c:v>
                </c:pt>
                <c:pt idx="20">
                  <c:v>1.4705882352941176E-2</c:v>
                </c:pt>
                <c:pt idx="21">
                  <c:v>4.0372670807453416E-2</c:v>
                </c:pt>
                <c:pt idx="22">
                  <c:v>0</c:v>
                </c:pt>
                <c:pt idx="23">
                  <c:v>1.4040561622464899E-2</c:v>
                </c:pt>
                <c:pt idx="24">
                  <c:v>2.6476578411405296E-2</c:v>
                </c:pt>
                <c:pt idx="25">
                  <c:v>3.7122969837587005E-2</c:v>
                </c:pt>
                <c:pt idx="26">
                  <c:v>1.8461538461538463E-2</c:v>
                </c:pt>
                <c:pt idx="27">
                  <c:v>4.2402826855123678E-2</c:v>
                </c:pt>
                <c:pt idx="28">
                  <c:v>-3.591160220994475E-2</c:v>
                </c:pt>
                <c:pt idx="29">
                  <c:v>-1.5151515151515152E-2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C71-4FAA-87FC-4C19249801BB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C71-4FAA-87FC-4C19249801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Number of malaria patients (OPD register vs. monthly report)</a:t>
            </a:r>
            <a:r>
              <a:rPr lang="en-US" b="1" baseline="0">
                <a:solidFill>
                  <a:sysClr val="windowText" lastClr="000000"/>
                </a:solidFill>
              </a:rPr>
              <a:t> - HF 1</a:t>
            </a:r>
            <a:endParaRPr lang="en-US" b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2"/>
          <c:tx>
            <c:strRef>
              <c:f>Sheet1!$F$2</c:f>
              <c:strCache>
                <c:ptCount val="1"/>
                <c:pt idx="0">
                  <c:v>OPD</c:v>
                </c:pt>
              </c:strCache>
            </c:strRef>
          </c:tx>
          <c:spPr>
            <a:ln w="28575" cap="rnd">
              <a:solidFill>
                <a:schemeClr val="bg2">
                  <a:lumMod val="50000"/>
                </a:schemeClr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bg2">
                  <a:lumMod val="50000"/>
                </a:schemeClr>
              </a:solidFill>
              <a:ln w="9525">
                <a:solidFill>
                  <a:schemeClr val="bg1">
                    <a:lumMod val="50000"/>
                  </a:schemeClr>
                </a:solidFill>
              </a:ln>
              <a:effectLst/>
            </c:spPr>
          </c:marker>
          <c:cat>
            <c:numRef>
              <c:f>Sheet1!$C$3:$C$32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Sheet1!$F$3:$F$32</c:f>
              <c:numCache>
                <c:formatCode>General</c:formatCode>
                <c:ptCount val="30"/>
                <c:pt idx="0">
                  <c:v>936</c:v>
                </c:pt>
                <c:pt idx="1">
                  <c:v>634</c:v>
                </c:pt>
                <c:pt idx="2">
                  <c:v>724</c:v>
                </c:pt>
                <c:pt idx="3">
                  <c:v>753</c:v>
                </c:pt>
                <c:pt idx="4">
                  <c:v>790</c:v>
                </c:pt>
                <c:pt idx="5">
                  <c:v>908</c:v>
                </c:pt>
                <c:pt idx="6">
                  <c:v>677</c:v>
                </c:pt>
                <c:pt idx="7">
                  <c:v>481</c:v>
                </c:pt>
                <c:pt idx="8">
                  <c:v>613</c:v>
                </c:pt>
                <c:pt idx="9">
                  <c:v>423</c:v>
                </c:pt>
                <c:pt idx="10">
                  <c:v>709</c:v>
                </c:pt>
                <c:pt idx="11">
                  <c:v>1096</c:v>
                </c:pt>
                <c:pt idx="17">
                  <c:v>590</c:v>
                </c:pt>
                <c:pt idx="18">
                  <c:v>645</c:v>
                </c:pt>
                <c:pt idx="19">
                  <c:v>556</c:v>
                </c:pt>
                <c:pt idx="20">
                  <c:v>408</c:v>
                </c:pt>
                <c:pt idx="21">
                  <c:v>322</c:v>
                </c:pt>
                <c:pt idx="22">
                  <c:v>428</c:v>
                </c:pt>
                <c:pt idx="23">
                  <c:v>641</c:v>
                </c:pt>
                <c:pt idx="24">
                  <c:v>491</c:v>
                </c:pt>
                <c:pt idx="25">
                  <c:v>431</c:v>
                </c:pt>
                <c:pt idx="26">
                  <c:v>325</c:v>
                </c:pt>
                <c:pt idx="27">
                  <c:v>283</c:v>
                </c:pt>
                <c:pt idx="28">
                  <c:v>362</c:v>
                </c:pt>
                <c:pt idx="29">
                  <c:v>330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F79-493A-AA57-4CFFADC053DC}"/>
            </c:ext>
          </c:extLst>
        </c:ser>
        <c:ser>
          <c:idx val="1"/>
          <c:order val="3"/>
          <c:tx>
            <c:strRef>
              <c:f>Sheet1!$G$2</c:f>
              <c:strCache>
                <c:ptCount val="1"/>
                <c:pt idx="0">
                  <c:v>MR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  <a:prstDash val="sysDash"/>
              </a:ln>
              <a:effectLst/>
            </c:spPr>
          </c:marker>
          <c:cat>
            <c:numRef>
              <c:f>Sheet1!$C$3:$C$32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Sheet1!$G$3:$G$32</c:f>
              <c:numCache>
                <c:formatCode>General</c:formatCode>
                <c:ptCount val="30"/>
                <c:pt idx="0">
                  <c:v>654</c:v>
                </c:pt>
                <c:pt idx="1">
                  <c:v>723</c:v>
                </c:pt>
                <c:pt idx="2">
                  <c:v>776</c:v>
                </c:pt>
                <c:pt idx="3">
                  <c:v>875</c:v>
                </c:pt>
                <c:pt idx="4">
                  <c:v>482</c:v>
                </c:pt>
                <c:pt idx="5">
                  <c:v>666</c:v>
                </c:pt>
                <c:pt idx="6">
                  <c:v>901</c:v>
                </c:pt>
                <c:pt idx="7">
                  <c:v>539</c:v>
                </c:pt>
                <c:pt idx="8">
                  <c:v>578</c:v>
                </c:pt>
                <c:pt idx="9">
                  <c:v>421</c:v>
                </c:pt>
                <c:pt idx="10">
                  <c:v>732</c:v>
                </c:pt>
                <c:pt idx="11">
                  <c:v>1037</c:v>
                </c:pt>
                <c:pt idx="17">
                  <c:v>870</c:v>
                </c:pt>
                <c:pt idx="18">
                  <c:v>712</c:v>
                </c:pt>
                <c:pt idx="19">
                  <c:v>564</c:v>
                </c:pt>
                <c:pt idx="20">
                  <c:v>402</c:v>
                </c:pt>
                <c:pt idx="21">
                  <c:v>309</c:v>
                </c:pt>
                <c:pt idx="22">
                  <c:v>428</c:v>
                </c:pt>
                <c:pt idx="23">
                  <c:v>632</c:v>
                </c:pt>
                <c:pt idx="24">
                  <c:v>478</c:v>
                </c:pt>
                <c:pt idx="25">
                  <c:v>415</c:v>
                </c:pt>
                <c:pt idx="26">
                  <c:v>319</c:v>
                </c:pt>
                <c:pt idx="27">
                  <c:v>271</c:v>
                </c:pt>
                <c:pt idx="28">
                  <c:v>375</c:v>
                </c:pt>
                <c:pt idx="29">
                  <c:v>335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F79-493A-AA57-4CFFADC053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>
          <c:ext xmlns:c15="http://schemas.microsoft.com/office/drawing/2012/chart" uri="{02D57815-91ED-43cb-92C2-25804820EDAC}">
            <c15:filteredLineSeries>
              <c15:ser>
                <c:idx val="2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Sheet1!$F$2</c15:sqref>
                        </c15:formulaRef>
                      </c:ext>
                    </c:extLst>
                    <c:strCache>
                      <c:ptCount val="1"/>
                      <c:pt idx="0">
                        <c:v>OPD</c:v>
                      </c:pt>
                    </c:strCache>
                  </c:strRef>
                </c:tx>
                <c:cat>
                  <c:numRef>
                    <c:extLst>
                      <c:ext uri="{02D57815-91ED-43cb-92C2-25804820EDAC}">
                        <c15:formulaRef>
                          <c15:sqref>Sheet1!$C$3:$C$32</c15:sqref>
                        </c15:formulaRef>
                      </c:ext>
                    </c:extLst>
                    <c:numCache>
                      <c:formatCode>General</c:formatCode>
                      <c:ptCount val="30"/>
                      <c:pt idx="0">
                        <c:v>1</c:v>
                      </c:pt>
                      <c:pt idx="1">
                        <c:v>2</c:v>
                      </c:pt>
                      <c:pt idx="2">
                        <c:v>3</c:v>
                      </c:pt>
                      <c:pt idx="3">
                        <c:v>4</c:v>
                      </c:pt>
                      <c:pt idx="4">
                        <c:v>5</c:v>
                      </c:pt>
                      <c:pt idx="5">
                        <c:v>6</c:v>
                      </c:pt>
                      <c:pt idx="6">
                        <c:v>7</c:v>
                      </c:pt>
                      <c:pt idx="7">
                        <c:v>8</c:v>
                      </c:pt>
                      <c:pt idx="8">
                        <c:v>9</c:v>
                      </c:pt>
                      <c:pt idx="9">
                        <c:v>10</c:v>
                      </c:pt>
                      <c:pt idx="10">
                        <c:v>11</c:v>
                      </c:pt>
                      <c:pt idx="11">
                        <c:v>12</c:v>
                      </c:pt>
                      <c:pt idx="12">
                        <c:v>13</c:v>
                      </c:pt>
                      <c:pt idx="13">
                        <c:v>14</c:v>
                      </c:pt>
                      <c:pt idx="14">
                        <c:v>15</c:v>
                      </c:pt>
                      <c:pt idx="15">
                        <c:v>16</c:v>
                      </c:pt>
                      <c:pt idx="16">
                        <c:v>17</c:v>
                      </c:pt>
                      <c:pt idx="17">
                        <c:v>18</c:v>
                      </c:pt>
                      <c:pt idx="18">
                        <c:v>19</c:v>
                      </c:pt>
                      <c:pt idx="19">
                        <c:v>20</c:v>
                      </c:pt>
                      <c:pt idx="20">
                        <c:v>21</c:v>
                      </c:pt>
                      <c:pt idx="21">
                        <c:v>22</c:v>
                      </c:pt>
                      <c:pt idx="22">
                        <c:v>23</c:v>
                      </c:pt>
                      <c:pt idx="23">
                        <c:v>24</c:v>
                      </c:pt>
                      <c:pt idx="24">
                        <c:v>25</c:v>
                      </c:pt>
                      <c:pt idx="25">
                        <c:v>26</c:v>
                      </c:pt>
                      <c:pt idx="26">
                        <c:v>27</c:v>
                      </c:pt>
                      <c:pt idx="27">
                        <c:v>28</c:v>
                      </c:pt>
                      <c:pt idx="28">
                        <c:v>29</c:v>
                      </c:pt>
                      <c:pt idx="29">
                        <c:v>30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Sheet1!$F$3:$F$32</c15:sqref>
                        </c15:formulaRef>
                      </c:ext>
                    </c:extLst>
                    <c:numCache>
                      <c:formatCode>General</c:formatCode>
                      <c:ptCount val="30"/>
                      <c:pt idx="0">
                        <c:v>936</c:v>
                      </c:pt>
                      <c:pt idx="1">
                        <c:v>634</c:v>
                      </c:pt>
                      <c:pt idx="2">
                        <c:v>724</c:v>
                      </c:pt>
                      <c:pt idx="3">
                        <c:v>753</c:v>
                      </c:pt>
                      <c:pt idx="4">
                        <c:v>790</c:v>
                      </c:pt>
                      <c:pt idx="5">
                        <c:v>908</c:v>
                      </c:pt>
                      <c:pt idx="6">
                        <c:v>677</c:v>
                      </c:pt>
                      <c:pt idx="7">
                        <c:v>481</c:v>
                      </c:pt>
                      <c:pt idx="8">
                        <c:v>613</c:v>
                      </c:pt>
                      <c:pt idx="9">
                        <c:v>423</c:v>
                      </c:pt>
                      <c:pt idx="10">
                        <c:v>709</c:v>
                      </c:pt>
                      <c:pt idx="11">
                        <c:v>1096</c:v>
                      </c:pt>
                      <c:pt idx="17">
                        <c:v>590</c:v>
                      </c:pt>
                      <c:pt idx="18">
                        <c:v>645</c:v>
                      </c:pt>
                      <c:pt idx="19">
                        <c:v>556</c:v>
                      </c:pt>
                      <c:pt idx="20">
                        <c:v>408</c:v>
                      </c:pt>
                      <c:pt idx="21">
                        <c:v>322</c:v>
                      </c:pt>
                      <c:pt idx="22">
                        <c:v>428</c:v>
                      </c:pt>
                      <c:pt idx="23">
                        <c:v>641</c:v>
                      </c:pt>
                      <c:pt idx="24">
                        <c:v>491</c:v>
                      </c:pt>
                      <c:pt idx="25">
                        <c:v>431</c:v>
                      </c:pt>
                      <c:pt idx="26">
                        <c:v>325</c:v>
                      </c:pt>
                      <c:pt idx="27">
                        <c:v>283</c:v>
                      </c:pt>
                      <c:pt idx="28">
                        <c:v>362</c:v>
                      </c:pt>
                      <c:pt idx="29">
                        <c:v>330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2-AF79-493A-AA57-4CFFADC053DC}"/>
                  </c:ext>
                </c:extLst>
              </c15:ser>
            </c15:filteredLineSeries>
            <c15:filteredLineSeries>
              <c15:ser>
                <c:idx val="3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Sheet1!$G$2</c15:sqref>
                        </c15:formulaRef>
                      </c:ext>
                    </c:extLst>
                    <c:strCache>
                      <c:ptCount val="1"/>
                      <c:pt idx="0">
                        <c:v>MR</c:v>
                      </c:pt>
                    </c:strCache>
                  </c:strRef>
                </c:tx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Sheet1!$C$3:$C$32</c15:sqref>
                        </c15:formulaRef>
                      </c:ext>
                    </c:extLst>
                    <c:numCache>
                      <c:formatCode>General</c:formatCode>
                      <c:ptCount val="30"/>
                      <c:pt idx="0">
                        <c:v>1</c:v>
                      </c:pt>
                      <c:pt idx="1">
                        <c:v>2</c:v>
                      </c:pt>
                      <c:pt idx="2">
                        <c:v>3</c:v>
                      </c:pt>
                      <c:pt idx="3">
                        <c:v>4</c:v>
                      </c:pt>
                      <c:pt idx="4">
                        <c:v>5</c:v>
                      </c:pt>
                      <c:pt idx="5">
                        <c:v>6</c:v>
                      </c:pt>
                      <c:pt idx="6">
                        <c:v>7</c:v>
                      </c:pt>
                      <c:pt idx="7">
                        <c:v>8</c:v>
                      </c:pt>
                      <c:pt idx="8">
                        <c:v>9</c:v>
                      </c:pt>
                      <c:pt idx="9">
                        <c:v>10</c:v>
                      </c:pt>
                      <c:pt idx="10">
                        <c:v>11</c:v>
                      </c:pt>
                      <c:pt idx="11">
                        <c:v>12</c:v>
                      </c:pt>
                      <c:pt idx="12">
                        <c:v>13</c:v>
                      </c:pt>
                      <c:pt idx="13">
                        <c:v>14</c:v>
                      </c:pt>
                      <c:pt idx="14">
                        <c:v>15</c:v>
                      </c:pt>
                      <c:pt idx="15">
                        <c:v>16</c:v>
                      </c:pt>
                      <c:pt idx="16">
                        <c:v>17</c:v>
                      </c:pt>
                      <c:pt idx="17">
                        <c:v>18</c:v>
                      </c:pt>
                      <c:pt idx="18">
                        <c:v>19</c:v>
                      </c:pt>
                      <c:pt idx="19">
                        <c:v>20</c:v>
                      </c:pt>
                      <c:pt idx="20">
                        <c:v>21</c:v>
                      </c:pt>
                      <c:pt idx="21">
                        <c:v>22</c:v>
                      </c:pt>
                      <c:pt idx="22">
                        <c:v>23</c:v>
                      </c:pt>
                      <c:pt idx="23">
                        <c:v>24</c:v>
                      </c:pt>
                      <c:pt idx="24">
                        <c:v>25</c:v>
                      </c:pt>
                      <c:pt idx="25">
                        <c:v>26</c:v>
                      </c:pt>
                      <c:pt idx="26">
                        <c:v>27</c:v>
                      </c:pt>
                      <c:pt idx="27">
                        <c:v>28</c:v>
                      </c:pt>
                      <c:pt idx="28">
                        <c:v>29</c:v>
                      </c:pt>
                      <c:pt idx="29">
                        <c:v>30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Sheet1!$G$3:$G$32</c15:sqref>
                        </c15:formulaRef>
                      </c:ext>
                    </c:extLst>
                    <c:numCache>
                      <c:formatCode>General</c:formatCode>
                      <c:ptCount val="30"/>
                      <c:pt idx="0">
                        <c:v>654</c:v>
                      </c:pt>
                      <c:pt idx="1">
                        <c:v>723</c:v>
                      </c:pt>
                      <c:pt idx="2">
                        <c:v>776</c:v>
                      </c:pt>
                      <c:pt idx="3">
                        <c:v>875</c:v>
                      </c:pt>
                      <c:pt idx="4">
                        <c:v>482</c:v>
                      </c:pt>
                      <c:pt idx="5">
                        <c:v>666</c:v>
                      </c:pt>
                      <c:pt idx="6">
                        <c:v>901</c:v>
                      </c:pt>
                      <c:pt idx="7">
                        <c:v>539</c:v>
                      </c:pt>
                      <c:pt idx="8">
                        <c:v>578</c:v>
                      </c:pt>
                      <c:pt idx="9">
                        <c:v>421</c:v>
                      </c:pt>
                      <c:pt idx="10">
                        <c:v>732</c:v>
                      </c:pt>
                      <c:pt idx="11">
                        <c:v>1037</c:v>
                      </c:pt>
                      <c:pt idx="17">
                        <c:v>870</c:v>
                      </c:pt>
                      <c:pt idx="18">
                        <c:v>712</c:v>
                      </c:pt>
                      <c:pt idx="19">
                        <c:v>564</c:v>
                      </c:pt>
                      <c:pt idx="20">
                        <c:v>402</c:v>
                      </c:pt>
                      <c:pt idx="21">
                        <c:v>309</c:v>
                      </c:pt>
                      <c:pt idx="22">
                        <c:v>428</c:v>
                      </c:pt>
                      <c:pt idx="23">
                        <c:v>632</c:v>
                      </c:pt>
                      <c:pt idx="24">
                        <c:v>478</c:v>
                      </c:pt>
                      <c:pt idx="25">
                        <c:v>415</c:v>
                      </c:pt>
                      <c:pt idx="26">
                        <c:v>319</c:v>
                      </c:pt>
                      <c:pt idx="27">
                        <c:v>271</c:v>
                      </c:pt>
                      <c:pt idx="28">
                        <c:v>375</c:v>
                      </c:pt>
                      <c:pt idx="29">
                        <c:v>335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AF79-493A-AA57-4CFFADC053DC}"/>
                  </c:ext>
                </c:extLst>
              </c15:ser>
            </c15:filteredLineSeries>
          </c:ext>
        </c:extLst>
      </c:lineChart>
      <c:catAx>
        <c:axId val="3182727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ax val="1100"/>
          <c:min val="2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OPD register and monthly report in total malaria cases (HF2)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449470482856309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'Malaria cases'!$D$1</c:f>
              <c:strCache>
                <c:ptCount val="1"/>
                <c:pt idx="0">
                  <c:v>Wabwooko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cases'!$D$2:$D$31</c:f>
              <c:numCache>
                <c:formatCode>0%</c:formatCode>
                <c:ptCount val="30"/>
                <c:pt idx="0">
                  <c:v>-0.14109589041095891</c:v>
                </c:pt>
                <c:pt idx="1">
                  <c:v>0.10476190476190476</c:v>
                </c:pt>
                <c:pt idx="2">
                  <c:v>-1.1961722488038277E-2</c:v>
                </c:pt>
                <c:pt idx="3">
                  <c:v>2.3489932885906041E-2</c:v>
                </c:pt>
                <c:pt idx="4">
                  <c:v>0.25121555915721233</c:v>
                </c:pt>
                <c:pt idx="5">
                  <c:v>-0.19295558958652373</c:v>
                </c:pt>
                <c:pt idx="6">
                  <c:v>0.15151515151515152</c:v>
                </c:pt>
                <c:pt idx="7">
                  <c:v>4.1189931350114416E-2</c:v>
                </c:pt>
                <c:pt idx="8">
                  <c:v>-2.6315789473684209E-2</c:v>
                </c:pt>
                <c:pt idx="9">
                  <c:v>-0.27200000000000002</c:v>
                </c:pt>
                <c:pt idx="10">
                  <c:v>-3.6799999999999999E-2</c:v>
                </c:pt>
                <c:pt idx="11">
                  <c:v>0.16129032258064516</c:v>
                </c:pt>
                <c:pt idx="17">
                  <c:v>2.3734177215189875E-2</c:v>
                </c:pt>
                <c:pt idx="18">
                  <c:v>5.2154195011337869E-2</c:v>
                </c:pt>
                <c:pt idx="19">
                  <c:v>4.6948356807511735E-2</c:v>
                </c:pt>
                <c:pt idx="20">
                  <c:v>7.0247933884297523E-2</c:v>
                </c:pt>
                <c:pt idx="21">
                  <c:v>3.9145907473309607E-2</c:v>
                </c:pt>
                <c:pt idx="22">
                  <c:v>4.9065420560747662E-2</c:v>
                </c:pt>
                <c:pt idx="23">
                  <c:v>5.3530751708428248E-2</c:v>
                </c:pt>
                <c:pt idx="24">
                  <c:v>3.3613445378151259E-2</c:v>
                </c:pt>
                <c:pt idx="25">
                  <c:v>0.23159509202453987</c:v>
                </c:pt>
                <c:pt idx="26">
                  <c:v>-3.2786885245901641E-2</c:v>
                </c:pt>
                <c:pt idx="27">
                  <c:v>4.1338582677165357E-2</c:v>
                </c:pt>
                <c:pt idx="28">
                  <c:v>2.7137042062415195E-3</c:v>
                </c:pt>
                <c:pt idx="29">
                  <c:v>2.3722627737226276E-2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7AD-46A1-909A-59D35369AF0C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7AD-46A1-909A-59D35369AF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ln w="6350">
                  <a:noFill/>
                </a:ln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Number of malaria patients (OPD register vs. monthly report) - HF 2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ln w="6350">
                <a:noFill/>
              </a:ln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Sheet1!$J$2</c:f>
              <c:strCache>
                <c:ptCount val="1"/>
                <c:pt idx="0">
                  <c:v>OPD</c:v>
                </c:pt>
              </c:strCache>
            </c:strRef>
          </c:tx>
          <c:spPr>
            <a:ln w="28575" cap="rnd">
              <a:solidFill>
                <a:schemeClr val="dk1">
                  <a:tint val="88500"/>
                </a:schemeClr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dk1">
                  <a:tint val="88500"/>
                </a:schemeClr>
              </a:solidFill>
              <a:ln w="9525">
                <a:solidFill>
                  <a:schemeClr val="dk1">
                    <a:tint val="88500"/>
                  </a:schemeClr>
                </a:solidFill>
              </a:ln>
              <a:effectLst/>
            </c:spPr>
          </c:marker>
          <c:val>
            <c:numRef>
              <c:f>Sheet1!$J$3:$J$32</c:f>
              <c:numCache>
                <c:formatCode>General</c:formatCode>
                <c:ptCount val="30"/>
                <c:pt idx="0">
                  <c:v>730</c:v>
                </c:pt>
                <c:pt idx="1">
                  <c:v>420</c:v>
                </c:pt>
                <c:pt idx="2">
                  <c:v>418</c:v>
                </c:pt>
                <c:pt idx="3">
                  <c:v>596</c:v>
                </c:pt>
                <c:pt idx="4">
                  <c:v>617</c:v>
                </c:pt>
                <c:pt idx="5">
                  <c:v>653</c:v>
                </c:pt>
                <c:pt idx="6">
                  <c:v>330</c:v>
                </c:pt>
                <c:pt idx="7">
                  <c:v>437</c:v>
                </c:pt>
                <c:pt idx="8">
                  <c:v>342</c:v>
                </c:pt>
                <c:pt idx="9">
                  <c:v>250</c:v>
                </c:pt>
                <c:pt idx="10">
                  <c:v>625</c:v>
                </c:pt>
                <c:pt idx="11">
                  <c:v>713</c:v>
                </c:pt>
                <c:pt idx="17">
                  <c:v>632</c:v>
                </c:pt>
                <c:pt idx="18">
                  <c:v>441</c:v>
                </c:pt>
                <c:pt idx="19">
                  <c:v>426</c:v>
                </c:pt>
                <c:pt idx="20">
                  <c:v>242</c:v>
                </c:pt>
                <c:pt idx="21">
                  <c:v>281</c:v>
                </c:pt>
                <c:pt idx="22">
                  <c:v>428</c:v>
                </c:pt>
                <c:pt idx="23">
                  <c:v>878</c:v>
                </c:pt>
                <c:pt idx="24">
                  <c:v>595</c:v>
                </c:pt>
                <c:pt idx="25">
                  <c:v>652</c:v>
                </c:pt>
                <c:pt idx="26">
                  <c:v>305</c:v>
                </c:pt>
                <c:pt idx="27">
                  <c:v>508</c:v>
                </c:pt>
                <c:pt idx="28">
                  <c:v>737</c:v>
                </c:pt>
                <c:pt idx="29">
                  <c:v>548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F2-477C-BF8A-4C144653710A}"/>
            </c:ext>
          </c:extLst>
        </c:ser>
        <c:ser>
          <c:idx val="1"/>
          <c:order val="1"/>
          <c:tx>
            <c:strRef>
              <c:f>Sheet1!$K$2</c:f>
              <c:strCache>
                <c:ptCount val="1"/>
                <c:pt idx="0">
                  <c:v>MR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val>
            <c:numRef>
              <c:f>Sheet1!$K$3:$K$32</c:f>
              <c:numCache>
                <c:formatCode>General</c:formatCode>
                <c:ptCount val="30"/>
                <c:pt idx="0">
                  <c:v>833</c:v>
                </c:pt>
                <c:pt idx="1">
                  <c:v>376</c:v>
                </c:pt>
                <c:pt idx="2">
                  <c:v>423</c:v>
                </c:pt>
                <c:pt idx="3">
                  <c:v>582</c:v>
                </c:pt>
                <c:pt idx="4">
                  <c:v>462</c:v>
                </c:pt>
                <c:pt idx="5">
                  <c:v>779</c:v>
                </c:pt>
                <c:pt idx="6">
                  <c:v>280</c:v>
                </c:pt>
                <c:pt idx="7">
                  <c:v>419</c:v>
                </c:pt>
                <c:pt idx="8">
                  <c:v>351</c:v>
                </c:pt>
                <c:pt idx="9">
                  <c:v>318</c:v>
                </c:pt>
                <c:pt idx="10">
                  <c:v>648</c:v>
                </c:pt>
                <c:pt idx="11">
                  <c:v>598</c:v>
                </c:pt>
                <c:pt idx="17">
                  <c:v>617</c:v>
                </c:pt>
                <c:pt idx="18">
                  <c:v>418</c:v>
                </c:pt>
                <c:pt idx="19">
                  <c:v>406</c:v>
                </c:pt>
                <c:pt idx="20">
                  <c:v>225</c:v>
                </c:pt>
                <c:pt idx="21">
                  <c:v>270</c:v>
                </c:pt>
                <c:pt idx="22">
                  <c:v>407</c:v>
                </c:pt>
                <c:pt idx="23">
                  <c:v>831</c:v>
                </c:pt>
                <c:pt idx="24">
                  <c:v>575</c:v>
                </c:pt>
                <c:pt idx="25">
                  <c:v>501</c:v>
                </c:pt>
                <c:pt idx="26">
                  <c:v>315</c:v>
                </c:pt>
                <c:pt idx="27">
                  <c:v>487</c:v>
                </c:pt>
                <c:pt idx="28">
                  <c:v>735</c:v>
                </c:pt>
                <c:pt idx="29">
                  <c:v>535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F2-477C-BF8A-4C14465371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 w="6350">
                  <a:noFill/>
                </a:ln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ax val="900"/>
          <c:min val="2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 w="6350">
                  <a:noFill/>
                </a:ln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2727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ln w="6350">
                <a:noFill/>
              </a:ln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ln w="6350">
            <a:noFill/>
          </a:ln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OPD register and monthly report in total malaria cases (HF3)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449470482856309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'Malaria cases'!$C$1</c:f>
              <c:strCache>
                <c:ptCount val="1"/>
                <c:pt idx="0">
                  <c:v>Lugaasa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cases'!$C$2:$C$31</c:f>
              <c:numCache>
                <c:formatCode>0%</c:formatCode>
                <c:ptCount val="30"/>
                <c:pt idx="0">
                  <c:v>-0.68596881959910916</c:v>
                </c:pt>
                <c:pt idx="1">
                  <c:v>-6.6666666666666666E-2</c:v>
                </c:pt>
                <c:pt idx="2">
                  <c:v>-2.5454545454545455E-2</c:v>
                </c:pt>
                <c:pt idx="3">
                  <c:v>3.1858407079646017E-2</c:v>
                </c:pt>
                <c:pt idx="4">
                  <c:v>0.3037190082644628</c:v>
                </c:pt>
                <c:pt idx="5">
                  <c:v>-0.36496350364963503</c:v>
                </c:pt>
                <c:pt idx="6">
                  <c:v>6.4056939501779361E-2</c:v>
                </c:pt>
                <c:pt idx="7">
                  <c:v>0.25132275132275134</c:v>
                </c:pt>
                <c:pt idx="8">
                  <c:v>-0.25418060200668896</c:v>
                </c:pt>
                <c:pt idx="9">
                  <c:v>2.9850746268656716E-2</c:v>
                </c:pt>
                <c:pt idx="10">
                  <c:v>0.15841584158415842</c:v>
                </c:pt>
                <c:pt idx="11">
                  <c:v>7.3113207547169809E-2</c:v>
                </c:pt>
                <c:pt idx="17">
                  <c:v>9.6551724137931033E-2</c:v>
                </c:pt>
                <c:pt idx="18">
                  <c:v>0.51500000000000001</c:v>
                </c:pt>
                <c:pt idx="19">
                  <c:v>5.4844606946983544E-3</c:v>
                </c:pt>
                <c:pt idx="20">
                  <c:v>-1.4354066985645933E-2</c:v>
                </c:pt>
                <c:pt idx="21">
                  <c:v>7.1729957805907171E-2</c:v>
                </c:pt>
                <c:pt idx="22">
                  <c:v>2.4390243902439025E-2</c:v>
                </c:pt>
                <c:pt idx="23">
                  <c:v>0.15614617940199335</c:v>
                </c:pt>
                <c:pt idx="24">
                  <c:v>-2.2058823529411766E-2</c:v>
                </c:pt>
                <c:pt idx="25">
                  <c:v>1.8092105263157895E-2</c:v>
                </c:pt>
                <c:pt idx="26">
                  <c:v>-5.4945054945054944E-2</c:v>
                </c:pt>
                <c:pt idx="27">
                  <c:v>0.31269349845201239</c:v>
                </c:pt>
                <c:pt idx="28">
                  <c:v>6.0200668896321072E-2</c:v>
                </c:pt>
                <c:pt idx="29">
                  <c:v>-7.1428571428571425E-2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80E-4CF7-8AC6-92A8A35A1D41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80E-4CF7-8AC6-92A8A35A1D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Number of malaria patients (OPD register vs. monthly report) - HF 3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Sheet1!$H$2</c:f>
              <c:strCache>
                <c:ptCount val="1"/>
                <c:pt idx="0">
                  <c:v>OPD</c:v>
                </c:pt>
              </c:strCache>
            </c:strRef>
          </c:tx>
          <c:spPr>
            <a:ln w="28575" cap="rnd">
              <a:solidFill>
                <a:schemeClr val="bg2">
                  <a:lumMod val="50000"/>
                </a:schemeClr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bg2">
                  <a:lumMod val="50000"/>
                </a:schemeClr>
              </a:solidFill>
              <a:ln w="9525">
                <a:solidFill>
                  <a:schemeClr val="bg2">
                    <a:lumMod val="50000"/>
                  </a:schemeClr>
                </a:solidFill>
              </a:ln>
              <a:effectLst/>
            </c:spPr>
          </c:marker>
          <c:val>
            <c:numRef>
              <c:f>Sheet1!$H$3:$H$32</c:f>
              <c:numCache>
                <c:formatCode>General</c:formatCode>
                <c:ptCount val="30"/>
                <c:pt idx="0">
                  <c:v>449</c:v>
                </c:pt>
                <c:pt idx="1">
                  <c:v>435</c:v>
                </c:pt>
                <c:pt idx="2">
                  <c:v>275</c:v>
                </c:pt>
                <c:pt idx="3">
                  <c:v>565</c:v>
                </c:pt>
                <c:pt idx="4">
                  <c:v>484</c:v>
                </c:pt>
                <c:pt idx="5">
                  <c:v>274</c:v>
                </c:pt>
                <c:pt idx="6">
                  <c:v>281</c:v>
                </c:pt>
                <c:pt idx="7">
                  <c:v>378</c:v>
                </c:pt>
                <c:pt idx="8">
                  <c:v>299</c:v>
                </c:pt>
                <c:pt idx="9">
                  <c:v>134</c:v>
                </c:pt>
                <c:pt idx="10">
                  <c:v>404</c:v>
                </c:pt>
                <c:pt idx="11">
                  <c:v>424</c:v>
                </c:pt>
                <c:pt idx="17">
                  <c:v>435</c:v>
                </c:pt>
                <c:pt idx="18">
                  <c:v>400</c:v>
                </c:pt>
                <c:pt idx="19">
                  <c:v>547</c:v>
                </c:pt>
                <c:pt idx="20">
                  <c:v>209</c:v>
                </c:pt>
                <c:pt idx="21">
                  <c:v>237</c:v>
                </c:pt>
                <c:pt idx="22">
                  <c:v>287</c:v>
                </c:pt>
                <c:pt idx="23">
                  <c:v>602</c:v>
                </c:pt>
                <c:pt idx="24">
                  <c:v>408</c:v>
                </c:pt>
                <c:pt idx="25">
                  <c:v>608</c:v>
                </c:pt>
                <c:pt idx="26">
                  <c:v>273</c:v>
                </c:pt>
                <c:pt idx="27">
                  <c:v>323</c:v>
                </c:pt>
                <c:pt idx="28">
                  <c:v>299</c:v>
                </c:pt>
                <c:pt idx="29">
                  <c:v>266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C44-4B84-AC55-5F9450B43D82}"/>
            </c:ext>
          </c:extLst>
        </c:ser>
        <c:ser>
          <c:idx val="1"/>
          <c:order val="1"/>
          <c:tx>
            <c:strRef>
              <c:f>Sheet1!$I$2</c:f>
              <c:strCache>
                <c:ptCount val="1"/>
                <c:pt idx="0">
                  <c:v>MR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val>
            <c:numRef>
              <c:f>Sheet1!$I$3:$I$32</c:f>
              <c:numCache>
                <c:formatCode>General</c:formatCode>
                <c:ptCount val="30"/>
                <c:pt idx="0">
                  <c:v>757</c:v>
                </c:pt>
                <c:pt idx="1">
                  <c:v>464</c:v>
                </c:pt>
                <c:pt idx="2">
                  <c:v>282</c:v>
                </c:pt>
                <c:pt idx="3">
                  <c:v>547</c:v>
                </c:pt>
                <c:pt idx="4">
                  <c:v>337</c:v>
                </c:pt>
                <c:pt idx="5">
                  <c:v>374</c:v>
                </c:pt>
                <c:pt idx="6">
                  <c:v>263</c:v>
                </c:pt>
                <c:pt idx="7">
                  <c:v>283</c:v>
                </c:pt>
                <c:pt idx="8">
                  <c:v>375</c:v>
                </c:pt>
                <c:pt idx="9">
                  <c:v>130</c:v>
                </c:pt>
                <c:pt idx="10">
                  <c:v>340</c:v>
                </c:pt>
                <c:pt idx="11">
                  <c:v>393</c:v>
                </c:pt>
                <c:pt idx="17">
                  <c:v>393</c:v>
                </c:pt>
                <c:pt idx="18">
                  <c:v>194</c:v>
                </c:pt>
                <c:pt idx="19">
                  <c:v>544</c:v>
                </c:pt>
                <c:pt idx="20">
                  <c:v>212</c:v>
                </c:pt>
                <c:pt idx="21">
                  <c:v>220</c:v>
                </c:pt>
                <c:pt idx="22">
                  <c:v>280</c:v>
                </c:pt>
                <c:pt idx="23">
                  <c:v>508</c:v>
                </c:pt>
                <c:pt idx="24">
                  <c:v>417</c:v>
                </c:pt>
                <c:pt idx="25">
                  <c:v>597</c:v>
                </c:pt>
                <c:pt idx="26">
                  <c:v>288</c:v>
                </c:pt>
                <c:pt idx="27">
                  <c:v>222</c:v>
                </c:pt>
                <c:pt idx="28">
                  <c:v>281</c:v>
                </c:pt>
                <c:pt idx="29">
                  <c:v>285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C44-4B84-AC55-5F9450B43D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in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2727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OPD register and monthly report in total malaria cases (HF4)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449470482856309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'Malaria cases'!$E$1</c:f>
              <c:strCache>
                <c:ptCount val="1"/>
                <c:pt idx="0">
                  <c:v>Kakiika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cases'!$E$2:$E$31</c:f>
              <c:numCache>
                <c:formatCode>0%</c:formatCode>
                <c:ptCount val="30"/>
                <c:pt idx="0">
                  <c:v>-2.2222222222222223E-2</c:v>
                </c:pt>
                <c:pt idx="1">
                  <c:v>-1.1111111111111112E-2</c:v>
                </c:pt>
                <c:pt idx="2">
                  <c:v>-1.0309278350515464E-2</c:v>
                </c:pt>
                <c:pt idx="3">
                  <c:v>-1.8018018018018018E-2</c:v>
                </c:pt>
                <c:pt idx="4">
                  <c:v>-6.8728522336769758E-3</c:v>
                </c:pt>
                <c:pt idx="5">
                  <c:v>-3.3898305084745763E-2</c:v>
                </c:pt>
                <c:pt idx="6">
                  <c:v>-5.2959501557632398E-2</c:v>
                </c:pt>
                <c:pt idx="7">
                  <c:v>4.1841004184100415E-3</c:v>
                </c:pt>
                <c:pt idx="8">
                  <c:v>2.247191011235955E-2</c:v>
                </c:pt>
                <c:pt idx="9">
                  <c:v>-4.1666666666666664E-2</c:v>
                </c:pt>
                <c:pt idx="10">
                  <c:v>8.8339222614840993E-2</c:v>
                </c:pt>
                <c:pt idx="11">
                  <c:v>1.8518518518518517E-2</c:v>
                </c:pt>
                <c:pt idx="17">
                  <c:v>5.7306590257879654E-3</c:v>
                </c:pt>
                <c:pt idx="18">
                  <c:v>-5.8035714285714288E-2</c:v>
                </c:pt>
                <c:pt idx="19">
                  <c:v>2.8688524590163935E-2</c:v>
                </c:pt>
                <c:pt idx="20">
                  <c:v>6.5656565656565663E-2</c:v>
                </c:pt>
                <c:pt idx="21">
                  <c:v>0</c:v>
                </c:pt>
                <c:pt idx="22">
                  <c:v>-1.3114754098360656E-2</c:v>
                </c:pt>
                <c:pt idx="23">
                  <c:v>6.4655172413793103E-3</c:v>
                </c:pt>
                <c:pt idx="24">
                  <c:v>-3.105590062111801E-3</c:v>
                </c:pt>
                <c:pt idx="25">
                  <c:v>-1.0309278350515464E-2</c:v>
                </c:pt>
                <c:pt idx="26">
                  <c:v>1.9867549668874173E-2</c:v>
                </c:pt>
                <c:pt idx="27">
                  <c:v>5.5865921787709499E-3</c:v>
                </c:pt>
                <c:pt idx="28">
                  <c:v>1.6085790884718499E-2</c:v>
                </c:pt>
                <c:pt idx="29">
                  <c:v>-1.6181229773462782E-2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5D6-44EF-8827-D1C4ED500751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5D6-44EF-8827-D1C4ED5007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Number of malaria patients (OPD register vs. monthly report) - HF 4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Sheet1!$L$2</c:f>
              <c:strCache>
                <c:ptCount val="1"/>
                <c:pt idx="0">
                  <c:v>OPD</c:v>
                </c:pt>
              </c:strCache>
            </c:strRef>
          </c:tx>
          <c:spPr>
            <a:ln w="28575" cap="rnd">
              <a:solidFill>
                <a:schemeClr val="dk1">
                  <a:tint val="88500"/>
                </a:schemeClr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dk1">
                  <a:tint val="88500"/>
                </a:schemeClr>
              </a:solidFill>
              <a:ln w="9525">
                <a:solidFill>
                  <a:schemeClr val="dk1">
                    <a:tint val="88500"/>
                  </a:schemeClr>
                </a:solidFill>
              </a:ln>
              <a:effectLst/>
            </c:spPr>
          </c:marker>
          <c:val>
            <c:numRef>
              <c:f>Sheet1!$L$3:$L$32</c:f>
              <c:numCache>
                <c:formatCode>General</c:formatCode>
                <c:ptCount val="30"/>
                <c:pt idx="0">
                  <c:v>360</c:v>
                </c:pt>
                <c:pt idx="1">
                  <c:v>180</c:v>
                </c:pt>
                <c:pt idx="2">
                  <c:v>194</c:v>
                </c:pt>
                <c:pt idx="3">
                  <c:v>333</c:v>
                </c:pt>
                <c:pt idx="4">
                  <c:v>291</c:v>
                </c:pt>
                <c:pt idx="5">
                  <c:v>295</c:v>
                </c:pt>
                <c:pt idx="6">
                  <c:v>321</c:v>
                </c:pt>
                <c:pt idx="7">
                  <c:v>239</c:v>
                </c:pt>
                <c:pt idx="8">
                  <c:v>267</c:v>
                </c:pt>
                <c:pt idx="9">
                  <c:v>144</c:v>
                </c:pt>
                <c:pt idx="10">
                  <c:v>283</c:v>
                </c:pt>
                <c:pt idx="11">
                  <c:v>378</c:v>
                </c:pt>
                <c:pt idx="17">
                  <c:v>349</c:v>
                </c:pt>
                <c:pt idx="18">
                  <c:v>224</c:v>
                </c:pt>
                <c:pt idx="19">
                  <c:v>244</c:v>
                </c:pt>
                <c:pt idx="20">
                  <c:v>198</c:v>
                </c:pt>
                <c:pt idx="21">
                  <c:v>169</c:v>
                </c:pt>
                <c:pt idx="22">
                  <c:v>305</c:v>
                </c:pt>
                <c:pt idx="23">
                  <c:v>464</c:v>
                </c:pt>
                <c:pt idx="24">
                  <c:v>322</c:v>
                </c:pt>
                <c:pt idx="25">
                  <c:v>388</c:v>
                </c:pt>
                <c:pt idx="26">
                  <c:v>302</c:v>
                </c:pt>
                <c:pt idx="27">
                  <c:v>358</c:v>
                </c:pt>
                <c:pt idx="28">
                  <c:v>373</c:v>
                </c:pt>
                <c:pt idx="29">
                  <c:v>309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872-451A-9756-873253CD2A7D}"/>
            </c:ext>
          </c:extLst>
        </c:ser>
        <c:ser>
          <c:idx val="1"/>
          <c:order val="1"/>
          <c:tx>
            <c:strRef>
              <c:f>Sheet1!$M$2</c:f>
              <c:strCache>
                <c:ptCount val="1"/>
                <c:pt idx="0">
                  <c:v>MR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val>
            <c:numRef>
              <c:f>Sheet1!$M$3:$M$32</c:f>
              <c:numCache>
                <c:formatCode>General</c:formatCode>
                <c:ptCount val="30"/>
                <c:pt idx="0">
                  <c:v>368</c:v>
                </c:pt>
                <c:pt idx="1">
                  <c:v>182</c:v>
                </c:pt>
                <c:pt idx="2">
                  <c:v>196</c:v>
                </c:pt>
                <c:pt idx="3">
                  <c:v>339</c:v>
                </c:pt>
                <c:pt idx="4">
                  <c:v>293</c:v>
                </c:pt>
                <c:pt idx="5">
                  <c:v>305</c:v>
                </c:pt>
                <c:pt idx="6">
                  <c:v>338</c:v>
                </c:pt>
                <c:pt idx="7">
                  <c:v>238</c:v>
                </c:pt>
                <c:pt idx="8">
                  <c:v>261</c:v>
                </c:pt>
                <c:pt idx="9">
                  <c:v>150</c:v>
                </c:pt>
                <c:pt idx="10">
                  <c:v>258</c:v>
                </c:pt>
                <c:pt idx="11">
                  <c:v>371</c:v>
                </c:pt>
                <c:pt idx="17">
                  <c:v>347</c:v>
                </c:pt>
                <c:pt idx="18">
                  <c:v>237</c:v>
                </c:pt>
                <c:pt idx="19">
                  <c:v>237</c:v>
                </c:pt>
                <c:pt idx="20">
                  <c:v>185</c:v>
                </c:pt>
                <c:pt idx="21">
                  <c:v>169</c:v>
                </c:pt>
                <c:pt idx="22">
                  <c:v>309</c:v>
                </c:pt>
                <c:pt idx="23">
                  <c:v>461</c:v>
                </c:pt>
                <c:pt idx="24">
                  <c:v>323</c:v>
                </c:pt>
                <c:pt idx="25">
                  <c:v>392</c:v>
                </c:pt>
                <c:pt idx="26">
                  <c:v>296</c:v>
                </c:pt>
                <c:pt idx="27">
                  <c:v>356</c:v>
                </c:pt>
                <c:pt idx="28">
                  <c:v>367</c:v>
                </c:pt>
                <c:pt idx="29">
                  <c:v>314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872-451A-9756-873253CD2A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in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2727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OPD register and monthly report in total malaria cases (HF5)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449470482856309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'Malaria cases'!$F$1</c:f>
              <c:strCache>
                <c:ptCount val="1"/>
                <c:pt idx="0">
                  <c:v>Nakyesa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cases'!$F$2:$F$31</c:f>
              <c:numCache>
                <c:formatCode>0%</c:formatCode>
                <c:ptCount val="30"/>
                <c:pt idx="0">
                  <c:v>8.6717892425905593E-2</c:v>
                </c:pt>
                <c:pt idx="1">
                  <c:v>0.57377049180327866</c:v>
                </c:pt>
                <c:pt idx="2">
                  <c:v>0.10697674418604651</c:v>
                </c:pt>
                <c:pt idx="3">
                  <c:v>9.9533437013996889E-2</c:v>
                </c:pt>
                <c:pt idx="4">
                  <c:v>0.13537906137184116</c:v>
                </c:pt>
                <c:pt idx="5">
                  <c:v>0.18095238095238095</c:v>
                </c:pt>
                <c:pt idx="6">
                  <c:v>0.17233009708737865</c:v>
                </c:pt>
                <c:pt idx="7">
                  <c:v>0.30769230769230771</c:v>
                </c:pt>
                <c:pt idx="8">
                  <c:v>0.2208067940552017</c:v>
                </c:pt>
                <c:pt idx="9">
                  <c:v>0.21882951653944022</c:v>
                </c:pt>
                <c:pt idx="10">
                  <c:v>0.19771241830065359</c:v>
                </c:pt>
                <c:pt idx="11">
                  <c:v>9.7523219814241488E-2</c:v>
                </c:pt>
                <c:pt idx="17">
                  <c:v>3.4965034965034965E-3</c:v>
                </c:pt>
                <c:pt idx="18">
                  <c:v>-9.6618357487922701E-3</c:v>
                </c:pt>
                <c:pt idx="19">
                  <c:v>-0.35059760956175301</c:v>
                </c:pt>
                <c:pt idx="20">
                  <c:v>-0.29223744292237441</c:v>
                </c:pt>
                <c:pt idx="21">
                  <c:v>5.8411214953271028E-2</c:v>
                </c:pt>
                <c:pt idx="22">
                  <c:v>5.4373522458628844E-2</c:v>
                </c:pt>
                <c:pt idx="23">
                  <c:v>-2.1834061135371178E-3</c:v>
                </c:pt>
                <c:pt idx="24">
                  <c:v>-2.2388059701492536E-2</c:v>
                </c:pt>
                <c:pt idx="25">
                  <c:v>-7.9051383399209481E-3</c:v>
                </c:pt>
                <c:pt idx="26">
                  <c:v>-3.8167938931297708E-3</c:v>
                </c:pt>
                <c:pt idx="27">
                  <c:v>-1.5686274509803921E-2</c:v>
                </c:pt>
                <c:pt idx="28">
                  <c:v>-7.0234113712374577E-2</c:v>
                </c:pt>
                <c:pt idx="29">
                  <c:v>7.326007326007326E-3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234-44BB-80F0-DA4A02454C4C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234-44BB-80F0-DA4A02454C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Number of malaria patients (OPD register vs. monthly report) - HF 5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Sheet1!$N$2</c:f>
              <c:strCache>
                <c:ptCount val="1"/>
                <c:pt idx="0">
                  <c:v>OPD</c:v>
                </c:pt>
              </c:strCache>
            </c:strRef>
          </c:tx>
          <c:spPr>
            <a:ln w="28575" cap="rnd">
              <a:solidFill>
                <a:schemeClr val="dk1">
                  <a:tint val="88500"/>
                </a:schemeClr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dk1">
                  <a:tint val="88500"/>
                </a:schemeClr>
              </a:solidFill>
              <a:ln w="9525">
                <a:solidFill>
                  <a:schemeClr val="dk1">
                    <a:tint val="88500"/>
                  </a:schemeClr>
                </a:solidFill>
              </a:ln>
              <a:effectLst/>
            </c:spPr>
          </c:marker>
          <c:val>
            <c:numRef>
              <c:f>Sheet1!$N$3:$N$32</c:f>
              <c:numCache>
                <c:formatCode>General</c:formatCode>
                <c:ptCount val="30"/>
                <c:pt idx="0">
                  <c:v>911</c:v>
                </c:pt>
                <c:pt idx="1">
                  <c:v>427</c:v>
                </c:pt>
                <c:pt idx="2">
                  <c:v>430</c:v>
                </c:pt>
                <c:pt idx="3">
                  <c:v>643</c:v>
                </c:pt>
                <c:pt idx="4">
                  <c:v>554</c:v>
                </c:pt>
                <c:pt idx="5">
                  <c:v>525</c:v>
                </c:pt>
                <c:pt idx="6">
                  <c:v>412</c:v>
                </c:pt>
                <c:pt idx="7">
                  <c:v>429</c:v>
                </c:pt>
                <c:pt idx="8">
                  <c:v>471</c:v>
                </c:pt>
                <c:pt idx="9">
                  <c:v>393</c:v>
                </c:pt>
                <c:pt idx="10">
                  <c:v>612</c:v>
                </c:pt>
                <c:pt idx="11">
                  <c:v>646</c:v>
                </c:pt>
                <c:pt idx="17">
                  <c:v>572</c:v>
                </c:pt>
                <c:pt idx="18">
                  <c:v>414</c:v>
                </c:pt>
                <c:pt idx="19">
                  <c:v>251</c:v>
                </c:pt>
                <c:pt idx="20">
                  <c:v>219</c:v>
                </c:pt>
                <c:pt idx="21">
                  <c:v>428</c:v>
                </c:pt>
                <c:pt idx="22">
                  <c:v>423</c:v>
                </c:pt>
                <c:pt idx="23">
                  <c:v>458</c:v>
                </c:pt>
                <c:pt idx="24">
                  <c:v>268</c:v>
                </c:pt>
                <c:pt idx="25">
                  <c:v>253</c:v>
                </c:pt>
                <c:pt idx="26">
                  <c:v>262</c:v>
                </c:pt>
                <c:pt idx="27">
                  <c:v>255</c:v>
                </c:pt>
                <c:pt idx="28">
                  <c:v>299</c:v>
                </c:pt>
                <c:pt idx="29">
                  <c:v>273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301-428C-92BB-B219C97D8B71}"/>
            </c:ext>
          </c:extLst>
        </c:ser>
        <c:ser>
          <c:idx val="1"/>
          <c:order val="1"/>
          <c:tx>
            <c:strRef>
              <c:f>Sheet1!$O$2</c:f>
              <c:strCache>
                <c:ptCount val="1"/>
                <c:pt idx="0">
                  <c:v>MR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val>
            <c:numRef>
              <c:f>Sheet1!$O$3:$O$32</c:f>
              <c:numCache>
                <c:formatCode>General</c:formatCode>
                <c:ptCount val="30"/>
                <c:pt idx="0">
                  <c:v>832</c:v>
                </c:pt>
                <c:pt idx="1">
                  <c:v>182</c:v>
                </c:pt>
                <c:pt idx="2">
                  <c:v>384</c:v>
                </c:pt>
                <c:pt idx="3">
                  <c:v>579</c:v>
                </c:pt>
                <c:pt idx="4">
                  <c:v>479</c:v>
                </c:pt>
                <c:pt idx="5">
                  <c:v>430</c:v>
                </c:pt>
                <c:pt idx="6">
                  <c:v>341</c:v>
                </c:pt>
                <c:pt idx="7">
                  <c:v>297</c:v>
                </c:pt>
                <c:pt idx="8">
                  <c:v>367</c:v>
                </c:pt>
                <c:pt idx="9">
                  <c:v>307</c:v>
                </c:pt>
                <c:pt idx="10">
                  <c:v>491</c:v>
                </c:pt>
                <c:pt idx="11">
                  <c:v>583</c:v>
                </c:pt>
                <c:pt idx="17">
                  <c:v>570</c:v>
                </c:pt>
                <c:pt idx="18">
                  <c:v>418</c:v>
                </c:pt>
                <c:pt idx="19">
                  <c:v>339</c:v>
                </c:pt>
                <c:pt idx="20">
                  <c:v>283</c:v>
                </c:pt>
                <c:pt idx="21">
                  <c:v>403</c:v>
                </c:pt>
                <c:pt idx="22">
                  <c:v>400</c:v>
                </c:pt>
                <c:pt idx="23">
                  <c:v>459</c:v>
                </c:pt>
                <c:pt idx="24">
                  <c:v>274</c:v>
                </c:pt>
                <c:pt idx="25">
                  <c:v>255</c:v>
                </c:pt>
                <c:pt idx="26">
                  <c:v>263</c:v>
                </c:pt>
                <c:pt idx="27">
                  <c:v>259</c:v>
                </c:pt>
                <c:pt idx="28">
                  <c:v>320</c:v>
                </c:pt>
                <c:pt idx="29">
                  <c:v>271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301-428C-92BB-B219C97D8B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in val="15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2727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lab register and monthly report TPR (HF1)</a:t>
            </a:r>
            <a:endParaRPr lang="en-US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1424273606559113"/>
          <c:y val="2.77777383815920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TPR!$B$1</c:f>
              <c:strCache>
                <c:ptCount val="1"/>
                <c:pt idx="0">
                  <c:v>Bbaale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TPR!$G$2:$G$31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TPR!$B$2:$B$31</c:f>
              <c:numCache>
                <c:formatCode>0%</c:formatCode>
                <c:ptCount val="30"/>
                <c:pt idx="0">
                  <c:v>-5.2691867124856705E-2</c:v>
                </c:pt>
                <c:pt idx="1">
                  <c:v>0.11940946591402514</c:v>
                </c:pt>
                <c:pt idx="2">
                  <c:v>8.3982300884955757E-2</c:v>
                </c:pt>
                <c:pt idx="3">
                  <c:v>-8.6483470497975591E-3</c:v>
                </c:pt>
                <c:pt idx="4">
                  <c:v>4.2561943808361501E-2</c:v>
                </c:pt>
                <c:pt idx="5">
                  <c:v>4.0786240786240872E-2</c:v>
                </c:pt>
                <c:pt idx="6">
                  <c:v>8.3032150601841645E-2</c:v>
                </c:pt>
                <c:pt idx="7">
                  <c:v>0.17404697728147864</c:v>
                </c:pt>
                <c:pt idx="8">
                  <c:v>-3.9447236180904649E-2</c:v>
                </c:pt>
                <c:pt idx="9">
                  <c:v>8.9108910891089174E-2</c:v>
                </c:pt>
                <c:pt idx="10">
                  <c:v>-8.0571285392132291E-2</c:v>
                </c:pt>
                <c:pt idx="11">
                  <c:v>7.1527832145932779E-2</c:v>
                </c:pt>
                <c:pt idx="17">
                  <c:v>1.957356106463452E-2</c:v>
                </c:pt>
                <c:pt idx="18">
                  <c:v>4.5348423533597235E-2</c:v>
                </c:pt>
                <c:pt idx="19">
                  <c:v>1.2786740681281189E-2</c:v>
                </c:pt>
                <c:pt idx="20">
                  <c:v>5.114139151595587E-2</c:v>
                </c:pt>
                <c:pt idx="21">
                  <c:v>5.2405986549209069E-2</c:v>
                </c:pt>
                <c:pt idx="22">
                  <c:v>1.207031475994883E-2</c:v>
                </c:pt>
                <c:pt idx="23">
                  <c:v>-8.147416228959722E-3</c:v>
                </c:pt>
                <c:pt idx="24">
                  <c:v>1.0855523205368008E-2</c:v>
                </c:pt>
                <c:pt idx="25">
                  <c:v>0.11423872557931085</c:v>
                </c:pt>
                <c:pt idx="26">
                  <c:v>9.2457585602310224E-2</c:v>
                </c:pt>
                <c:pt idx="27">
                  <c:v>0.10582568116814689</c:v>
                </c:pt>
                <c:pt idx="28">
                  <c:v>2.7921627921627917E-2</c:v>
                </c:pt>
                <c:pt idx="29">
                  <c:v>-6.0694616162753712E-4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FAB-4F8B-8DE3-D99B66EBDEE4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FAB-4F8B-8DE3-D99B66EBDE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 sz="1400"/>
            </a:pPr>
            <a:r>
              <a:rPr lang="en-US" sz="1400"/>
              <a:t>TPR based on laboratory register vs. monthly report - HF 1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Sheet1!$BA$2</c:f>
              <c:strCache>
                <c:ptCount val="1"/>
                <c:pt idx="0">
                  <c:v>Lab</c:v>
                </c:pt>
              </c:strCache>
            </c:strRef>
          </c:tx>
          <c:spPr>
            <a:ln>
              <a:solidFill>
                <a:schemeClr val="bg2">
                  <a:lumMod val="50000"/>
                </a:schemeClr>
              </a:solidFill>
            </a:ln>
          </c:spPr>
          <c:marker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</c:spPr>
          </c:marker>
          <c:val>
            <c:numRef>
              <c:f>Sheet1!$BA$3:$BA$32</c:f>
              <c:numCache>
                <c:formatCode>0%</c:formatCode>
                <c:ptCount val="30"/>
                <c:pt idx="0">
                  <c:v>0.31664853101196955</c:v>
                </c:pt>
                <c:pt idx="1">
                  <c:v>0.24479166666666666</c:v>
                </c:pt>
                <c:pt idx="2">
                  <c:v>0.24017003188097769</c:v>
                </c:pt>
                <c:pt idx="3">
                  <c:v>0.25943852855759925</c:v>
                </c:pt>
                <c:pt idx="4">
                  <c:v>0.31938775510204082</c:v>
                </c:pt>
                <c:pt idx="5">
                  <c:v>0.42045454545454547</c:v>
                </c:pt>
                <c:pt idx="6">
                  <c:v>0.28834355828220859</c:v>
                </c:pt>
                <c:pt idx="7">
                  <c:v>0.21212121212121213</c:v>
                </c:pt>
                <c:pt idx="8">
                  <c:v>0.19047619047619047</c:v>
                </c:pt>
                <c:pt idx="9">
                  <c:v>0.20244565217391305</c:v>
                </c:pt>
                <c:pt idx="10">
                  <c:v>0.33885209713024284</c:v>
                </c:pt>
                <c:pt idx="11">
                  <c:v>0.50276679841897232</c:v>
                </c:pt>
                <c:pt idx="17">
                  <c:v>0.39981006647673312</c:v>
                </c:pt>
                <c:pt idx="18">
                  <c:v>0.45795339412360692</c:v>
                </c:pt>
                <c:pt idx="19">
                  <c:v>0.3961864406779661</c:v>
                </c:pt>
                <c:pt idx="20">
                  <c:v>0.37400228050171036</c:v>
                </c:pt>
                <c:pt idx="21">
                  <c:v>0.28609271523178809</c:v>
                </c:pt>
                <c:pt idx="22">
                  <c:v>0.37326203208556152</c:v>
                </c:pt>
                <c:pt idx="23">
                  <c:v>0.48472668810289388</c:v>
                </c:pt>
                <c:pt idx="24">
                  <c:v>0.44259259259259259</c:v>
                </c:pt>
                <c:pt idx="25">
                  <c:v>0.36759581881533099</c:v>
                </c:pt>
                <c:pt idx="26">
                  <c:v>0.30452261306532663</c:v>
                </c:pt>
                <c:pt idx="27">
                  <c:v>0.28888888888888886</c:v>
                </c:pt>
                <c:pt idx="28">
                  <c:v>0.28615622583139982</c:v>
                </c:pt>
                <c:pt idx="29">
                  <c:v>0.36214953271028039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EC1-438E-B930-B7A0C0D6D43D}"/>
            </c:ext>
          </c:extLst>
        </c:ser>
        <c:ser>
          <c:idx val="3"/>
          <c:order val="1"/>
          <c:tx>
            <c:strRef>
              <c:f>Sheet1!$BB$2</c:f>
              <c:strCache>
                <c:ptCount val="1"/>
                <c:pt idx="0">
                  <c:v>MR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Sheet1!$BB$3:$BB$32</c:f>
              <c:numCache>
                <c:formatCode>0%</c:formatCode>
                <c:ptCount val="30"/>
                <c:pt idx="0">
                  <c:v>0.33333333333333331</c:v>
                </c:pt>
                <c:pt idx="1">
                  <c:v>0.21556122448979592</c:v>
                </c:pt>
                <c:pt idx="2">
                  <c:v>0.22</c:v>
                </c:pt>
                <c:pt idx="3">
                  <c:v>0.26168224299065418</c:v>
                </c:pt>
                <c:pt idx="4">
                  <c:v>0.30579399141630903</c:v>
                </c:pt>
                <c:pt idx="5">
                  <c:v>0.40330578512396692</c:v>
                </c:pt>
                <c:pt idx="6">
                  <c:v>0.26440177252584934</c:v>
                </c:pt>
                <c:pt idx="7">
                  <c:v>0.17520215633423181</c:v>
                </c:pt>
                <c:pt idx="8">
                  <c:v>0.19798994974874373</c:v>
                </c:pt>
                <c:pt idx="9">
                  <c:v>0.1844059405940594</c:v>
                </c:pt>
                <c:pt idx="10">
                  <c:v>0.36615384615384616</c:v>
                </c:pt>
                <c:pt idx="11">
                  <c:v>0.46680497925311204</c:v>
                </c:pt>
                <c:pt idx="17">
                  <c:v>0.3919843597262952</c:v>
                </c:pt>
                <c:pt idx="18">
                  <c:v>0.43718592964824121</c:v>
                </c:pt>
                <c:pt idx="19">
                  <c:v>0.39112050739957716</c:v>
                </c:pt>
                <c:pt idx="20">
                  <c:v>0.35487528344671204</c:v>
                </c:pt>
                <c:pt idx="21">
                  <c:v>0.2710997442455243</c:v>
                </c:pt>
                <c:pt idx="22">
                  <c:v>0.36875664187035068</c:v>
                </c:pt>
                <c:pt idx="23">
                  <c:v>0.48867595818815329</c:v>
                </c:pt>
                <c:pt idx="24">
                  <c:v>0.43778801843317972</c:v>
                </c:pt>
                <c:pt idx="25">
                  <c:v>0.32560214094558432</c:v>
                </c:pt>
                <c:pt idx="26">
                  <c:v>0.2763671875</c:v>
                </c:pt>
                <c:pt idx="27">
                  <c:v>0.2583170254403131</c:v>
                </c:pt>
                <c:pt idx="28">
                  <c:v>0.27816627816627815</c:v>
                </c:pt>
                <c:pt idx="29">
                  <c:v>0.3623693379790941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EC1-438E-B930-B7A0C0D6D4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in val="0.1500000000000000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 difference between lab register and montly report TPR (HF2)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TPR!$D$1</c:f>
              <c:strCache>
                <c:ptCount val="1"/>
                <c:pt idx="0">
                  <c:v>Wabwooko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TPR!$G$2:$G$31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TPR!$D$2:$D$31</c:f>
              <c:numCache>
                <c:formatCode>0%</c:formatCode>
                <c:ptCount val="30"/>
                <c:pt idx="0">
                  <c:v>0.51569805740404651</c:v>
                </c:pt>
                <c:pt idx="1">
                  <c:v>0.59546285524347675</c:v>
                </c:pt>
                <c:pt idx="2">
                  <c:v>0.60746666666666671</c:v>
                </c:pt>
                <c:pt idx="3">
                  <c:v>0.59230291946966229</c:v>
                </c:pt>
                <c:pt idx="4">
                  <c:v>0.31426828788415384</c:v>
                </c:pt>
                <c:pt idx="5">
                  <c:v>0.2688675394587382</c:v>
                </c:pt>
                <c:pt idx="6">
                  <c:v>0.44938721239449653</c:v>
                </c:pt>
                <c:pt idx="7">
                  <c:v>0.74993285886934336</c:v>
                </c:pt>
                <c:pt idx="8">
                  <c:v>0.67611468494860716</c:v>
                </c:pt>
                <c:pt idx="9">
                  <c:v>0.68613285169576554</c:v>
                </c:pt>
                <c:pt idx="10">
                  <c:v>0.42323085319265058</c:v>
                </c:pt>
                <c:pt idx="11">
                  <c:v>0.42226235174921034</c:v>
                </c:pt>
                <c:pt idx="17">
                  <c:v>0.13958713124083366</c:v>
                </c:pt>
                <c:pt idx="18">
                  <c:v>-9.2292940189380654E-3</c:v>
                </c:pt>
                <c:pt idx="19">
                  <c:v>-6.8330239912009058E-3</c:v>
                </c:pt>
                <c:pt idx="20">
                  <c:v>-4.4408628812298657E-2</c:v>
                </c:pt>
                <c:pt idx="21">
                  <c:v>3.8064982695387224E-2</c:v>
                </c:pt>
                <c:pt idx="22">
                  <c:v>-1.0473794191649892E-2</c:v>
                </c:pt>
                <c:pt idx="23">
                  <c:v>1.2159486237632546E-2</c:v>
                </c:pt>
                <c:pt idx="24">
                  <c:v>-2.7528733827408537E-2</c:v>
                </c:pt>
                <c:pt idx="25">
                  <c:v>0.11264458320530257</c:v>
                </c:pt>
                <c:pt idx="26">
                  <c:v>-0.20818695233315443</c:v>
                </c:pt>
                <c:pt idx="27">
                  <c:v>6.423573735199134E-2</c:v>
                </c:pt>
                <c:pt idx="28">
                  <c:v>-1.4275140107856122E-3</c:v>
                </c:pt>
                <c:pt idx="29">
                  <c:v>-0.13743923889403953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1D6-4A8B-AF2D-8F92D7F259FC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71D6-4A8B-AF2D-8F92D7F259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 sz="1400"/>
            </a:pPr>
            <a:r>
              <a:rPr lang="en-US" sz="1400"/>
              <a:t>TPR based on laboratory register vs. monthly report - HF 2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Sheet1!$BE$2</c:f>
              <c:strCache>
                <c:ptCount val="1"/>
                <c:pt idx="0">
                  <c:v>Lab</c:v>
                </c:pt>
              </c:strCache>
            </c:strRef>
          </c:tx>
          <c:marker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</c:spPr>
          </c:marker>
          <c:val>
            <c:numRef>
              <c:f>Sheet1!$BE$3:$BE$32</c:f>
              <c:numCache>
                <c:formatCode>0%</c:formatCode>
                <c:ptCount val="30"/>
                <c:pt idx="0">
                  <c:v>0.94668117519042438</c:v>
                </c:pt>
                <c:pt idx="1">
                  <c:v>0.91286307053941906</c:v>
                </c:pt>
                <c:pt idx="2">
                  <c:v>0.91304347826086951</c:v>
                </c:pt>
                <c:pt idx="3">
                  <c:v>0.87456445993031362</c:v>
                </c:pt>
                <c:pt idx="4">
                  <c:v>0.70879120879120883</c:v>
                </c:pt>
                <c:pt idx="5">
                  <c:v>0.81879954699886748</c:v>
                </c:pt>
                <c:pt idx="6">
                  <c:v>0.83972911963882624</c:v>
                </c:pt>
                <c:pt idx="7">
                  <c:v>0.88612565445026181</c:v>
                </c:pt>
                <c:pt idx="8">
                  <c:v>0.92734478203434612</c:v>
                </c:pt>
                <c:pt idx="9">
                  <c:v>0.97058823529411764</c:v>
                </c:pt>
                <c:pt idx="10">
                  <c:v>0.67647058823529416</c:v>
                </c:pt>
                <c:pt idx="11">
                  <c:v>0.86069326357096143</c:v>
                </c:pt>
                <c:pt idx="17">
                  <c:v>0.67536600891152132</c:v>
                </c:pt>
                <c:pt idx="18">
                  <c:v>0.45</c:v>
                </c:pt>
                <c:pt idx="19">
                  <c:v>0.46859296482412061</c:v>
                </c:pt>
                <c:pt idx="20">
                  <c:v>0.37781629116117849</c:v>
                </c:pt>
                <c:pt idx="21">
                  <c:v>0.37552155771905427</c:v>
                </c:pt>
                <c:pt idx="22">
                  <c:v>0.43234323432343236</c:v>
                </c:pt>
                <c:pt idx="23">
                  <c:v>0.65370231862378458</c:v>
                </c:pt>
                <c:pt idx="24">
                  <c:v>0.64338624338624339</c:v>
                </c:pt>
                <c:pt idx="25">
                  <c:v>0.54044444444444439</c:v>
                </c:pt>
                <c:pt idx="26">
                  <c:v>0.46326836581709147</c:v>
                </c:pt>
                <c:pt idx="27">
                  <c:v>0.46242774566473988</c:v>
                </c:pt>
                <c:pt idx="28">
                  <c:v>0.5268817204301075</c:v>
                </c:pt>
                <c:pt idx="29">
                  <c:v>0.52191235059760954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CE1-42F8-ABE1-B95D604B41ED}"/>
            </c:ext>
          </c:extLst>
        </c:ser>
        <c:ser>
          <c:idx val="3"/>
          <c:order val="1"/>
          <c:tx>
            <c:strRef>
              <c:f>Sheet1!$BF$2</c:f>
              <c:strCache>
                <c:ptCount val="1"/>
                <c:pt idx="0">
                  <c:v>MR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Sheet1!$BF$3:$BF$32</c:f>
              <c:numCache>
                <c:formatCode>0%</c:formatCode>
                <c:ptCount val="30"/>
                <c:pt idx="0">
                  <c:v>0.45847953216374271</c:v>
                </c:pt>
                <c:pt idx="1">
                  <c:v>0.36928702010968922</c:v>
                </c:pt>
                <c:pt idx="2">
                  <c:v>0.3584</c:v>
                </c:pt>
                <c:pt idx="3">
                  <c:v>0.35655737704918034</c:v>
                </c:pt>
                <c:pt idx="4">
                  <c:v>0.48604060913705582</c:v>
                </c:pt>
                <c:pt idx="5">
                  <c:v>0.59865092748735249</c:v>
                </c:pt>
                <c:pt idx="6">
                  <c:v>0.46236559139784944</c:v>
                </c:pt>
                <c:pt idx="7">
                  <c:v>0.22159090909090909</c:v>
                </c:pt>
                <c:pt idx="8">
                  <c:v>0.30035335689045939</c:v>
                </c:pt>
                <c:pt idx="9">
                  <c:v>0.30463576158940397</c:v>
                </c:pt>
                <c:pt idx="10">
                  <c:v>0.39016736401673641</c:v>
                </c:pt>
                <c:pt idx="11">
                  <c:v>0.49725490196078431</c:v>
                </c:pt>
                <c:pt idx="17">
                  <c:v>0.58109360518999076</c:v>
                </c:pt>
                <c:pt idx="18">
                  <c:v>0.45415318230852214</c:v>
                </c:pt>
                <c:pt idx="19">
                  <c:v>0.47179487179487178</c:v>
                </c:pt>
                <c:pt idx="20">
                  <c:v>0.39459459459459462</c:v>
                </c:pt>
                <c:pt idx="21">
                  <c:v>0.36122733612273361</c:v>
                </c:pt>
                <c:pt idx="22">
                  <c:v>0.43687150837988825</c:v>
                </c:pt>
                <c:pt idx="23">
                  <c:v>0.64575363427697019</c:v>
                </c:pt>
                <c:pt idx="24">
                  <c:v>0.66109785202863958</c:v>
                </c:pt>
                <c:pt idx="25">
                  <c:v>0.47956630525437866</c:v>
                </c:pt>
                <c:pt idx="26">
                  <c:v>0.55971479500891264</c:v>
                </c:pt>
                <c:pt idx="27">
                  <c:v>0.43272335844994619</c:v>
                </c:pt>
                <c:pt idx="28">
                  <c:v>0.52763385146804831</c:v>
                </c:pt>
                <c:pt idx="29">
                  <c:v>0.59364358683314411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CE1-42F8-ABE1-B95D604B41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ax val="1"/>
          <c:min val="0.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b="1">
                <a:solidFill>
                  <a:sysClr val="windowText" lastClr="000000"/>
                </a:solidFill>
              </a:rPr>
              <a:t>Relative</a:t>
            </a:r>
            <a:r>
              <a:rPr lang="en-US" b="1" baseline="0">
                <a:solidFill>
                  <a:sysClr val="windowText" lastClr="000000"/>
                </a:solidFill>
              </a:rPr>
              <a:t> difference between lab register and monthly report TPR (HF3)</a:t>
            </a:r>
            <a:endParaRPr lang="en-US" b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TPR!$C$1</c:f>
              <c:strCache>
                <c:ptCount val="1"/>
                <c:pt idx="0">
                  <c:v>Lugaasa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TPR!$G$2:$G$31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TPR!$C$2:$C$31</c:f>
              <c:numCache>
                <c:formatCode>0%</c:formatCode>
                <c:ptCount val="30"/>
                <c:pt idx="0">
                  <c:v>-0.5889251635864311</c:v>
                </c:pt>
                <c:pt idx="1">
                  <c:v>-0.7498326052992379</c:v>
                </c:pt>
                <c:pt idx="2">
                  <c:v>-0.49739000745712142</c:v>
                </c:pt>
                <c:pt idx="3">
                  <c:v>-0.11764163979732849</c:v>
                </c:pt>
                <c:pt idx="4">
                  <c:v>-6.5726495726495721E-2</c:v>
                </c:pt>
                <c:pt idx="5">
                  <c:v>-0.22066818842083422</c:v>
                </c:pt>
                <c:pt idx="6">
                  <c:v>-4.9394860458690196E-2</c:v>
                </c:pt>
                <c:pt idx="7">
                  <c:v>6.552409809677108E-2</c:v>
                </c:pt>
                <c:pt idx="8">
                  <c:v>9.5645599202666812E-2</c:v>
                </c:pt>
                <c:pt idx="9">
                  <c:v>0.34402146142054163</c:v>
                </c:pt>
                <c:pt idx="10">
                  <c:v>9.9648093841642318E-2</c:v>
                </c:pt>
                <c:pt idx="11">
                  <c:v>0.22265197469716363</c:v>
                </c:pt>
                <c:pt idx="17">
                  <c:v>5.5595417065281642E-2</c:v>
                </c:pt>
                <c:pt idx="18">
                  <c:v>-0.12280099053835487</c:v>
                </c:pt>
                <c:pt idx="19">
                  <c:v>-0.13333171983155048</c:v>
                </c:pt>
                <c:pt idx="20">
                  <c:v>3.3493644795603386E-3</c:v>
                </c:pt>
                <c:pt idx="21">
                  <c:v>-0.15457191344183877</c:v>
                </c:pt>
                <c:pt idx="22">
                  <c:v>6.4443460346188641E-2</c:v>
                </c:pt>
                <c:pt idx="23">
                  <c:v>-8.7235287472518588E-2</c:v>
                </c:pt>
                <c:pt idx="24">
                  <c:v>2.0137056687431185E-2</c:v>
                </c:pt>
                <c:pt idx="25">
                  <c:v>-0.16213006729224386</c:v>
                </c:pt>
                <c:pt idx="26">
                  <c:v>1.408689851732813E-2</c:v>
                </c:pt>
                <c:pt idx="27">
                  <c:v>3.4490292777326539E-3</c:v>
                </c:pt>
                <c:pt idx="28">
                  <c:v>-4.0728912582459489E-2</c:v>
                </c:pt>
                <c:pt idx="29">
                  <c:v>9.3855242091315226E-4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FFE-4420-A5D4-0F8F933FDFB6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FFE-4420-A5D4-0F8F933FDF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 sz="1400"/>
            </a:pPr>
            <a:r>
              <a:rPr lang="en-US" sz="1400"/>
              <a:t>TPR based on laboratory register vs. monthly report - HF 3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Sheet1!$BC$2</c:f>
              <c:strCache>
                <c:ptCount val="1"/>
                <c:pt idx="0">
                  <c:v>Lab</c:v>
                </c:pt>
              </c:strCache>
            </c:strRef>
          </c:tx>
          <c:marker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</c:spPr>
          </c:marker>
          <c:val>
            <c:numRef>
              <c:f>Sheet1!$BC$3:$BC$32</c:f>
              <c:numCache>
                <c:formatCode>0%</c:formatCode>
                <c:ptCount val="30"/>
                <c:pt idx="0">
                  <c:v>0.25476190476190474</c:v>
                </c:pt>
                <c:pt idx="1">
                  <c:v>0.35267857142857145</c:v>
                </c:pt>
                <c:pt idx="2">
                  <c:v>0.35141509433962265</c:v>
                </c:pt>
                <c:pt idx="3">
                  <c:v>0.38657407407407407</c:v>
                </c:pt>
                <c:pt idx="4">
                  <c:v>0.40540540540540543</c:v>
                </c:pt>
                <c:pt idx="5">
                  <c:v>0.46198830409356723</c:v>
                </c:pt>
                <c:pt idx="6">
                  <c:v>0.47554347826086957</c:v>
                </c:pt>
                <c:pt idx="7">
                  <c:v>0.42925659472422062</c:v>
                </c:pt>
                <c:pt idx="8">
                  <c:v>0.35650224215246634</c:v>
                </c:pt>
                <c:pt idx="9">
                  <c:v>0.28860759493670884</c:v>
                </c:pt>
                <c:pt idx="10">
                  <c:v>0.43137254901960786</c:v>
                </c:pt>
                <c:pt idx="11">
                  <c:v>0.56937799043062198</c:v>
                </c:pt>
                <c:pt idx="17">
                  <c:v>0.53399258343634115</c:v>
                </c:pt>
                <c:pt idx="18">
                  <c:v>0.59189189189189184</c:v>
                </c:pt>
                <c:pt idx="19">
                  <c:v>0.59830866807610994</c:v>
                </c:pt>
                <c:pt idx="20">
                  <c:v>0.4303030303030303</c:v>
                </c:pt>
                <c:pt idx="21">
                  <c:v>0.39070567986230637</c:v>
                </c:pt>
                <c:pt idx="22">
                  <c:v>0.48217054263565889</c:v>
                </c:pt>
                <c:pt idx="23">
                  <c:v>0.6322827125119389</c:v>
                </c:pt>
                <c:pt idx="24">
                  <c:v>0.57161290322580649</c:v>
                </c:pt>
                <c:pt idx="25">
                  <c:v>0.59078341013824887</c:v>
                </c:pt>
                <c:pt idx="26">
                  <c:v>0.53345388788426762</c:v>
                </c:pt>
                <c:pt idx="27">
                  <c:v>0.4289405684754522</c:v>
                </c:pt>
                <c:pt idx="28">
                  <c:v>0.41494845360824745</c:v>
                </c:pt>
                <c:pt idx="29">
                  <c:v>0.47275641025641024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02D-42BB-AF6B-EB3D02BAB18F}"/>
            </c:ext>
          </c:extLst>
        </c:ser>
        <c:ser>
          <c:idx val="3"/>
          <c:order val="1"/>
          <c:tx>
            <c:strRef>
              <c:f>Sheet1!$BD$2</c:f>
              <c:strCache>
                <c:ptCount val="1"/>
                <c:pt idx="0">
                  <c:v>MR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Sheet1!$BD$3:$BD$32</c:f>
              <c:numCache>
                <c:formatCode>0%</c:formatCode>
                <c:ptCount val="30"/>
                <c:pt idx="0">
                  <c:v>0.40479760119940028</c:v>
                </c:pt>
                <c:pt idx="1">
                  <c:v>0.61712846347607053</c:v>
                </c:pt>
                <c:pt idx="2">
                  <c:v>0.52620545073375258</c:v>
                </c:pt>
                <c:pt idx="3">
                  <c:v>0.43205128205128207</c:v>
                </c:pt>
                <c:pt idx="4">
                  <c:v>0.43205128205128207</c:v>
                </c:pt>
                <c:pt idx="5">
                  <c:v>0.56393442622950818</c:v>
                </c:pt>
                <c:pt idx="6">
                  <c:v>0.49903288201160539</c:v>
                </c:pt>
                <c:pt idx="7">
                  <c:v>0.40112994350282488</c:v>
                </c:pt>
                <c:pt idx="8">
                  <c:v>0.32240437158469948</c:v>
                </c:pt>
                <c:pt idx="9">
                  <c:v>0.18932038834951456</c:v>
                </c:pt>
                <c:pt idx="10">
                  <c:v>0.38838709677419353</c:v>
                </c:pt>
                <c:pt idx="11">
                  <c:v>0.44260485651214126</c:v>
                </c:pt>
                <c:pt idx="17">
                  <c:v>0.50430504305043056</c:v>
                </c:pt>
                <c:pt idx="18">
                  <c:v>0.66457680250783702</c:v>
                </c:pt>
                <c:pt idx="19">
                  <c:v>0.67808219178082196</c:v>
                </c:pt>
                <c:pt idx="20">
                  <c:v>0.42886178861788615</c:v>
                </c:pt>
                <c:pt idx="21">
                  <c:v>0.45109780439121755</c:v>
                </c:pt>
                <c:pt idx="22">
                  <c:v>0.45109780439121755</c:v>
                </c:pt>
                <c:pt idx="23">
                  <c:v>0.68744007670182172</c:v>
                </c:pt>
                <c:pt idx="24">
                  <c:v>0.56010230179028131</c:v>
                </c:pt>
                <c:pt idx="25">
                  <c:v>0.68656716417910446</c:v>
                </c:pt>
                <c:pt idx="26">
                  <c:v>0.5259391771019678</c:v>
                </c:pt>
                <c:pt idx="27">
                  <c:v>0.42746113989637308</c:v>
                </c:pt>
                <c:pt idx="28">
                  <c:v>0.4318488529014845</c:v>
                </c:pt>
                <c:pt idx="29">
                  <c:v>0.47231270358306188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02D-42BB-AF6B-EB3D02BAB1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in val="0.1500000000000000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400" b="1">
                <a:solidFill>
                  <a:sysClr val="windowText" lastClr="000000"/>
                </a:solidFill>
              </a:rPr>
              <a:t>Relative</a:t>
            </a:r>
            <a:r>
              <a:rPr lang="en-US" sz="1400" b="1" baseline="0">
                <a:solidFill>
                  <a:sysClr val="windowText" lastClr="000000"/>
                </a:solidFill>
              </a:rPr>
              <a:t> difference between lab register and monthly report TPR (HF4)</a:t>
            </a:r>
            <a:endParaRPr lang="en-US" sz="1400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2708989501312337"/>
          <c:y val="2.7777798480348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TPR!$E$1</c:f>
              <c:strCache>
                <c:ptCount val="1"/>
                <c:pt idx="0">
                  <c:v>Kakiika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TPR!$G$2:$G$31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TPR!$E$2:$E$31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-0.2396954430959469</c:v>
                </c:pt>
                <c:pt idx="6">
                  <c:v>-4.6664098871286544E-2</c:v>
                </c:pt>
                <c:pt idx="7">
                  <c:v>-4.6831955922864994E-2</c:v>
                </c:pt>
                <c:pt idx="8">
                  <c:v>7.5493279954247294E-3</c:v>
                </c:pt>
                <c:pt idx="9">
                  <c:v>-0.15391522988505754</c:v>
                </c:pt>
                <c:pt idx="10">
                  <c:v>1.4227424030924486E-2</c:v>
                </c:pt>
                <c:pt idx="11">
                  <c:v>4.1570611338797728E-3</c:v>
                </c:pt>
                <c:pt idx="17">
                  <c:v>2.8409090909090877E-2</c:v>
                </c:pt>
                <c:pt idx="18">
                  <c:v>4.0897495361781076E-2</c:v>
                </c:pt>
                <c:pt idx="19">
                  <c:v>9.2109743639636102E-2</c:v>
                </c:pt>
                <c:pt idx="20">
                  <c:v>4.0327978580990617E-2</c:v>
                </c:pt>
                <c:pt idx="21">
                  <c:v>-3.035958691053885E-2</c:v>
                </c:pt>
                <c:pt idx="22">
                  <c:v>-3.1394330307373784E-2</c:v>
                </c:pt>
                <c:pt idx="23">
                  <c:v>-2.1128690668992211E-2</c:v>
                </c:pt>
                <c:pt idx="24">
                  <c:v>-2.6473594129008602E-4</c:v>
                </c:pt>
                <c:pt idx="25">
                  <c:v>-1.8620170057044468E-2</c:v>
                </c:pt>
                <c:pt idx="26">
                  <c:v>-1.7174211248285342E-2</c:v>
                </c:pt>
                <c:pt idx="27">
                  <c:v>-5.9803616652595315E-3</c:v>
                </c:pt>
                <c:pt idx="28">
                  <c:v>-3.6735267261361365E-2</c:v>
                </c:pt>
                <c:pt idx="29">
                  <c:v>4.548322340120442E-2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BD0-4529-B847-C9EA4B136A11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BD0-4529-B847-C9EA4B136A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 sz="1400"/>
            </a:pPr>
            <a:r>
              <a:rPr lang="en-US" sz="1400"/>
              <a:t>TPR based on laboratory register vs. monthly report - HF 4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Sheet1!$BG$2</c:f>
              <c:strCache>
                <c:ptCount val="1"/>
                <c:pt idx="0">
                  <c:v>Lab</c:v>
                </c:pt>
              </c:strCache>
            </c:strRef>
          </c:tx>
          <c:marker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</c:spPr>
          </c:marker>
          <c:val>
            <c:numRef>
              <c:f>Sheet1!$BG$3:$BG$32</c:f>
              <c:numCache>
                <c:formatCode>General</c:formatCode>
                <c:ptCount val="30"/>
                <c:pt idx="5" formatCode="0%">
                  <c:v>0.61971830985915488</c:v>
                </c:pt>
                <c:pt idx="6" formatCode="0%">
                  <c:v>0.75452196382428938</c:v>
                </c:pt>
                <c:pt idx="7" formatCode="0%">
                  <c:v>0.60789473684210527</c:v>
                </c:pt>
                <c:pt idx="8" formatCode="0%">
                  <c:v>0.57356076759061836</c:v>
                </c:pt>
                <c:pt idx="9" formatCode="0%">
                  <c:v>0.45136186770428016</c:v>
                </c:pt>
                <c:pt idx="10" formatCode="0%">
                  <c:v>0.65105386416861821</c:v>
                </c:pt>
                <c:pt idx="11" formatCode="0%">
                  <c:v>0.76341948310139163</c:v>
                </c:pt>
                <c:pt idx="17" formatCode="0%">
                  <c:v>0.67562380038387715</c:v>
                </c:pt>
                <c:pt idx="18" formatCode="0%">
                  <c:v>0.70200573065902583</c:v>
                </c:pt>
                <c:pt idx="19" formatCode="0%">
                  <c:v>0.74846625766871167</c:v>
                </c:pt>
                <c:pt idx="20" formatCode="0%">
                  <c:v>0.58064516129032262</c:v>
                </c:pt>
                <c:pt idx="21" formatCode="0%">
                  <c:v>0.58163265306122447</c:v>
                </c:pt>
                <c:pt idx="22" formatCode="0%">
                  <c:v>0.59443339960238573</c:v>
                </c:pt>
                <c:pt idx="23" formatCode="0%">
                  <c:v>0.63977746870653684</c:v>
                </c:pt>
                <c:pt idx="24" formatCode="0%">
                  <c:v>0.63817097415506963</c:v>
                </c:pt>
                <c:pt idx="25" formatCode="0%">
                  <c:v>0.59023668639053251</c:v>
                </c:pt>
                <c:pt idx="26" formatCode="0%">
                  <c:v>0.60483870967741937</c:v>
                </c:pt>
                <c:pt idx="27" formatCode="0%">
                  <c:v>0.55817610062893086</c:v>
                </c:pt>
                <c:pt idx="28" formatCode="0%">
                  <c:v>0.57499999999999996</c:v>
                </c:pt>
                <c:pt idx="29" formatCode="0%">
                  <c:v>0.59811320754716979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BF9-4847-A3F0-BF8C91CCDFD8}"/>
            </c:ext>
          </c:extLst>
        </c:ser>
        <c:ser>
          <c:idx val="3"/>
          <c:order val="1"/>
          <c:tx>
            <c:strRef>
              <c:f>Sheet1!$BH$2</c:f>
              <c:strCache>
                <c:ptCount val="1"/>
                <c:pt idx="0">
                  <c:v>MR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Sheet1!$BH$3:$BH$32</c:f>
              <c:numCache>
                <c:formatCode>0%</c:formatCode>
                <c:ptCount val="30"/>
                <c:pt idx="0">
                  <c:v>0.82696629213483142</c:v>
                </c:pt>
                <c:pt idx="1">
                  <c:v>0.68164794007490637</c:v>
                </c:pt>
                <c:pt idx="2">
                  <c:v>0.64238410596026485</c:v>
                </c:pt>
                <c:pt idx="3">
                  <c:v>0.99700598802395213</c:v>
                </c:pt>
                <c:pt idx="4">
                  <c:v>0.71813725490196079</c:v>
                </c:pt>
                <c:pt idx="5">
                  <c:v>0.76826196473551633</c:v>
                </c:pt>
                <c:pt idx="6">
                  <c:v>0.78973105134474331</c:v>
                </c:pt>
                <c:pt idx="7">
                  <c:v>0.63636363636363635</c:v>
                </c:pt>
                <c:pt idx="8">
                  <c:v>0.56923076923076921</c:v>
                </c:pt>
                <c:pt idx="9">
                  <c:v>0.52083333333333337</c:v>
                </c:pt>
                <c:pt idx="10">
                  <c:v>0.64179104477611937</c:v>
                </c:pt>
                <c:pt idx="11">
                  <c:v>0.76024590163934425</c:v>
                </c:pt>
                <c:pt idx="17">
                  <c:v>0.65642994241842612</c:v>
                </c:pt>
                <c:pt idx="18">
                  <c:v>0.67329545454545459</c:v>
                </c:pt>
                <c:pt idx="19">
                  <c:v>0.67952522255192882</c:v>
                </c:pt>
                <c:pt idx="20">
                  <c:v>0.55722891566265065</c:v>
                </c:pt>
                <c:pt idx="21">
                  <c:v>0.599290780141844</c:v>
                </c:pt>
                <c:pt idx="22">
                  <c:v>0.61309523809523814</c:v>
                </c:pt>
                <c:pt idx="23">
                  <c:v>0.65329512893982811</c:v>
                </c:pt>
                <c:pt idx="24">
                  <c:v>0.63833992094861658</c:v>
                </c:pt>
                <c:pt idx="25">
                  <c:v>0.60122699386503065</c:v>
                </c:pt>
                <c:pt idx="26">
                  <c:v>0.6152263374485597</c:v>
                </c:pt>
                <c:pt idx="27">
                  <c:v>0.56151419558359617</c:v>
                </c:pt>
                <c:pt idx="28">
                  <c:v>0.59612277867528274</c:v>
                </c:pt>
                <c:pt idx="29">
                  <c:v>0.57090909090909092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BF9-4847-A3F0-BF8C91CCDF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ax val="1"/>
          <c:min val="0.4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400" b="1">
                <a:solidFill>
                  <a:sysClr val="windowText" lastClr="000000"/>
                </a:solidFill>
              </a:rPr>
              <a:t>Relative</a:t>
            </a:r>
            <a:r>
              <a:rPr lang="en-US" sz="1400" b="1" baseline="0">
                <a:solidFill>
                  <a:sysClr val="windowText" lastClr="000000"/>
                </a:solidFill>
              </a:rPr>
              <a:t> difference between lab register and monthly report in TPR (HF5)</a:t>
            </a:r>
            <a:endParaRPr lang="en-US" sz="1400" b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1915338707661541"/>
          <c:y val="2.77776739701557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4644586093404986E-2"/>
          <c:y val="0.20221135371664015"/>
          <c:w val="0.88498840769903764"/>
          <c:h val="0.69964863228973473"/>
        </c:manualLayout>
      </c:layout>
      <c:scatterChart>
        <c:scatterStyle val="lineMarker"/>
        <c:varyColors val="0"/>
        <c:ser>
          <c:idx val="0"/>
          <c:order val="0"/>
          <c:tx>
            <c:strRef>
              <c:f>TPR!$F$1</c:f>
              <c:strCache>
                <c:ptCount val="1"/>
                <c:pt idx="0">
                  <c:v>Nakyesa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rgbClr val="002060"/>
              </a:solidFill>
              <a:ln w="9525">
                <a:solidFill>
                  <a:srgbClr val="002060"/>
                </a:solidFill>
              </a:ln>
              <a:effectLst/>
            </c:spPr>
          </c:marker>
          <c:xVal>
            <c:numRef>
              <c:f>TPR!$G$2:$G$31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TPR!$F$2:$F$31</c:f>
              <c:numCache>
                <c:formatCode>0%</c:formatCode>
                <c:ptCount val="30"/>
                <c:pt idx="0">
                  <c:v>1.4403292181070369E-3</c:v>
                </c:pt>
                <c:pt idx="1">
                  <c:v>0.26753511837709293</c:v>
                </c:pt>
                <c:pt idx="2">
                  <c:v>-1.057516737674985E-2</c:v>
                </c:pt>
                <c:pt idx="3">
                  <c:v>-5.9885406134142739E-3</c:v>
                </c:pt>
                <c:pt idx="4">
                  <c:v>-8.4198625450001095E-3</c:v>
                </c:pt>
                <c:pt idx="5">
                  <c:v>0.22722077313091649</c:v>
                </c:pt>
                <c:pt idx="6">
                  <c:v>4.0893537708293981E-3</c:v>
                </c:pt>
                <c:pt idx="7">
                  <c:v>-0.26650602044450522</c:v>
                </c:pt>
                <c:pt idx="8">
                  <c:v>6.6949152542372881E-2</c:v>
                </c:pt>
                <c:pt idx="9">
                  <c:v>5.7553782934493626E-2</c:v>
                </c:pt>
                <c:pt idx="10">
                  <c:v>4.1121927999947766E-2</c:v>
                </c:pt>
                <c:pt idx="11">
                  <c:v>5.1196438508625576E-2</c:v>
                </c:pt>
                <c:pt idx="17">
                  <c:v>-3.1937955376078971E-2</c:v>
                </c:pt>
                <c:pt idx="18">
                  <c:v>-6.9495424068908868E-4</c:v>
                </c:pt>
                <c:pt idx="19">
                  <c:v>-7.4343608705459358E-3</c:v>
                </c:pt>
                <c:pt idx="20">
                  <c:v>1.7899543378995311E-2</c:v>
                </c:pt>
                <c:pt idx="21">
                  <c:v>-2.6097974362771743E-2</c:v>
                </c:pt>
                <c:pt idx="22">
                  <c:v>-5.7347605307145099E-3</c:v>
                </c:pt>
                <c:pt idx="23">
                  <c:v>-1.4423814127137575E-2</c:v>
                </c:pt>
                <c:pt idx="24">
                  <c:v>-2.3934275873508465E-2</c:v>
                </c:pt>
                <c:pt idx="25">
                  <c:v>-1.7658242605779063E-2</c:v>
                </c:pt>
                <c:pt idx="26">
                  <c:v>-2.7166530834008305E-4</c:v>
                </c:pt>
                <c:pt idx="27">
                  <c:v>-2.1892149844905638E-2</c:v>
                </c:pt>
                <c:pt idx="28">
                  <c:v>-4.6876932591218397E-2</c:v>
                </c:pt>
                <c:pt idx="29">
                  <c:v>-0.20335078534031398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46A-438F-A306-B776F7E563A8}"/>
            </c:ext>
          </c:extLst>
        </c:ser>
        <c:ser>
          <c:idx val="1"/>
          <c:order val="1"/>
          <c:tx>
            <c:strRef>
              <c:f>'Malaria cases'!$M$1</c:f>
              <c:strCache>
                <c:ptCount val="1"/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'Malaria cases'!$G$2:$G$31</c:f>
              <c:numCache>
                <c:formatCode>General</c:formatCode>
                <c:ptCount val="30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</c:numCache>
            </c:numRef>
          </c:xVal>
          <c:yVal>
            <c:numRef>
              <c:f>'Malaria cases'!$M$2:$M$31</c:f>
              <c:numCache>
                <c:formatCode>0%</c:formatCode>
                <c:ptCount val="3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646A-438F-A306-B776F7E563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4335536"/>
        <c:axId val="354893392"/>
      </c:scatterChart>
      <c:catAx>
        <c:axId val="35433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893392"/>
        <c:crossesAt val="-1"/>
        <c:auto val="1"/>
        <c:lblAlgn val="ctr"/>
        <c:lblOffset val="100"/>
        <c:tickMarkSkip val="1"/>
        <c:noMultiLvlLbl val="0"/>
      </c:catAx>
      <c:valAx>
        <c:axId val="354893392"/>
        <c:scaling>
          <c:orientation val="minMax"/>
          <c:max val="1"/>
          <c:min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4335536"/>
        <c:crossesAt val="-100"/>
        <c:crossBetween val="between"/>
        <c:majorUnit val="0.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vert="horz"/>
          <a:lstStyle/>
          <a:p>
            <a:pPr>
              <a:defRPr sz="1400"/>
            </a:pPr>
            <a:r>
              <a:rPr lang="en-US" sz="1400"/>
              <a:t>TPR based on laboratory register vs. monthly report - HF 5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Sheet1!$BI$2</c:f>
              <c:strCache>
                <c:ptCount val="1"/>
                <c:pt idx="0">
                  <c:v>Lab</c:v>
                </c:pt>
              </c:strCache>
            </c:strRef>
          </c:tx>
          <c:marker>
            <c:spPr>
              <a:solidFill>
                <a:schemeClr val="bg2">
                  <a:lumMod val="50000"/>
                </a:schemeClr>
              </a:solidFill>
              <a:ln>
                <a:solidFill>
                  <a:schemeClr val="bg2">
                    <a:lumMod val="50000"/>
                  </a:schemeClr>
                </a:solidFill>
              </a:ln>
            </c:spPr>
          </c:marker>
          <c:val>
            <c:numRef>
              <c:f>Sheet1!$BI$3:$BI$32</c:f>
              <c:numCache>
                <c:formatCode>0%</c:formatCode>
                <c:ptCount val="30"/>
                <c:pt idx="0">
                  <c:v>0.95182138660399529</c:v>
                </c:pt>
                <c:pt idx="1">
                  <c:v>0.93062200956937802</c:v>
                </c:pt>
                <c:pt idx="2">
                  <c:v>0.94986072423398327</c:v>
                </c:pt>
                <c:pt idx="3">
                  <c:v>0.91853035143769968</c:v>
                </c:pt>
                <c:pt idx="4">
                  <c:v>0.90706319702602234</c:v>
                </c:pt>
                <c:pt idx="5">
                  <c:v>0.873046875</c:v>
                </c:pt>
                <c:pt idx="6">
                  <c:v>0.87250000000000005</c:v>
                </c:pt>
                <c:pt idx="7">
                  <c:v>0.91923990498812347</c:v>
                </c:pt>
                <c:pt idx="8">
                  <c:v>0.83333333333333337</c:v>
                </c:pt>
                <c:pt idx="9">
                  <c:v>0.82677165354330706</c:v>
                </c:pt>
                <c:pt idx="10">
                  <c:v>0.8380634390651085</c:v>
                </c:pt>
                <c:pt idx="11">
                  <c:v>0.96612903225806457</c:v>
                </c:pt>
                <c:pt idx="17">
                  <c:v>0.82564841498559083</c:v>
                </c:pt>
                <c:pt idx="18">
                  <c:v>0.85450819672131151</c:v>
                </c:pt>
                <c:pt idx="19">
                  <c:v>0.83498349834983498</c:v>
                </c:pt>
                <c:pt idx="20">
                  <c:v>0.76842105263157889</c:v>
                </c:pt>
                <c:pt idx="21">
                  <c:v>0.87780040733197551</c:v>
                </c:pt>
                <c:pt idx="22">
                  <c:v>0.79813084112149535</c:v>
                </c:pt>
                <c:pt idx="23">
                  <c:v>0.69079939668174961</c:v>
                </c:pt>
                <c:pt idx="24">
                  <c:v>0.70234986945169708</c:v>
                </c:pt>
                <c:pt idx="25">
                  <c:v>0.57078651685393256</c:v>
                </c:pt>
                <c:pt idx="26">
                  <c:v>0.6428571428571429</c:v>
                </c:pt>
                <c:pt idx="27">
                  <c:v>0.54859611231101513</c:v>
                </c:pt>
                <c:pt idx="28">
                  <c:v>0.56710775047258977</c:v>
                </c:pt>
                <c:pt idx="29">
                  <c:v>0.64102564102564108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3A3-40E5-B682-08B3DEF31D92}"/>
            </c:ext>
          </c:extLst>
        </c:ser>
        <c:ser>
          <c:idx val="3"/>
          <c:order val="1"/>
          <c:tx>
            <c:strRef>
              <c:f>Sheet1!$BJ$2</c:f>
              <c:strCache>
                <c:ptCount val="1"/>
                <c:pt idx="0">
                  <c:v>MR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Sheet1!$BJ$3:$BJ$32</c:f>
              <c:numCache>
                <c:formatCode>0%</c:formatCode>
                <c:ptCount val="30"/>
                <c:pt idx="0">
                  <c:v>0.9504504504504504</c:v>
                </c:pt>
                <c:pt idx="1">
                  <c:v>0.68164794007490637</c:v>
                </c:pt>
                <c:pt idx="2">
                  <c:v>0.95990566037735847</c:v>
                </c:pt>
                <c:pt idx="3">
                  <c:v>0.92403100775193803</c:v>
                </c:pt>
                <c:pt idx="4">
                  <c:v>0.9147005444646098</c:v>
                </c:pt>
                <c:pt idx="5">
                  <c:v>0.6746724890829694</c:v>
                </c:pt>
                <c:pt idx="6">
                  <c:v>0.8689320388349514</c:v>
                </c:pt>
                <c:pt idx="7">
                  <c:v>1.1642228739002933</c:v>
                </c:pt>
                <c:pt idx="8">
                  <c:v>0.77754237288135597</c:v>
                </c:pt>
                <c:pt idx="9">
                  <c:v>0.7791878172588832</c:v>
                </c:pt>
                <c:pt idx="10">
                  <c:v>0.80360065466448449</c:v>
                </c:pt>
                <c:pt idx="11">
                  <c:v>0.91666666666666663</c:v>
                </c:pt>
                <c:pt idx="17">
                  <c:v>0.85201793721973096</c:v>
                </c:pt>
                <c:pt idx="18">
                  <c:v>0.85510204081632657</c:v>
                </c:pt>
                <c:pt idx="19">
                  <c:v>0.84119106699751856</c:v>
                </c:pt>
                <c:pt idx="20">
                  <c:v>0.75466666666666671</c:v>
                </c:pt>
                <c:pt idx="21">
                  <c:v>0.900709219858156</c:v>
                </c:pt>
                <c:pt idx="22">
                  <c:v>0.80270793036750487</c:v>
                </c:pt>
                <c:pt idx="23">
                  <c:v>0.70076335877862594</c:v>
                </c:pt>
                <c:pt idx="24">
                  <c:v>0.71916010498687666</c:v>
                </c:pt>
                <c:pt idx="25">
                  <c:v>0.5808656036446469</c:v>
                </c:pt>
                <c:pt idx="26">
                  <c:v>0.64303178484107582</c:v>
                </c:pt>
                <c:pt idx="27">
                  <c:v>0.56060606060606055</c:v>
                </c:pt>
                <c:pt idx="28">
                  <c:v>0.59369202226345086</c:v>
                </c:pt>
                <c:pt idx="29">
                  <c:v>0.77137870855148338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3A3-40E5-B682-08B3DEF31D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8272735"/>
        <c:axId val="402278671"/>
        <c:extLst/>
      </c:lineChart>
      <c:catAx>
        <c:axId val="31827273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402278671"/>
        <c:crosses val="autoZero"/>
        <c:auto val="1"/>
        <c:lblAlgn val="ctr"/>
        <c:lblOffset val="100"/>
        <c:noMultiLvlLbl val="0"/>
      </c:catAx>
      <c:valAx>
        <c:axId val="402278671"/>
        <c:scaling>
          <c:orientation val="minMax"/>
          <c:max val="1.2"/>
          <c:min val="0.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en-US"/>
          </a:p>
        </c:txPr>
        <c:crossAx val="318272735"/>
        <c:crosses val="autoZero"/>
        <c:crossBetween val="between"/>
      </c:valAx>
    </c:plotArea>
    <c:legend>
      <c:legendPos val="b"/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  <c:extLst/>
  </c:chart>
  <c:spPr>
    <a:ln>
      <a:solidFill>
        <a:schemeClr val="tx1"/>
      </a:solidFill>
    </a:ln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FF0E117DAFE54CBE067C431C77F64B" ma:contentTypeVersion="11" ma:contentTypeDescription="Create a new document." ma:contentTypeScope="" ma:versionID="6b53fe690562798cf888c19a13d45a86">
  <xsd:schema xmlns:xsd="http://www.w3.org/2001/XMLSchema" xmlns:xs="http://www.w3.org/2001/XMLSchema" xmlns:p="http://schemas.microsoft.com/office/2006/metadata/properties" xmlns:ns1="http://schemas.microsoft.com/sharepoint/v3" xmlns:ns3="0c96800b-b425-4f1f-a293-d10a6021442d" targetNamespace="http://schemas.microsoft.com/office/2006/metadata/properties" ma:root="true" ma:fieldsID="a16d82ff34a1f010f8ffd212580817bf" ns1:_="" ns3:_="">
    <xsd:import namespace="http://schemas.microsoft.com/sharepoint/v3"/>
    <xsd:import namespace="0c96800b-b425-4f1f-a293-d10a602144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96800b-b425-4f1f-a293-d10a602144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A325E-8DDD-41F7-8A29-4F8499EB13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c96800b-b425-4f1f-a293-d10a602144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BF2BE9-FE3F-409B-A781-7AC648FADB86}">
  <ds:schemaRefs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0c96800b-b425-4f1f-a293-d10a6021442d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sharepoint/v3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43D1986-4E24-436B-9290-D725B62E91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6450AA-62C2-45DF-898B-294850B4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123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Improving the quality of health facility data to monitor trends in malaria burden: Effectiveness of the Collaborative Improvement Approach</vt:lpstr>
    </vt:vector>
  </TitlesOfParts>
  <Company>Centers for Disease Control and Prevention (CDC)            President’s Malaria Initiative (PMI)                                            Uganda Malaria Surveillance Project (UMSP) / IDRC               London School of Hygiene and Tropical Medicine (LSHTM)</Company>
  <LinksUpToDate>false</LinksUpToDate>
  <CharactersWithSpaces>976</CharactersWithSpaces>
  <SharedDoc>false</SharedDoc>
  <HLinks>
    <vt:vector size="276" baseType="variant">
      <vt:variant>
        <vt:i4>1048634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_Toc381308846</vt:lpwstr>
      </vt:variant>
      <vt:variant>
        <vt:i4>1048634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_Toc381308845</vt:lpwstr>
      </vt:variant>
      <vt:variant>
        <vt:i4>1048634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_Toc381308844</vt:lpwstr>
      </vt:variant>
      <vt:variant>
        <vt:i4>1048634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_Toc381308843</vt:lpwstr>
      </vt:variant>
      <vt:variant>
        <vt:i4>1048634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_Toc381308842</vt:lpwstr>
      </vt:variant>
      <vt:variant>
        <vt:i4>1048634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_Toc381308841</vt:lpwstr>
      </vt:variant>
      <vt:variant>
        <vt:i4>1048634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_Toc381308840</vt:lpwstr>
      </vt:variant>
      <vt:variant>
        <vt:i4>1507386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_Toc381308839</vt:lpwstr>
      </vt:variant>
      <vt:variant>
        <vt:i4>1507386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_Toc381308838</vt:lpwstr>
      </vt:variant>
      <vt:variant>
        <vt:i4>1507386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_Toc381308837</vt:lpwstr>
      </vt:variant>
      <vt:variant>
        <vt:i4>1507386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_Toc381308836</vt:lpwstr>
      </vt:variant>
      <vt:variant>
        <vt:i4>1507386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_Toc381308835</vt:lpwstr>
      </vt:variant>
      <vt:variant>
        <vt:i4>1507386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_Toc381308834</vt:lpwstr>
      </vt:variant>
      <vt:variant>
        <vt:i4>1507386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_Toc381308833</vt:lpwstr>
      </vt:variant>
      <vt:variant>
        <vt:i4>1507386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_Toc381308832</vt:lpwstr>
      </vt:variant>
      <vt:variant>
        <vt:i4>1507386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_Toc381308831</vt:lpwstr>
      </vt:variant>
      <vt:variant>
        <vt:i4>1507386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_Toc381308830</vt:lpwstr>
      </vt:variant>
      <vt:variant>
        <vt:i4>1441850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_Toc381308829</vt:lpwstr>
      </vt:variant>
      <vt:variant>
        <vt:i4>1441850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_Toc381308828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_Toc381308827</vt:lpwstr>
      </vt:variant>
      <vt:variant>
        <vt:i4>1441850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_Toc381308826</vt:lpwstr>
      </vt:variant>
      <vt:variant>
        <vt:i4>1441850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_Toc381308825</vt:lpwstr>
      </vt:variant>
      <vt:variant>
        <vt:i4>1441850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_Toc381308824</vt:lpwstr>
      </vt:variant>
      <vt:variant>
        <vt:i4>1441850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_Toc381308823</vt:lpwstr>
      </vt:variant>
      <vt:variant>
        <vt:i4>1441850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_Toc381308822</vt:lpwstr>
      </vt:variant>
      <vt:variant>
        <vt:i4>1441850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_Toc381308821</vt:lpwstr>
      </vt:variant>
      <vt:variant>
        <vt:i4>1441850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_Toc381308820</vt:lpwstr>
      </vt:variant>
      <vt:variant>
        <vt:i4>1376314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_Toc381308819</vt:lpwstr>
      </vt:variant>
      <vt:variant>
        <vt:i4>1376314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_Toc381308818</vt:lpwstr>
      </vt:variant>
      <vt:variant>
        <vt:i4>1376314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_Toc381308817</vt:lpwstr>
      </vt:variant>
      <vt:variant>
        <vt:i4>1376314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_Toc381308816</vt:lpwstr>
      </vt:variant>
      <vt:variant>
        <vt:i4>1376314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_Toc381308815</vt:lpwstr>
      </vt:variant>
      <vt:variant>
        <vt:i4>1376314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_Toc381308814</vt:lpwstr>
      </vt:variant>
      <vt:variant>
        <vt:i4>1376314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_Toc381308813</vt:lpwstr>
      </vt:variant>
      <vt:variant>
        <vt:i4>1376314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_Toc381308812</vt:lpwstr>
      </vt:variant>
      <vt:variant>
        <vt:i4>1376314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_Toc381308811</vt:lpwstr>
      </vt:variant>
      <vt:variant>
        <vt:i4>1376314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_Toc381308810</vt:lpwstr>
      </vt:variant>
      <vt:variant>
        <vt:i4>1310778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_Toc381308809</vt:lpwstr>
      </vt:variant>
      <vt:variant>
        <vt:i4>1310778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_Toc381308808</vt:lpwstr>
      </vt:variant>
      <vt:variant>
        <vt:i4>1310778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_Toc381308807</vt:lpwstr>
      </vt:variant>
      <vt:variant>
        <vt:i4>1310778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_Toc381308806</vt:lpwstr>
      </vt:variant>
      <vt:variant>
        <vt:i4>1310778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_Toc381308805</vt:lpwstr>
      </vt:variant>
      <vt:variant>
        <vt:i4>1310778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_Toc381308804</vt:lpwstr>
      </vt:variant>
      <vt:variant>
        <vt:i4>1310778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_Toc381308803</vt:lpwstr>
      </vt:variant>
      <vt:variant>
        <vt:i4>1310778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_Toc381308802</vt:lpwstr>
      </vt:variant>
      <vt:variant>
        <vt:i4>1310778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_Toc381308801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Improving the quality of health facility data to monitor trends in malaria burden: Effectiveness of the Collaborative Improvement Approach</dc:title>
  <dc:subject>Study Report</dc:subject>
  <dc:creator>Menno Smit</dc:creator>
  <cp:lastModifiedBy>Westercamp, Nelli Hrisceva (CDC/DDPHSIS/CGH/DPDM)</cp:lastModifiedBy>
  <cp:revision>6</cp:revision>
  <cp:lastPrinted>2020-01-21T22:21:00Z</cp:lastPrinted>
  <dcterms:created xsi:type="dcterms:W3CDTF">2020-05-11T20:51:00Z</dcterms:created>
  <dcterms:modified xsi:type="dcterms:W3CDTF">2020-05-14T22:37:00Z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1595838325</vt:i4>
  </property>
  <property fmtid="{D5CDD505-2E9C-101B-9397-08002B2CF9AE}" pid="3" name="ContentTypeId">
    <vt:lpwstr>0x01010053FF0E117DAFE54CBE067C431C77F64B</vt:lpwstr>
  </property>
</Properties>
</file>