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7C6C4" w14:textId="2C65A893" w:rsidR="00CB2752" w:rsidRPr="00CB2752" w:rsidRDefault="00935CC4" w:rsidP="00CB2752">
      <w:pPr>
        <w:spacing w:after="0"/>
        <w:jc w:val="center"/>
        <w:rPr>
          <w:rFonts w:cs="Arial"/>
          <w:b/>
          <w:sz w:val="28"/>
          <w:szCs w:val="28"/>
        </w:rPr>
      </w:pPr>
      <w:r w:rsidRPr="00935CC4">
        <w:rPr>
          <w:rFonts w:cs="Arial"/>
          <w:b/>
          <w:sz w:val="28"/>
          <w:szCs w:val="28"/>
        </w:rPr>
        <w:t xml:space="preserve">Additional File </w:t>
      </w:r>
      <w:r w:rsidR="00F01AF1">
        <w:rPr>
          <w:rFonts w:cs="Arial"/>
          <w:b/>
          <w:sz w:val="28"/>
          <w:szCs w:val="28"/>
        </w:rPr>
        <w:t>1</w:t>
      </w:r>
      <w:r w:rsidR="00CB2752" w:rsidRPr="00CB2752">
        <w:rPr>
          <w:rFonts w:cs="Arial"/>
          <w:b/>
          <w:sz w:val="28"/>
          <w:szCs w:val="28"/>
        </w:rPr>
        <w:t xml:space="preserve">: </w:t>
      </w:r>
      <w:proofErr w:type="spellStart"/>
      <w:r w:rsidR="00CB2752" w:rsidRPr="00CB2752">
        <w:rPr>
          <w:rFonts w:cs="Arial"/>
          <w:b/>
          <w:sz w:val="28"/>
          <w:szCs w:val="28"/>
        </w:rPr>
        <w:t>VectorModel</w:t>
      </w:r>
      <w:proofErr w:type="spellEnd"/>
      <w:r w:rsidR="00CB2752" w:rsidRPr="00935CC4">
        <w:rPr>
          <w:rStyle w:val="FootnoteReference"/>
        </w:rPr>
        <w:footnoteReference w:id="1"/>
      </w:r>
    </w:p>
    <w:p w14:paraId="51615A38" w14:textId="77777777" w:rsidR="0048223D" w:rsidRDefault="0048223D" w:rsidP="00572C11">
      <w:pPr>
        <w:pStyle w:val="Caption"/>
      </w:pPr>
    </w:p>
    <w:p w14:paraId="1ECEEA7E" w14:textId="3EA60F12" w:rsidR="009C681A" w:rsidRPr="00572C11" w:rsidRDefault="009C681A" w:rsidP="00572C11">
      <w:pPr>
        <w:pStyle w:val="Caption"/>
      </w:pPr>
      <w:r w:rsidRPr="009C681A">
        <w:t xml:space="preserve">The </w:t>
      </w:r>
      <w:r>
        <w:t>previous developed model for malaria in mosquitoes did not include the dependence of the emergence rate of new mosquitoes on the number of eggs laid</w:t>
      </w:r>
      <w:r w:rsidR="00572C11" w:rsidRPr="00572C11">
        <w:t xml:space="preserve"> [1]</w:t>
      </w:r>
      <w:r>
        <w:t xml:space="preserve">. Hence, it did not include the nonlinear effects of </w:t>
      </w:r>
      <w:proofErr w:type="spellStart"/>
      <w:r>
        <w:t>adultcides</w:t>
      </w:r>
      <w:proofErr w:type="spellEnd"/>
      <w:r>
        <w:t xml:space="preserve"> on reducing the population size. </w:t>
      </w:r>
      <w:r w:rsidR="008E3613">
        <w:t xml:space="preserve">To include this effect and, also, to better model the effects of larval control a model for mosquito population dynamics was developed. </w:t>
      </w:r>
      <w:r w:rsidR="00A36CE0">
        <w:t>Most models of mosquito population dynamics have focussed on Aedes mosquitoes and have used ordinary differential equations (ODEs)</w:t>
      </w:r>
      <w:r w:rsidR="00993253">
        <w:t xml:space="preserve"> </w:t>
      </w:r>
      <w:r w:rsidR="00572C11" w:rsidRPr="00572C11">
        <w:t>[2]</w:t>
      </w:r>
      <w:r w:rsidR="00A36CE0">
        <w:t>, delay differential equations (DDEs)</w:t>
      </w:r>
      <w:r w:rsidR="00F626B5">
        <w:t xml:space="preserve"> </w:t>
      </w:r>
      <w:r w:rsidR="00572C11" w:rsidRPr="00572C11">
        <w:t>[3–5]</w:t>
      </w:r>
      <w:r w:rsidR="00A36CE0">
        <w:t xml:space="preserve">, or stochastic </w:t>
      </w:r>
      <w:r w:rsidR="00CA2046">
        <w:t>individual</w:t>
      </w:r>
      <w:r w:rsidR="00A36CE0">
        <w:t xml:space="preserve"> based models</w:t>
      </w:r>
      <w:r w:rsidR="00820A1C">
        <w:t xml:space="preserve"> </w:t>
      </w:r>
      <w:r w:rsidR="00572C11" w:rsidRPr="00572C11">
        <w:t>[6–8]</w:t>
      </w:r>
      <w:r w:rsidR="00A36CE0">
        <w:t xml:space="preserve">. </w:t>
      </w:r>
      <w:r w:rsidR="00820A1C" w:rsidRPr="00820A1C">
        <w:t>Dye</w:t>
      </w:r>
      <w:r w:rsidR="007C3839">
        <w:t xml:space="preserve"> </w:t>
      </w:r>
      <w:r w:rsidR="00572C11" w:rsidRPr="00572C11">
        <w:t>[4]</w:t>
      </w:r>
      <w:r w:rsidR="00820A1C" w:rsidRPr="00820A1C">
        <w:t xml:space="preserve"> and</w:t>
      </w:r>
      <w:r w:rsidR="00820A1C">
        <w:t xml:space="preserve"> </w:t>
      </w:r>
      <w:proofErr w:type="spellStart"/>
      <w:r w:rsidR="00820A1C">
        <w:t>Yakob</w:t>
      </w:r>
      <w:proofErr w:type="spellEnd"/>
      <w:r w:rsidR="00820A1C">
        <w:t xml:space="preserve"> et al.</w:t>
      </w:r>
      <w:r w:rsidR="007C3839">
        <w:t xml:space="preserve"> </w:t>
      </w:r>
      <w:r w:rsidR="00572C11" w:rsidRPr="00572C11">
        <w:t>[9]</w:t>
      </w:r>
      <w:r w:rsidR="00820A1C">
        <w:t xml:space="preserve"> developed diff</w:t>
      </w:r>
      <w:r w:rsidR="00820A1C" w:rsidRPr="00820A1C">
        <w:t>erence</w:t>
      </w:r>
      <w:r w:rsidR="00820A1C">
        <w:t xml:space="preserve"> </w:t>
      </w:r>
      <w:r w:rsidR="00820A1C" w:rsidRPr="00820A1C">
        <w:t>equation models but only for successive generations.</w:t>
      </w:r>
      <w:r w:rsidR="00820A1C">
        <w:t xml:space="preserve"> However, t</w:t>
      </w:r>
      <w:r w:rsidR="00A36CE0">
        <w:t xml:space="preserve">o link with the existing mosquito model in </w:t>
      </w:r>
      <w:proofErr w:type="spellStart"/>
      <w:r w:rsidR="00A36CE0">
        <w:t>OpenMalaria</w:t>
      </w:r>
      <w:proofErr w:type="spellEnd"/>
      <w:r w:rsidR="00A36CE0">
        <w:t xml:space="preserve">, a model for population dynamics with overlapping generations and a discrete time step of one day is needed. It is assumed that the dynamics of the population are regulated by a </w:t>
      </w:r>
      <w:proofErr w:type="gramStart"/>
      <w:r w:rsidR="00A36CE0">
        <w:t>periodically-varying</w:t>
      </w:r>
      <w:proofErr w:type="gramEnd"/>
      <w:r w:rsidR="00A36CE0">
        <w:t xml:space="preserve"> larval carrying capacity. Further, a simple model where only one juvenile stage is simulated is assumed.  </w:t>
      </w:r>
    </w:p>
    <w:p w14:paraId="03069694" w14:textId="77777777" w:rsidR="00CF7D2C" w:rsidRDefault="00CF7D2C" w:rsidP="00572C11">
      <w:pPr>
        <w:pStyle w:val="Caption"/>
      </w:pPr>
    </w:p>
    <w:p w14:paraId="2ECB6516" w14:textId="77777777" w:rsidR="00D213BA" w:rsidRPr="000A13D3" w:rsidRDefault="00D213BA" w:rsidP="00572C11">
      <w:pPr>
        <w:pStyle w:val="Caption"/>
        <w:rPr>
          <w:b/>
          <w:sz w:val="18"/>
        </w:rPr>
      </w:pPr>
      <w:r w:rsidRPr="000A13D3">
        <w:rPr>
          <w:b/>
          <w:sz w:val="18"/>
        </w:rPr>
        <w:t>Table</w:t>
      </w:r>
      <w:r w:rsidR="005E5436">
        <w:rPr>
          <w:b/>
          <w:sz w:val="18"/>
        </w:rPr>
        <w:t xml:space="preserve"> SI-1.</w:t>
      </w:r>
      <w:r w:rsidR="009400E4" w:rsidRPr="000A13D3">
        <w:rPr>
          <w:b/>
          <w:sz w:val="18"/>
        </w:rPr>
        <w:fldChar w:fldCharType="begin"/>
      </w:r>
      <w:r w:rsidR="009400E4" w:rsidRPr="000A13D3">
        <w:rPr>
          <w:b/>
          <w:sz w:val="18"/>
        </w:rPr>
        <w:instrText xml:space="preserve"> SEQ Table \* ARABIC </w:instrText>
      </w:r>
      <w:r w:rsidR="009400E4" w:rsidRPr="000A13D3">
        <w:rPr>
          <w:b/>
          <w:sz w:val="18"/>
        </w:rPr>
        <w:fldChar w:fldCharType="separate"/>
      </w:r>
      <w:r w:rsidRPr="000A13D3">
        <w:rPr>
          <w:b/>
          <w:noProof/>
          <w:sz w:val="18"/>
        </w:rPr>
        <w:t>1</w:t>
      </w:r>
      <w:r w:rsidR="009400E4" w:rsidRPr="000A13D3">
        <w:rPr>
          <w:b/>
          <w:noProof/>
          <w:sz w:val="18"/>
        </w:rPr>
        <w:fldChar w:fldCharType="end"/>
      </w:r>
      <w:r w:rsidRPr="000A13D3">
        <w:rPr>
          <w:b/>
          <w:sz w:val="18"/>
        </w:rPr>
        <w:t>: Model parameters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5812"/>
      </w:tblGrid>
      <w:tr w:rsidR="00B2238C" w:rsidRPr="00CF5BBD" w14:paraId="0F5B6FED" w14:textId="77777777" w:rsidTr="00CF5BBD">
        <w:tc>
          <w:tcPr>
            <w:tcW w:w="1242" w:type="dxa"/>
            <w:vAlign w:val="center"/>
          </w:tcPr>
          <w:p w14:paraId="4BF1D51C" w14:textId="77777777" w:rsidR="00B2238C" w:rsidRPr="00CF5BBD" w:rsidRDefault="00B2238C" w:rsidP="005D315B">
            <w:pPr>
              <w:rPr>
                <w:b/>
                <w:sz w:val="20"/>
                <w:szCs w:val="20"/>
              </w:rPr>
            </w:pPr>
            <w:r w:rsidRPr="00CF5BBD"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5812" w:type="dxa"/>
            <w:vAlign w:val="center"/>
          </w:tcPr>
          <w:p w14:paraId="17897508" w14:textId="77777777" w:rsidR="00B2238C" w:rsidRPr="00CF5BBD" w:rsidRDefault="00B2238C" w:rsidP="005D315B">
            <w:pPr>
              <w:rPr>
                <w:b/>
                <w:sz w:val="20"/>
                <w:szCs w:val="20"/>
              </w:rPr>
            </w:pPr>
            <w:r w:rsidRPr="00CF5BBD">
              <w:rPr>
                <w:b/>
                <w:sz w:val="20"/>
                <w:szCs w:val="20"/>
              </w:rPr>
              <w:t>Description</w:t>
            </w:r>
          </w:p>
        </w:tc>
      </w:tr>
      <w:tr w:rsidR="00B2238C" w:rsidRPr="00CF5BBD" w14:paraId="190C6E11" w14:textId="77777777" w:rsidTr="00CF5BBD">
        <w:tc>
          <w:tcPr>
            <w:tcW w:w="1242" w:type="dxa"/>
            <w:vAlign w:val="center"/>
          </w:tcPr>
          <w:p w14:paraId="41E19D88" w14:textId="77777777" w:rsidR="00B2238C" w:rsidRPr="00CF5BBD" w:rsidRDefault="008E14AD" w:rsidP="00CF2CB2">
            <w:pPr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5812" w:type="dxa"/>
            <w:vAlign w:val="center"/>
          </w:tcPr>
          <w:p w14:paraId="07653A5C" w14:textId="77777777" w:rsidR="00B2238C" w:rsidRPr="00CF5BBD" w:rsidRDefault="005D315B" w:rsidP="00CF2CB2">
            <w:pPr>
              <w:rPr>
                <w:sz w:val="20"/>
                <w:szCs w:val="20"/>
              </w:rPr>
            </w:pPr>
            <w:r w:rsidRPr="00CF5BBD">
              <w:rPr>
                <w:sz w:val="20"/>
                <w:szCs w:val="20"/>
              </w:rPr>
              <w:t xml:space="preserve">Period of the system. This period is usually set to 365 days when using a daily timestep. </w:t>
            </w:r>
          </w:p>
          <w:p w14:paraId="517C87A1" w14:textId="77777777" w:rsidR="00CF5BBD" w:rsidRPr="00CF5BBD" w:rsidRDefault="005D315B" w:rsidP="00CF2CB2">
            <w:pPr>
              <w:rPr>
                <w:sz w:val="20"/>
                <w:szCs w:val="20"/>
              </w:rPr>
            </w:pPr>
            <w:r w:rsidRPr="00CF5BBD">
              <w:rPr>
                <w:sz w:val="20"/>
                <w:szCs w:val="20"/>
              </w:rPr>
              <w:t>Dimension:</w:t>
            </w:r>
            <w:r w:rsidR="008D5123" w:rsidRPr="00CF5BBD">
              <w:rPr>
                <w:sz w:val="20"/>
                <w:szCs w:val="20"/>
              </w:rPr>
              <w:t xml:space="preserve"> Time. </w:t>
            </w:r>
            <w:r w:rsidRPr="00CF5BBD">
              <w:rPr>
                <w:sz w:val="20"/>
                <w:szCs w:val="20"/>
              </w:rPr>
              <w:t xml:space="preserve"> </w:t>
            </w:r>
          </w:p>
          <w:p w14:paraId="316C0BC6" w14:textId="2450C147" w:rsidR="005D315B" w:rsidRPr="00CF5BBD" w:rsidRDefault="005D315B" w:rsidP="00CF2CB2">
            <w:pPr>
              <w:rPr>
                <w:sz w:val="20"/>
                <w:szCs w:val="20"/>
              </w:rPr>
            </w:pPr>
            <w:r w:rsidRPr="00CF5BBD">
              <w:rPr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p</m:t>
                  </m:r>
                </m:sub>
              </m:sSub>
              <m:r>
                <m:rPr>
                  <m:scr m:val="double-struck"/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∈N</m:t>
              </m:r>
            </m:oMath>
            <w:r w:rsidRPr="00CF5BBD">
              <w:rPr>
                <w:sz w:val="20"/>
                <w:szCs w:val="20"/>
              </w:rPr>
              <w:t xml:space="preserve"> </w:t>
            </w:r>
            <w:r w:rsidR="00572C11" w:rsidRPr="00572C11">
              <w:rPr>
                <w:rFonts w:ascii="Calibri" w:hAnsi="Calibri"/>
                <w:sz w:val="20"/>
              </w:rPr>
              <w:t>[1]</w:t>
            </w:r>
          </w:p>
        </w:tc>
      </w:tr>
      <w:tr w:rsidR="00B2238C" w:rsidRPr="00CF5BBD" w14:paraId="51505ABB" w14:textId="77777777" w:rsidTr="00CF5BBD">
        <w:tc>
          <w:tcPr>
            <w:tcW w:w="1242" w:type="dxa"/>
            <w:vAlign w:val="center"/>
          </w:tcPr>
          <w:p w14:paraId="0CE7526D" w14:textId="77777777" w:rsidR="00B2238C" w:rsidRPr="00CF5BBD" w:rsidRDefault="003A6136" w:rsidP="00CF2CB2">
            <w:pPr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τ</m:t>
                </m:r>
              </m:oMath>
            </m:oMathPara>
          </w:p>
        </w:tc>
        <w:tc>
          <w:tcPr>
            <w:tcW w:w="5812" w:type="dxa"/>
            <w:vAlign w:val="center"/>
          </w:tcPr>
          <w:p w14:paraId="2151E7AE" w14:textId="77777777" w:rsidR="00B2238C" w:rsidRPr="00CF5BBD" w:rsidRDefault="003A6136" w:rsidP="00CF2CB2">
            <w:pPr>
              <w:rPr>
                <w:sz w:val="20"/>
                <w:szCs w:val="20"/>
              </w:rPr>
            </w:pPr>
            <w:r w:rsidRPr="00CF5BBD">
              <w:rPr>
                <w:sz w:val="20"/>
                <w:szCs w:val="20"/>
              </w:rPr>
              <w:t>Duration of resting period</w:t>
            </w:r>
            <w:r w:rsidR="008D5123" w:rsidRPr="00CF5BBD">
              <w:rPr>
                <w:sz w:val="20"/>
                <w:szCs w:val="20"/>
              </w:rPr>
              <w:t xml:space="preserve"> of mosquitoes.</w:t>
            </w:r>
          </w:p>
          <w:p w14:paraId="5E31CE02" w14:textId="77777777" w:rsidR="00CF5BBD" w:rsidRPr="00CF5BBD" w:rsidRDefault="008D5123" w:rsidP="00CF2CB2">
            <w:pPr>
              <w:rPr>
                <w:rFonts w:eastAsiaTheme="minorEastAsia"/>
                <w:sz w:val="20"/>
                <w:szCs w:val="20"/>
              </w:rPr>
            </w:pPr>
            <w:r w:rsidRPr="00CF5BBD">
              <w:rPr>
                <w:sz w:val="20"/>
                <w:szCs w:val="20"/>
              </w:rPr>
              <w:t xml:space="preserve">Dimension: Time. </w:t>
            </w:r>
          </w:p>
          <w:p w14:paraId="37B90DBA" w14:textId="7DA533E4" w:rsidR="008D5123" w:rsidRPr="00CF5BBD" w:rsidRDefault="008D5123" w:rsidP="00CF2CB2">
            <w:pPr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τ∈</m:t>
              </m:r>
              <m:r>
                <m:rPr>
                  <m:scr m:val="double-struck"/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Pr="00CF5BBD">
              <w:rPr>
                <w:rFonts w:eastAsiaTheme="minorEastAsia"/>
                <w:sz w:val="20"/>
                <w:szCs w:val="20"/>
              </w:rPr>
              <w:t xml:space="preserve"> </w:t>
            </w:r>
            <w:r w:rsidR="00572C11" w:rsidRPr="00572C11">
              <w:rPr>
                <w:rFonts w:ascii="Calibri" w:hAnsi="Calibri"/>
                <w:sz w:val="20"/>
              </w:rPr>
              <w:t>[1]</w:t>
            </w:r>
          </w:p>
        </w:tc>
      </w:tr>
      <w:tr w:rsidR="00B2238C" w:rsidRPr="00CF5BBD" w14:paraId="46FE65DA" w14:textId="77777777" w:rsidTr="00CF5BBD">
        <w:tc>
          <w:tcPr>
            <w:tcW w:w="1242" w:type="dxa"/>
            <w:vAlign w:val="center"/>
          </w:tcPr>
          <w:p w14:paraId="12B5A0B0" w14:textId="77777777" w:rsidR="00B2238C" w:rsidRPr="00CF5BBD" w:rsidRDefault="008E14AD" w:rsidP="00CF2CB2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5812" w:type="dxa"/>
            <w:vAlign w:val="center"/>
          </w:tcPr>
          <w:p w14:paraId="5CE230DD" w14:textId="77777777" w:rsidR="00B2238C" w:rsidRPr="00CF5BBD" w:rsidRDefault="00CF2CB2" w:rsidP="005D315B">
            <w:pPr>
              <w:rPr>
                <w:sz w:val="20"/>
                <w:szCs w:val="20"/>
              </w:rPr>
            </w:pPr>
            <w:r w:rsidRPr="00CF5BBD">
              <w:rPr>
                <w:sz w:val="20"/>
                <w:szCs w:val="20"/>
              </w:rPr>
              <w:t>Duration of the juvenile stage.</w:t>
            </w:r>
          </w:p>
          <w:p w14:paraId="6C797F93" w14:textId="77777777" w:rsidR="00CF5BBD" w:rsidRPr="00CF5BBD" w:rsidRDefault="00CF2CB2" w:rsidP="00CF2CB2">
            <w:pPr>
              <w:rPr>
                <w:sz w:val="20"/>
                <w:szCs w:val="20"/>
              </w:rPr>
            </w:pPr>
            <w:r w:rsidRPr="00CF5BBD">
              <w:rPr>
                <w:sz w:val="20"/>
                <w:szCs w:val="20"/>
              </w:rPr>
              <w:t>Dimension: Time.</w:t>
            </w:r>
          </w:p>
          <w:p w14:paraId="0C201CD2" w14:textId="77777777" w:rsidR="00CF2CB2" w:rsidRPr="00CF5BBD" w:rsidRDefault="00CF2CB2" w:rsidP="00CF2CB2">
            <w:pPr>
              <w:rPr>
                <w:sz w:val="20"/>
                <w:szCs w:val="20"/>
              </w:rPr>
            </w:pPr>
            <w:r w:rsidRPr="00CF5BBD">
              <w:rPr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j</m:t>
                  </m:r>
                </m:sub>
              </m:sSub>
              <m:r>
                <m:rPr>
                  <m:scr m:val="double-struck"/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∈N</m:t>
              </m:r>
            </m:oMath>
          </w:p>
        </w:tc>
      </w:tr>
      <w:tr w:rsidR="00B2238C" w:rsidRPr="00CF5BBD" w14:paraId="759847DE" w14:textId="77777777" w:rsidTr="00CF5BBD">
        <w:tc>
          <w:tcPr>
            <w:tcW w:w="1242" w:type="dxa"/>
            <w:vAlign w:val="center"/>
          </w:tcPr>
          <w:p w14:paraId="28963390" w14:textId="77777777" w:rsidR="00B2238C" w:rsidRPr="00CF5BBD" w:rsidRDefault="00DA1E62" w:rsidP="00DA1E62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b</m:t>
                </m:r>
              </m:oMath>
            </m:oMathPara>
          </w:p>
        </w:tc>
        <w:tc>
          <w:tcPr>
            <w:tcW w:w="5812" w:type="dxa"/>
            <w:vAlign w:val="center"/>
          </w:tcPr>
          <w:p w14:paraId="2544ED36" w14:textId="77777777" w:rsidR="00B2238C" w:rsidRPr="00CF5BBD" w:rsidRDefault="00BF3F8F" w:rsidP="005D315B">
            <w:pPr>
              <w:rPr>
                <w:sz w:val="20"/>
                <w:szCs w:val="20"/>
              </w:rPr>
            </w:pPr>
            <w:r w:rsidRPr="00CF5BBD">
              <w:rPr>
                <w:sz w:val="20"/>
                <w:szCs w:val="20"/>
              </w:rPr>
              <w:t>Number of female eggs laid by one female mosquito</w:t>
            </w:r>
            <w:r w:rsidR="00CB111A" w:rsidRPr="00CF5BBD">
              <w:rPr>
                <w:sz w:val="20"/>
                <w:szCs w:val="20"/>
              </w:rPr>
              <w:t xml:space="preserve"> per </w:t>
            </w:r>
            <w:proofErr w:type="spellStart"/>
            <w:r w:rsidR="00CB111A" w:rsidRPr="00CF5BBD">
              <w:rPr>
                <w:sz w:val="20"/>
                <w:szCs w:val="20"/>
              </w:rPr>
              <w:t>ovipost</w:t>
            </w:r>
            <w:proofErr w:type="spellEnd"/>
            <w:r w:rsidR="00CB111A" w:rsidRPr="00CF5BBD">
              <w:rPr>
                <w:sz w:val="20"/>
                <w:szCs w:val="20"/>
              </w:rPr>
              <w:t xml:space="preserve">. </w:t>
            </w:r>
          </w:p>
          <w:p w14:paraId="604CF88C" w14:textId="77777777" w:rsidR="00CF5BBD" w:rsidRPr="00CF5BBD" w:rsidRDefault="00CB111A" w:rsidP="00CB111A">
            <w:pPr>
              <w:rPr>
                <w:sz w:val="20"/>
                <w:szCs w:val="20"/>
              </w:rPr>
            </w:pPr>
            <w:r w:rsidRPr="00CF5BBD">
              <w:rPr>
                <w:sz w:val="20"/>
                <w:szCs w:val="20"/>
              </w:rPr>
              <w:t xml:space="preserve">Dimensionless. </w:t>
            </w:r>
          </w:p>
          <w:p w14:paraId="03E7FB17" w14:textId="77777777" w:rsidR="00CB111A" w:rsidRPr="00CF5BBD" w:rsidRDefault="00CB111A" w:rsidP="00CB111A">
            <w:pPr>
              <w:rPr>
                <w:sz w:val="20"/>
                <w:szCs w:val="20"/>
              </w:rPr>
            </w:pPr>
            <w:r w:rsidRPr="00CF5BBD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b&gt;1</m:t>
              </m:r>
            </m:oMath>
          </w:p>
        </w:tc>
      </w:tr>
      <w:tr w:rsidR="00B2238C" w:rsidRPr="00CF5BBD" w14:paraId="516CF8A0" w14:textId="77777777" w:rsidTr="00CF5BBD">
        <w:tc>
          <w:tcPr>
            <w:tcW w:w="1242" w:type="dxa"/>
            <w:vAlign w:val="center"/>
          </w:tcPr>
          <w:p w14:paraId="6E09F76C" w14:textId="77777777" w:rsidR="00B2238C" w:rsidRPr="00CF5BBD" w:rsidRDefault="00676F67" w:rsidP="00676F67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ρ</m:t>
                </m:r>
              </m:oMath>
            </m:oMathPara>
          </w:p>
        </w:tc>
        <w:tc>
          <w:tcPr>
            <w:tcW w:w="5812" w:type="dxa"/>
            <w:vAlign w:val="center"/>
          </w:tcPr>
          <w:p w14:paraId="0F65DA1B" w14:textId="77777777" w:rsidR="00B2238C" w:rsidRPr="00CF5BBD" w:rsidRDefault="00420F45" w:rsidP="004C1E8B">
            <w:pPr>
              <w:rPr>
                <w:sz w:val="20"/>
                <w:szCs w:val="20"/>
              </w:rPr>
            </w:pPr>
            <w:r w:rsidRPr="00CF5BBD">
              <w:rPr>
                <w:sz w:val="20"/>
                <w:szCs w:val="20"/>
              </w:rPr>
              <w:t>Survival probability of a mosquito from egg to emergence in the absence</w:t>
            </w:r>
            <w:r w:rsidR="004C1E8B">
              <w:rPr>
                <w:sz w:val="20"/>
                <w:szCs w:val="20"/>
              </w:rPr>
              <w:t xml:space="preserve"> of density dependent mortality.</w:t>
            </w:r>
          </w:p>
        </w:tc>
      </w:tr>
      <w:tr w:rsidR="00420F45" w:rsidRPr="0048223D" w14:paraId="1E8C1C76" w14:textId="77777777" w:rsidTr="00CF5BBD">
        <w:tc>
          <w:tcPr>
            <w:tcW w:w="1242" w:type="dxa"/>
            <w:vAlign w:val="center"/>
          </w:tcPr>
          <w:p w14:paraId="5C8B0284" w14:textId="77777777" w:rsidR="00420F45" w:rsidRPr="00CF5BBD" w:rsidRDefault="00313478" w:rsidP="00420F45">
            <w:pPr>
              <w:rPr>
                <w:rFonts w:eastAsia="Calibri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γ(t)</m:t>
                </m:r>
              </m:oMath>
            </m:oMathPara>
          </w:p>
        </w:tc>
        <w:tc>
          <w:tcPr>
            <w:tcW w:w="5812" w:type="dxa"/>
            <w:vAlign w:val="center"/>
          </w:tcPr>
          <w:p w14:paraId="5BEC6D79" w14:textId="77777777" w:rsidR="00A73B18" w:rsidRPr="00CF5BBD" w:rsidRDefault="00A73B18" w:rsidP="005D315B">
            <w:pPr>
              <w:rPr>
                <w:rFonts w:eastAsiaTheme="minorEastAsia"/>
                <w:sz w:val="20"/>
                <w:szCs w:val="20"/>
              </w:rPr>
            </w:pPr>
            <w:r w:rsidRPr="00CF5BBD">
              <w:rPr>
                <w:sz w:val="20"/>
                <w:szCs w:val="20"/>
              </w:rPr>
              <w:t xml:space="preserve">Resource availability at time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t</m:t>
              </m:r>
            </m:oMath>
            <w:r w:rsidRPr="00CF5BBD">
              <w:rPr>
                <w:rFonts w:eastAsiaTheme="minorEastAsia"/>
                <w:sz w:val="20"/>
                <w:szCs w:val="20"/>
              </w:rPr>
              <w:t xml:space="preserve">. </w:t>
            </w:r>
          </w:p>
          <w:p w14:paraId="1830ADE6" w14:textId="77777777" w:rsidR="00420F45" w:rsidRPr="004C1E8B" w:rsidRDefault="00A73B18" w:rsidP="00676F67">
            <w:pPr>
              <w:rPr>
                <w:sz w:val="20"/>
                <w:szCs w:val="20"/>
                <w:lang w:val="fr-CH"/>
              </w:rPr>
            </w:pPr>
            <w:r w:rsidRPr="004C1E8B">
              <w:rPr>
                <w:rFonts w:eastAsiaTheme="minorEastAsia"/>
                <w:sz w:val="20"/>
                <w:szCs w:val="20"/>
                <w:lang w:val="fr-CH"/>
              </w:rPr>
              <w:t xml:space="preserve">Dimension 1/Animals.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fr-CH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γ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  <w:lang w:val="fr-CH"/>
                  </w:rPr>
                  <m:t xml:space="preserve">&gt;0.  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γ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fr-C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0"/>
                    <w:szCs w:val="20"/>
                    <w:lang w:val="fr-CH"/>
                  </w:rPr>
                  <m:t xml:space="preserve">= 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γ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  <w:lang w:val="fr-CH"/>
                  </w:rPr>
                  <m:t xml:space="preserve">  ∀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t</m:t>
                </m:r>
                <m:r>
                  <m:rPr>
                    <m:scr m:val="double-struck"/>
                  </m:rPr>
                  <w:rPr>
                    <w:rFonts w:ascii="Cambria Math" w:hAnsi="Cambria Math"/>
                    <w:sz w:val="20"/>
                    <w:szCs w:val="20"/>
                    <w:lang w:val="fr-CH"/>
                  </w:rPr>
                  <m:t xml:space="preserve">∈N </m:t>
                </m:r>
              </m:oMath>
            </m:oMathPara>
          </w:p>
        </w:tc>
      </w:tr>
    </w:tbl>
    <w:p w14:paraId="002C8E6C" w14:textId="77777777" w:rsidR="00CF5BBD" w:rsidRPr="004C1E8B" w:rsidRDefault="00CF5BBD" w:rsidP="00CF5BBD">
      <w:pPr>
        <w:spacing w:after="0"/>
        <w:rPr>
          <w:lang w:val="fr-CH"/>
        </w:rPr>
      </w:pPr>
    </w:p>
    <w:p w14:paraId="48607783" w14:textId="1160A172" w:rsidR="004A1E40" w:rsidRDefault="00CF5BBD" w:rsidP="004A1E40">
      <w:pPr>
        <w:spacing w:after="0"/>
        <w:rPr>
          <w:sz w:val="20"/>
          <w:szCs w:val="20"/>
        </w:rPr>
      </w:pPr>
      <w:r>
        <w:t xml:space="preserve">In the model of malaria mosquitoes, </w:t>
      </w:r>
      <w:r w:rsidR="00572C11" w:rsidRPr="00572C11">
        <w:rPr>
          <w:rFonts w:ascii="Calibri" w:hAnsi="Calibri"/>
          <w:sz w:val="20"/>
        </w:rPr>
        <w:t>[1]</w:t>
      </w:r>
      <w:r>
        <w:rPr>
          <w:sz w:val="20"/>
          <w:szCs w:val="20"/>
        </w:rPr>
        <w:t xml:space="preserve">, the population of adult host-seeking mosquitoes was determined by, </w:t>
      </w:r>
    </w:p>
    <w:p w14:paraId="37D5B1DC" w14:textId="77777777" w:rsidR="00CF5BBD" w:rsidRPr="008D5123" w:rsidRDefault="00977008" w:rsidP="004A1E40">
      <w:pPr>
        <w:jc w:val="center"/>
      </w:pPr>
      <m:oMath>
        <m:r>
          <w:rPr>
            <w:rFonts w:ascii="Cambria Math" w:hAnsi="Cambria Math"/>
            <w:sz w:val="20"/>
            <w:szCs w:val="20"/>
          </w:rPr>
          <m:t>x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</m:d>
        <m:r>
          <w:rPr>
            <w:rFonts w:ascii="Cambria Math" w:hAnsi="Cambria Math"/>
            <w:sz w:val="20"/>
            <w:szCs w:val="20"/>
          </w:rPr>
          <m:t>=g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t-1</m:t>
                </m:r>
              </m:e>
            </m:d>
            <m:r>
              <w:rPr>
                <w:rFonts w:ascii="Cambria Math" w:hAnsi="Cambria Math"/>
                <w:sz w:val="20"/>
                <w:szCs w:val="20"/>
              </w:rPr>
              <m:t>, x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t-τ</m:t>
                </m:r>
              </m:e>
            </m:d>
            <m:r>
              <w:rPr>
                <w:rFonts w:ascii="Cambria Math" w:hAnsi="Cambria Math"/>
                <w:sz w:val="20"/>
                <w:szCs w:val="20"/>
              </w:rPr>
              <m:t>,t</m:t>
            </m:r>
          </m:e>
        </m:d>
        <m:r>
          <w:rPr>
            <w:rFonts w:ascii="Cambria Math" w:hAnsi="Cambria Math"/>
            <w:sz w:val="20"/>
            <w:szCs w:val="20"/>
          </w:rPr>
          <m:t xml:space="preserve">+ </m:t>
        </m:r>
        <m:r>
          <m:rPr>
            <m:sty m:val="p"/>
          </m:rPr>
          <w:rPr>
            <w:rFonts w:ascii="Cambria Math" w:hAnsi="Cambria Math"/>
            <w:sz w:val="20"/>
            <w:szCs w:val="20"/>
          </w:rPr>
          <m:t>Ε</m:t>
        </m:r>
        <m:r>
          <w:rPr>
            <w:rFonts w:ascii="Cambria Math" w:hAnsi="Cambria Math"/>
            <w:sz w:val="20"/>
            <w:szCs w:val="20"/>
          </w:rPr>
          <m:t>(t)</m:t>
        </m:r>
      </m:oMath>
      <w:r w:rsidR="004A1E40">
        <w:rPr>
          <w:rFonts w:eastAsiaTheme="minorEastAsia"/>
          <w:sz w:val="20"/>
          <w:szCs w:val="20"/>
        </w:rPr>
        <w:t xml:space="preserve">       (1)</w:t>
      </w:r>
    </w:p>
    <w:p w14:paraId="1C1521E9" w14:textId="77777777" w:rsidR="00D213BA" w:rsidRPr="000A13D3" w:rsidRDefault="00D213BA" w:rsidP="00572C11">
      <w:pPr>
        <w:pStyle w:val="Caption"/>
        <w:rPr>
          <w:b/>
          <w:sz w:val="18"/>
        </w:rPr>
      </w:pPr>
      <w:r w:rsidRPr="000A13D3">
        <w:rPr>
          <w:b/>
          <w:sz w:val="18"/>
        </w:rPr>
        <w:t xml:space="preserve">Table </w:t>
      </w:r>
      <w:r w:rsidR="005E5436">
        <w:rPr>
          <w:b/>
          <w:sz w:val="18"/>
        </w:rPr>
        <w:t>SI-1.</w:t>
      </w:r>
      <w:r w:rsidR="005C4472" w:rsidRPr="000A13D3">
        <w:rPr>
          <w:b/>
          <w:sz w:val="18"/>
        </w:rPr>
        <w:fldChar w:fldCharType="begin"/>
      </w:r>
      <w:r w:rsidR="005C4472" w:rsidRPr="000A13D3">
        <w:rPr>
          <w:b/>
          <w:sz w:val="18"/>
        </w:rPr>
        <w:instrText xml:space="preserve"> SEQ Table \* ARABIC </w:instrText>
      </w:r>
      <w:r w:rsidR="005C4472" w:rsidRPr="000A13D3">
        <w:rPr>
          <w:b/>
          <w:sz w:val="18"/>
        </w:rPr>
        <w:fldChar w:fldCharType="separate"/>
      </w:r>
      <w:r w:rsidRPr="000A13D3">
        <w:rPr>
          <w:b/>
          <w:noProof/>
          <w:sz w:val="18"/>
        </w:rPr>
        <w:t>2</w:t>
      </w:r>
      <w:r w:rsidR="005C4472" w:rsidRPr="000A13D3">
        <w:rPr>
          <w:b/>
          <w:noProof/>
          <w:sz w:val="18"/>
        </w:rPr>
        <w:fldChar w:fldCharType="end"/>
      </w:r>
      <w:r w:rsidRPr="000A13D3">
        <w:rPr>
          <w:b/>
          <w:sz w:val="18"/>
        </w:rPr>
        <w:t>: Derived parameters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5812"/>
      </w:tblGrid>
      <w:tr w:rsidR="00D213BA" w:rsidRPr="00CF5BBD" w14:paraId="6BDD55FF" w14:textId="77777777" w:rsidTr="003600C4">
        <w:tc>
          <w:tcPr>
            <w:tcW w:w="1242" w:type="dxa"/>
            <w:vAlign w:val="center"/>
          </w:tcPr>
          <w:p w14:paraId="71C2AB14" w14:textId="77777777" w:rsidR="00D213BA" w:rsidRPr="00CF5BBD" w:rsidRDefault="00D213BA" w:rsidP="003600C4">
            <w:pPr>
              <w:rPr>
                <w:b/>
                <w:sz w:val="20"/>
                <w:szCs w:val="20"/>
              </w:rPr>
            </w:pPr>
            <w:r w:rsidRPr="00CF5BBD"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5812" w:type="dxa"/>
            <w:vAlign w:val="center"/>
          </w:tcPr>
          <w:p w14:paraId="542A0A63" w14:textId="77777777" w:rsidR="00D213BA" w:rsidRPr="00CF5BBD" w:rsidRDefault="00D213BA" w:rsidP="003600C4">
            <w:pPr>
              <w:rPr>
                <w:b/>
                <w:sz w:val="20"/>
                <w:szCs w:val="20"/>
              </w:rPr>
            </w:pPr>
            <w:r w:rsidRPr="00CF5BBD">
              <w:rPr>
                <w:b/>
                <w:sz w:val="20"/>
                <w:szCs w:val="20"/>
              </w:rPr>
              <w:t>Description</w:t>
            </w:r>
          </w:p>
        </w:tc>
      </w:tr>
      <w:tr w:rsidR="00D213BA" w:rsidRPr="00CF5BBD" w14:paraId="7C69EA52" w14:textId="77777777" w:rsidTr="003600C4">
        <w:tc>
          <w:tcPr>
            <w:tcW w:w="1242" w:type="dxa"/>
            <w:vAlign w:val="center"/>
          </w:tcPr>
          <w:p w14:paraId="25391644" w14:textId="77777777" w:rsidR="00D213BA" w:rsidRPr="00CF5BBD" w:rsidRDefault="008E14AD" w:rsidP="003600C4">
            <w:pPr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df</m:t>
                    </m:r>
                  </m:sub>
                </m:sSub>
              </m:oMath>
            </m:oMathPara>
          </w:p>
        </w:tc>
        <w:tc>
          <w:tcPr>
            <w:tcW w:w="5812" w:type="dxa"/>
            <w:vAlign w:val="center"/>
          </w:tcPr>
          <w:p w14:paraId="1A1807A5" w14:textId="6C391BAC" w:rsidR="00D213BA" w:rsidRDefault="000B70D9" w:rsidP="003600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Probability of fi</w:t>
            </w:r>
            <w:r w:rsidR="00D213BA" w:rsidRPr="00D213BA">
              <w:rPr>
                <w:sz w:val="20"/>
                <w:szCs w:val="20"/>
              </w:rPr>
              <w:t>nding a host and surviving the feeding cycle. Dimensionless.</w:t>
            </w:r>
          </w:p>
          <w:p w14:paraId="26EA0FB9" w14:textId="1EC7E71D" w:rsidR="00D213BA" w:rsidRPr="00CF5BBD" w:rsidRDefault="00D213BA" w:rsidP="00D213BA">
            <w:pPr>
              <w:rPr>
                <w:sz w:val="20"/>
                <w:szCs w:val="20"/>
              </w:rPr>
            </w:pPr>
            <w:r w:rsidRPr="00CF5BBD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0&lt;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df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&lt;1</m:t>
              </m:r>
            </m:oMath>
            <w:r w:rsidRPr="00CF5BBD">
              <w:rPr>
                <w:sz w:val="20"/>
                <w:szCs w:val="20"/>
              </w:rPr>
              <w:t xml:space="preserve"> </w:t>
            </w:r>
            <w:r w:rsidR="00572C11" w:rsidRPr="00572C11">
              <w:rPr>
                <w:rFonts w:ascii="Calibri" w:hAnsi="Calibri"/>
                <w:sz w:val="20"/>
              </w:rPr>
              <w:t>[1]</w:t>
            </w:r>
          </w:p>
        </w:tc>
      </w:tr>
      <w:tr w:rsidR="00D213BA" w:rsidRPr="00CF5BBD" w14:paraId="6C4FAABB" w14:textId="77777777" w:rsidTr="003600C4">
        <w:tc>
          <w:tcPr>
            <w:tcW w:w="1242" w:type="dxa"/>
            <w:vAlign w:val="center"/>
          </w:tcPr>
          <w:p w14:paraId="064F3BE3" w14:textId="77777777" w:rsidR="00D213BA" w:rsidRPr="00CF5BBD" w:rsidRDefault="00777E32" w:rsidP="003600C4">
            <w:pPr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Ε(t)</m:t>
                </m:r>
              </m:oMath>
            </m:oMathPara>
          </w:p>
        </w:tc>
        <w:tc>
          <w:tcPr>
            <w:tcW w:w="5812" w:type="dxa"/>
            <w:vAlign w:val="center"/>
          </w:tcPr>
          <w:p w14:paraId="28B91CC1" w14:textId="77777777" w:rsidR="00777E32" w:rsidRDefault="00777E32" w:rsidP="003600C4">
            <w:pPr>
              <w:rPr>
                <w:sz w:val="20"/>
                <w:szCs w:val="20"/>
              </w:rPr>
            </w:pPr>
            <w:r w:rsidRPr="00777E32">
              <w:rPr>
                <w:sz w:val="20"/>
                <w:szCs w:val="20"/>
              </w:rPr>
              <w:t xml:space="preserve">Emergence rate of adult mosquitoes at time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t</m:t>
              </m:r>
            </m:oMath>
            <w:r w:rsidRPr="00777E32">
              <w:rPr>
                <w:sz w:val="20"/>
                <w:szCs w:val="20"/>
              </w:rPr>
              <w:t xml:space="preserve">. </w:t>
            </w:r>
          </w:p>
          <w:p w14:paraId="6090CECF" w14:textId="77777777" w:rsidR="00777E32" w:rsidRPr="00777E32" w:rsidRDefault="00777E32" w:rsidP="003600C4">
            <w:pPr>
              <w:rPr>
                <w:rFonts w:eastAsiaTheme="minorEastAsia"/>
                <w:sz w:val="20"/>
                <w:szCs w:val="20"/>
              </w:rPr>
            </w:pPr>
            <w:r w:rsidRPr="00777E32">
              <w:rPr>
                <w:sz w:val="20"/>
                <w:szCs w:val="20"/>
              </w:rPr>
              <w:t>Dimension: Animals.</w:t>
            </w:r>
          </w:p>
          <w:p w14:paraId="2E5ACBF8" w14:textId="77777777" w:rsidR="00D213BA" w:rsidRPr="00777E32" w:rsidRDefault="00777E32" w:rsidP="00777E32">
            <w:pPr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Ε</m:t>
                </m:r>
                <m:d>
                  <m:d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 xml:space="preserve">&gt;0.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Ε</m:t>
                </m:r>
                <m:d>
                  <m:d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t+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 xml:space="preserve">=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Ε</m:t>
                </m:r>
                <m:d>
                  <m:d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∀t</m:t>
                </m:r>
                <m:r>
                  <m:rPr>
                    <m:scr m:val="double-struck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∈N  </m:t>
                </m:r>
              </m:oMath>
            </m:oMathPara>
          </w:p>
        </w:tc>
      </w:tr>
    </w:tbl>
    <w:p w14:paraId="4755A645" w14:textId="77777777" w:rsidR="00D213BA" w:rsidRDefault="00D213BA" w:rsidP="00405D99">
      <w:pPr>
        <w:spacing w:after="0"/>
      </w:pPr>
    </w:p>
    <w:p w14:paraId="3BD872EB" w14:textId="77777777" w:rsidR="004D0A40" w:rsidRDefault="004D0A40" w:rsidP="000A13D3">
      <w:pPr>
        <w:rPr>
          <w:rFonts w:eastAsiaTheme="minorEastAsia"/>
          <w:sz w:val="20"/>
          <w:szCs w:val="20"/>
        </w:rPr>
      </w:pPr>
      <w:r>
        <w:lastRenderedPageBreak/>
        <w:t xml:space="preserve">Where </w:t>
      </w:r>
      <m:oMath>
        <m:r>
          <w:rPr>
            <w:rFonts w:ascii="Cambria Math" w:hAnsi="Cambria Math"/>
            <w:sz w:val="20"/>
            <w:szCs w:val="20"/>
          </w:rPr>
          <m:t>x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</m:d>
      </m:oMath>
      <w:r>
        <w:rPr>
          <w:rFonts w:eastAsiaTheme="minorEastAsia"/>
          <w:sz w:val="20"/>
          <w:szCs w:val="20"/>
        </w:rPr>
        <w:t xml:space="preserve"> is the population of adult host-seeking mosquitoes at time </w:t>
      </w:r>
      <m:oMath>
        <m:r>
          <w:rPr>
            <w:rFonts w:ascii="Cambria Math" w:hAnsi="Cambria Math"/>
            <w:sz w:val="20"/>
            <w:szCs w:val="20"/>
          </w:rPr>
          <m:t>t</m:t>
        </m:r>
      </m:oMath>
      <w:r>
        <w:rPr>
          <w:rFonts w:eastAsiaTheme="minorEastAsia"/>
          <w:sz w:val="20"/>
          <w:szCs w:val="20"/>
        </w:rPr>
        <w:t xml:space="preserve">, </w:t>
      </w:r>
      <m:oMath>
        <m:r>
          <m:rPr>
            <m:sty m:val="p"/>
          </m:rPr>
          <w:rPr>
            <w:rFonts w:ascii="Cambria Math" w:hAnsi="Cambria Math"/>
            <w:sz w:val="20"/>
            <w:szCs w:val="20"/>
          </w:rPr>
          <m:t>Ε(t)</m:t>
        </m:r>
      </m:oMath>
      <w:r>
        <w:rPr>
          <w:rFonts w:eastAsiaTheme="minorEastAsia"/>
          <w:sz w:val="20"/>
          <w:szCs w:val="20"/>
        </w:rPr>
        <w:t xml:space="preserve"> </w:t>
      </w:r>
      <w:r w:rsidR="003156D0">
        <w:rPr>
          <w:rFonts w:eastAsiaTheme="minorEastAsia"/>
          <w:sz w:val="20"/>
          <w:szCs w:val="20"/>
        </w:rPr>
        <w:t xml:space="preserve">is a fixed periodic sequence of emerging mosquitoes, and </w:t>
      </w:r>
      <m:oMath>
        <m:r>
          <w:rPr>
            <w:rFonts w:ascii="Cambria Math" w:hAnsi="Cambria Math"/>
            <w:sz w:val="20"/>
            <w:szCs w:val="20"/>
          </w:rPr>
          <m:t>g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t-1</m:t>
                </m:r>
              </m:e>
            </m:d>
            <m:r>
              <w:rPr>
                <w:rFonts w:ascii="Cambria Math" w:hAnsi="Cambria Math"/>
                <w:sz w:val="20"/>
                <w:szCs w:val="20"/>
              </w:rPr>
              <m:t>, x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t-τ</m:t>
                </m:r>
              </m:e>
            </m:d>
            <m:r>
              <w:rPr>
                <w:rFonts w:ascii="Cambria Math" w:hAnsi="Cambria Math"/>
                <w:sz w:val="20"/>
                <w:szCs w:val="20"/>
              </w:rPr>
              <m:t>,t</m:t>
            </m:r>
          </m:e>
        </m:d>
      </m:oMath>
      <w:r w:rsidR="003156D0">
        <w:rPr>
          <w:rFonts w:eastAsiaTheme="minorEastAsia"/>
          <w:sz w:val="20"/>
          <w:szCs w:val="20"/>
        </w:rPr>
        <w:t xml:space="preserve"> determines the survival of adult </w:t>
      </w:r>
      <w:proofErr w:type="gramStart"/>
      <w:r w:rsidR="003156D0">
        <w:rPr>
          <w:rFonts w:eastAsiaTheme="minorEastAsia"/>
          <w:sz w:val="20"/>
          <w:szCs w:val="20"/>
        </w:rPr>
        <w:t>mosquitoes.</w:t>
      </w:r>
      <w:proofErr w:type="gramEnd"/>
      <w:r w:rsidR="003156D0">
        <w:rPr>
          <w:rFonts w:eastAsiaTheme="minorEastAsia"/>
          <w:sz w:val="20"/>
          <w:szCs w:val="20"/>
        </w:rPr>
        <w:t xml:space="preserve"> </w:t>
      </w:r>
      <w:r w:rsidR="004A1E40">
        <w:rPr>
          <w:rFonts w:eastAsiaTheme="minorEastAsia"/>
          <w:sz w:val="20"/>
          <w:szCs w:val="20"/>
        </w:rPr>
        <w:t xml:space="preserve"> Here, we extend (1) to allow</w:t>
      </w:r>
      <w:r w:rsidR="00535E4B">
        <w:rPr>
          <w:rFonts w:eastAsiaTheme="minorEastAsia"/>
          <w:sz w:val="20"/>
          <w:szCs w:val="20"/>
        </w:rPr>
        <w:t xml:space="preserve"> the emergence rate to depend on the adult population using a </w:t>
      </w:r>
      <w:proofErr w:type="spellStart"/>
      <w:r w:rsidR="00535E4B">
        <w:rPr>
          <w:rFonts w:eastAsiaTheme="minorEastAsia"/>
          <w:sz w:val="20"/>
          <w:szCs w:val="20"/>
        </w:rPr>
        <w:t>Beverton</w:t>
      </w:r>
      <w:proofErr w:type="spellEnd"/>
      <w:r w:rsidR="00535E4B">
        <w:rPr>
          <w:rFonts w:eastAsiaTheme="minorEastAsia"/>
          <w:sz w:val="20"/>
          <w:szCs w:val="20"/>
        </w:rPr>
        <w:t xml:space="preserve">-Holt model, </w:t>
      </w:r>
    </w:p>
    <w:p w14:paraId="79BD70A4" w14:textId="77777777" w:rsidR="00DC2B9E" w:rsidRPr="008D5123" w:rsidRDefault="00DC2B9E" w:rsidP="00DC2B9E">
      <w:pPr>
        <w:jc w:val="center"/>
      </w:pPr>
      <m:oMath>
        <m:r>
          <w:rPr>
            <w:rFonts w:ascii="Cambria Math" w:hAnsi="Cambria Math"/>
            <w:sz w:val="20"/>
            <w:szCs w:val="20"/>
          </w:rPr>
          <m:t>x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</m:d>
        <m:r>
          <w:rPr>
            <w:rFonts w:ascii="Cambria Math" w:hAnsi="Cambria Math"/>
            <w:sz w:val="20"/>
            <w:szCs w:val="20"/>
          </w:rPr>
          <m:t>=g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t-1</m:t>
                </m:r>
              </m:e>
            </m:d>
            <m:r>
              <w:rPr>
                <w:rFonts w:ascii="Cambria Math" w:hAnsi="Cambria Math"/>
                <w:sz w:val="20"/>
                <w:szCs w:val="20"/>
              </w:rPr>
              <m:t>, x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t-τ</m:t>
                </m:r>
              </m:e>
            </m:d>
            <m:r>
              <w:rPr>
                <w:rFonts w:ascii="Cambria Math" w:hAnsi="Cambria Math"/>
                <w:sz w:val="20"/>
                <w:szCs w:val="20"/>
              </w:rPr>
              <m:t>,t</m:t>
            </m:r>
          </m:e>
        </m:d>
        <m:r>
          <w:rPr>
            <w:rFonts w:ascii="Cambria Math" w:hAnsi="Cambria Math"/>
            <w:sz w:val="20"/>
            <w:szCs w:val="20"/>
          </w:rPr>
          <m:t>+</m:t>
        </m:r>
        <m:r>
          <m:rPr>
            <m:sty m:val="p"/>
          </m:rPr>
          <w:rPr>
            <w:rFonts w:ascii="Cambria Math" w:hAnsi="Cambria Math"/>
            <w:sz w:val="20"/>
            <w:szCs w:val="20"/>
          </w:rPr>
          <m:t xml:space="preserve"> </m:t>
        </m:r>
        <m:f>
          <m:fPr>
            <m:ctrlPr>
              <w:rPr>
                <w:rFonts w:ascii="Cambria Math" w:hAnsi="Cambria Math"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ρy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</m:t>
                </m:r>
              </m:e>
            </m:d>
          </m:num>
          <m:den>
            <m:r>
              <w:rPr>
                <w:rFonts w:ascii="Cambria Math" w:hAnsi="Cambria Math"/>
                <w:sz w:val="20"/>
                <w:szCs w:val="20"/>
              </w:rPr>
              <m:t>1+γ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j</m:t>
                    </m:r>
                  </m:sub>
                </m:sSub>
              </m:e>
            </m:d>
            <m:r>
              <w:rPr>
                <w:rFonts w:ascii="Cambria Math" w:hAnsi="Cambria Math"/>
                <w:sz w:val="20"/>
                <w:szCs w:val="20"/>
              </w:rPr>
              <m:t>y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j</m:t>
                    </m:r>
                  </m:sub>
                </m:sSub>
              </m:e>
            </m:d>
          </m:den>
        </m:f>
        <m:r>
          <w:rPr>
            <w:rFonts w:ascii="Cambria Math" w:hAnsi="Cambria Math"/>
            <w:sz w:val="20"/>
            <w:szCs w:val="20"/>
          </w:rPr>
          <m:t xml:space="preserve">, </m:t>
        </m:r>
      </m:oMath>
      <w:r>
        <w:rPr>
          <w:rFonts w:eastAsiaTheme="minorEastAsia"/>
          <w:sz w:val="20"/>
          <w:szCs w:val="20"/>
        </w:rPr>
        <w:t xml:space="preserve">       (2a)</w:t>
      </w:r>
    </w:p>
    <w:p w14:paraId="73974A85" w14:textId="77777777" w:rsidR="00DC2B9E" w:rsidRPr="008D5123" w:rsidRDefault="00DC2B9E" w:rsidP="00DC2B9E">
      <w:r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</w:r>
      <m:oMath>
        <m:r>
          <w:rPr>
            <w:rFonts w:ascii="Cambria Math" w:hAnsi="Cambria Math"/>
            <w:sz w:val="20"/>
            <w:szCs w:val="20"/>
          </w:rPr>
          <m:t>y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</m:d>
        <m:r>
          <w:rPr>
            <w:rFonts w:ascii="Cambria Math" w:hAnsi="Cambria Math"/>
            <w:sz w:val="20"/>
            <w:szCs w:val="20"/>
          </w:rPr>
          <m:t>=b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Ρ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df</m:t>
            </m:r>
          </m:sub>
        </m:sSub>
        <m:r>
          <w:rPr>
            <w:rFonts w:ascii="Cambria Math" w:hAnsi="Cambria Math"/>
            <w:sz w:val="20"/>
            <w:szCs w:val="20"/>
          </w:rPr>
          <m:t xml:space="preserve">x(t-τ) </m:t>
        </m:r>
      </m:oMath>
      <w:r>
        <w:rPr>
          <w:rFonts w:eastAsiaTheme="minorEastAsia"/>
          <w:sz w:val="20"/>
          <w:szCs w:val="20"/>
        </w:rPr>
        <w:t xml:space="preserve">     </w:t>
      </w:r>
      <w:r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  <w:t xml:space="preserve">                                   (2b)</w:t>
      </w:r>
    </w:p>
    <w:p w14:paraId="0E12D5C4" w14:textId="77777777" w:rsidR="00CE64CF" w:rsidRDefault="00CE64CF" w:rsidP="000A13D3">
      <w:pPr>
        <w:jc w:val="both"/>
        <w:rPr>
          <w:rFonts w:eastAsiaTheme="minorEastAsia"/>
          <w:sz w:val="20"/>
          <w:szCs w:val="20"/>
        </w:rPr>
      </w:pPr>
      <w:r>
        <w:t xml:space="preserve">Where </w:t>
      </w:r>
      <m:oMath>
        <m:r>
          <w:rPr>
            <w:rFonts w:ascii="Cambria Math" w:hAnsi="Cambria Math"/>
            <w:sz w:val="20"/>
            <w:szCs w:val="20"/>
          </w:rPr>
          <m:t>y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</m:d>
      </m:oMath>
      <w:r>
        <w:rPr>
          <w:rFonts w:eastAsiaTheme="minorEastAsia"/>
          <w:sz w:val="20"/>
          <w:szCs w:val="20"/>
        </w:rPr>
        <w:t xml:space="preserve"> is the population of juvenile stages at time </w:t>
      </w:r>
      <m:oMath>
        <m:r>
          <w:rPr>
            <w:rFonts w:ascii="Cambria Math" w:hAnsi="Cambria Math"/>
            <w:sz w:val="20"/>
            <w:szCs w:val="20"/>
          </w:rPr>
          <m:t>t</m:t>
        </m:r>
      </m:oMath>
      <w:r>
        <w:rPr>
          <w:rFonts w:eastAsiaTheme="minorEastAsia"/>
          <w:sz w:val="20"/>
          <w:szCs w:val="20"/>
        </w:rPr>
        <w:t>.  To initialize the system, we assume that the system (2) has a locally asymptotically stable periodic orbit that is has reached. In that case</w:t>
      </w:r>
      <w:r w:rsidR="00961FD5">
        <w:rPr>
          <w:rFonts w:eastAsiaTheme="minorEastAsia"/>
          <w:sz w:val="20"/>
          <w:szCs w:val="20"/>
        </w:rPr>
        <w:t xml:space="preserve"> the estimated periodic emergence rate is </w:t>
      </w:r>
    </w:p>
    <w:p w14:paraId="039F8704" w14:textId="77777777" w:rsidR="00D145B8" w:rsidRPr="00D145B8" w:rsidRDefault="00862C1C" w:rsidP="00862C1C">
      <w:pPr>
        <w:jc w:val="center"/>
        <w:rPr>
          <w:rFonts w:eastAsiaTheme="minorEastAsia"/>
          <w:sz w:val="20"/>
          <w:szCs w:val="20"/>
        </w:rPr>
      </w:pPr>
      <w:r>
        <w:rPr>
          <w:rFonts w:eastAsiaTheme="minorEastAsia"/>
          <w:szCs w:val="20"/>
        </w:rPr>
        <w:t xml:space="preserve">       </w:t>
      </w:r>
      <m:oMath>
        <m:r>
          <m:rPr>
            <m:sty m:val="p"/>
          </m:rPr>
          <w:rPr>
            <w:rFonts w:ascii="Cambria Math" w:hAnsi="Cambria Math"/>
            <w:szCs w:val="20"/>
          </w:rPr>
          <m:t>Ε</m:t>
        </m:r>
        <m:d>
          <m:dPr>
            <m:ctrlPr>
              <w:rPr>
                <w:rFonts w:ascii="Cambria Math" w:hAnsi="Cambria Math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Cs w:val="20"/>
              </w:rPr>
              <m:t>t</m:t>
            </m:r>
          </m:e>
        </m:d>
        <m:r>
          <w:rPr>
            <w:rFonts w:ascii="Cambria Math" w:hAnsi="Cambria Math"/>
            <w:szCs w:val="20"/>
          </w:rPr>
          <m:t xml:space="preserve">= </m:t>
        </m:r>
        <m:f>
          <m:fPr>
            <m:ctrlPr>
              <w:rPr>
                <w:rFonts w:ascii="Cambria Math" w:hAnsi="Cambria Math"/>
                <w:szCs w:val="20"/>
              </w:rPr>
            </m:ctrlPr>
          </m:fPr>
          <m:num>
            <m:r>
              <w:rPr>
                <w:rFonts w:ascii="Cambria Math" w:hAnsi="Cambria Math"/>
                <w:szCs w:val="20"/>
              </w:rPr>
              <m:t>ρy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20"/>
                  </w:rPr>
                  <m:t xml:space="preserve"> </m:t>
                </m:r>
              </m:e>
            </m:d>
          </m:num>
          <m:den>
            <m:r>
              <w:rPr>
                <w:rFonts w:ascii="Cambria Math" w:hAnsi="Cambria Math"/>
                <w:szCs w:val="20"/>
              </w:rPr>
              <m:t>1+γ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</w:rPr>
                      <m:t>j</m:t>
                    </m:r>
                  </m:sub>
                </m:sSub>
              </m:e>
            </m:d>
            <m:r>
              <w:rPr>
                <w:rFonts w:ascii="Cambria Math" w:hAnsi="Cambria Math"/>
                <w:szCs w:val="20"/>
              </w:rPr>
              <m:t>y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</w:rPr>
                      <m:t>j</m:t>
                    </m:r>
                  </m:sub>
                </m:sSub>
              </m:e>
            </m:d>
          </m:den>
        </m:f>
      </m:oMath>
      <w:r>
        <w:rPr>
          <w:rFonts w:eastAsiaTheme="minorEastAsia"/>
          <w:sz w:val="20"/>
          <w:szCs w:val="20"/>
        </w:rPr>
        <w:t xml:space="preserve">  </w:t>
      </w:r>
      <w:r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  <w:t xml:space="preserve">          (3)</w:t>
      </w:r>
    </w:p>
    <w:p w14:paraId="1A0B4A85" w14:textId="77777777" w:rsidR="00D145B8" w:rsidRDefault="00862C1C" w:rsidP="00862C1C">
      <w:pPr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                                                            </w:t>
      </w:r>
      <m:oMath>
        <m:r>
          <w:rPr>
            <w:rFonts w:ascii="Cambria Math" w:hAnsi="Cambria Math"/>
            <w:szCs w:val="20"/>
          </w:rPr>
          <m:t xml:space="preserve">= </m:t>
        </m:r>
        <m:f>
          <m:fPr>
            <m:ctrlPr>
              <w:rPr>
                <w:rFonts w:ascii="Cambria Math" w:hAnsi="Cambria Math"/>
                <w:szCs w:val="20"/>
              </w:rPr>
            </m:ctrlPr>
          </m:fPr>
          <m:num>
            <m:r>
              <w:rPr>
                <w:rFonts w:ascii="Cambria Math" w:hAnsi="Cambria Math"/>
                <w:szCs w:val="20"/>
              </w:rPr>
              <m:t>ρb</m:t>
            </m:r>
            <m:sSub>
              <m:sSubPr>
                <m:ctrlPr>
                  <w:rPr>
                    <w:rFonts w:ascii="Cambria Math" w:hAnsi="Cambria Math"/>
                    <w:i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Cs w:val="20"/>
                  </w:rPr>
                  <m:t>df</m:t>
                </m:r>
              </m:sub>
            </m:sSub>
            <m:r>
              <w:rPr>
                <w:rFonts w:ascii="Cambria Math" w:hAnsi="Cambria Math"/>
                <w:szCs w:val="20"/>
              </w:rPr>
              <m:t>x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20"/>
                  </w:rPr>
                  <m:t>-τ</m:t>
                </m:r>
              </m:e>
            </m:d>
          </m:num>
          <m:den>
            <m:r>
              <w:rPr>
                <w:rFonts w:ascii="Cambria Math" w:hAnsi="Cambria Math"/>
                <w:szCs w:val="20"/>
              </w:rPr>
              <m:t>1+γ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</w:rPr>
                      <m:t>j</m:t>
                    </m:r>
                  </m:sub>
                </m:sSub>
              </m:e>
            </m:d>
            <m:r>
              <w:rPr>
                <w:rFonts w:ascii="Cambria Math" w:hAnsi="Cambria Math"/>
                <w:szCs w:val="20"/>
              </w:rPr>
              <m:t>b</m:t>
            </m:r>
            <m:sSub>
              <m:sSubPr>
                <m:ctrlPr>
                  <w:rPr>
                    <w:rFonts w:ascii="Cambria Math" w:hAnsi="Cambria Math"/>
                    <w:i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Cs w:val="20"/>
                  </w:rPr>
                  <m:t>df</m:t>
                </m:r>
              </m:sub>
            </m:sSub>
            <m:r>
              <w:rPr>
                <w:rFonts w:ascii="Cambria Math" w:hAnsi="Cambria Math"/>
                <w:szCs w:val="20"/>
              </w:rPr>
              <m:t>x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20"/>
                  </w:rPr>
                  <m:t>-τ</m:t>
                </m:r>
              </m:e>
            </m:d>
          </m:den>
        </m:f>
        <m:r>
          <w:rPr>
            <w:rFonts w:ascii="Cambria Math" w:hAnsi="Cambria Math"/>
            <w:szCs w:val="20"/>
          </w:rPr>
          <m:t xml:space="preserve"> </m:t>
        </m:r>
      </m:oMath>
      <w:r>
        <w:rPr>
          <w:rFonts w:eastAsiaTheme="minorEastAsia"/>
          <w:sz w:val="20"/>
          <w:szCs w:val="20"/>
        </w:rPr>
        <w:t xml:space="preserve">                                    (4)</w:t>
      </w:r>
    </w:p>
    <w:p w14:paraId="3E368E48" w14:textId="77777777" w:rsidR="00862C1C" w:rsidRDefault="00862C1C" w:rsidP="00862C1C">
      <w:pPr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Solving (4) for </w:t>
      </w:r>
      <m:oMath>
        <m:r>
          <w:rPr>
            <w:rFonts w:ascii="Cambria Math" w:hAnsi="Cambria Math"/>
            <w:sz w:val="20"/>
            <w:szCs w:val="20"/>
          </w:rPr>
          <m:t>γ(t)</m:t>
        </m:r>
      </m:oMath>
      <w:r>
        <w:rPr>
          <w:rFonts w:eastAsiaTheme="minorEastAsia"/>
          <w:sz w:val="20"/>
          <w:szCs w:val="20"/>
        </w:rPr>
        <w:t xml:space="preserve"> provides</w:t>
      </w:r>
      <w:r w:rsidR="00F007F4" w:rsidRPr="00935CC4">
        <w:rPr>
          <w:rStyle w:val="FootnoteReference"/>
        </w:rPr>
        <w:footnoteReference w:id="2"/>
      </w:r>
      <w:r>
        <w:rPr>
          <w:rFonts w:eastAsiaTheme="minorEastAsia"/>
          <w:sz w:val="20"/>
          <w:szCs w:val="20"/>
        </w:rPr>
        <w:t>,</w:t>
      </w:r>
    </w:p>
    <w:p w14:paraId="4DFD4250" w14:textId="77777777" w:rsidR="00862C1C" w:rsidRDefault="00862C1C" w:rsidP="00862C1C">
      <w:pPr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                                  </w:t>
      </w:r>
      <w:r w:rsidRPr="00862C1C">
        <w:rPr>
          <w:rFonts w:eastAsiaTheme="minorEastAsia"/>
          <w:szCs w:val="20"/>
        </w:rPr>
        <w:t xml:space="preserve">     </w:t>
      </w:r>
      <m:oMath>
        <m:r>
          <w:rPr>
            <w:rFonts w:ascii="Cambria Math" w:hAnsi="Cambria Math"/>
            <w:szCs w:val="20"/>
          </w:rPr>
          <m:t>γ</m:t>
        </m:r>
        <m:d>
          <m:dPr>
            <m:ctrlPr>
              <w:rPr>
                <w:rFonts w:ascii="Cambria Math" w:hAnsi="Cambria Math"/>
                <w:i/>
                <w:szCs w:val="20"/>
              </w:rPr>
            </m:ctrlPr>
          </m:dPr>
          <m:e>
            <m:r>
              <w:rPr>
                <w:rFonts w:ascii="Cambria Math" w:hAnsi="Cambria Math"/>
                <w:szCs w:val="20"/>
              </w:rPr>
              <m:t>t-</m:t>
            </m:r>
            <m:sSub>
              <m:sSubPr>
                <m:ctrlPr>
                  <w:rPr>
                    <w:rFonts w:ascii="Cambria Math" w:hAnsi="Cambria Math"/>
                    <w:i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Cs w:val="20"/>
                  </w:rPr>
                  <m:t>θ</m:t>
                </m:r>
              </m:e>
              <m:sub>
                <m:r>
                  <w:rPr>
                    <w:rFonts w:ascii="Cambria Math" w:hAnsi="Cambria Math"/>
                    <w:szCs w:val="20"/>
                  </w:rPr>
                  <m:t>j</m:t>
                </m:r>
              </m:sub>
            </m:sSub>
          </m:e>
        </m:d>
        <m:r>
          <w:rPr>
            <w:rFonts w:ascii="Cambria Math" w:hAnsi="Cambria Math"/>
            <w:szCs w:val="20"/>
          </w:rPr>
          <m:t>=</m:t>
        </m:r>
        <m:f>
          <m:fPr>
            <m:ctrlPr>
              <w:rPr>
                <w:rFonts w:ascii="Cambria Math" w:hAnsi="Cambria Math"/>
                <w:szCs w:val="20"/>
              </w:rPr>
            </m:ctrlPr>
          </m:fPr>
          <m:num>
            <m:r>
              <w:rPr>
                <w:rFonts w:ascii="Cambria Math" w:hAnsi="Cambria Math"/>
                <w:szCs w:val="20"/>
              </w:rPr>
              <m:t>ρb</m:t>
            </m:r>
            <m:sSub>
              <m:sSubPr>
                <m:ctrlPr>
                  <w:rPr>
                    <w:rFonts w:ascii="Cambria Math" w:hAnsi="Cambria Math"/>
                    <w:i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Cs w:val="20"/>
                  </w:rPr>
                  <m:t>df</m:t>
                </m:r>
              </m:sub>
            </m:sSub>
            <m:r>
              <w:rPr>
                <w:rFonts w:ascii="Cambria Math" w:hAnsi="Cambria Math"/>
                <w:szCs w:val="20"/>
              </w:rPr>
              <m:t>x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20"/>
                  </w:rPr>
                  <m:t>-τ</m:t>
                </m:r>
              </m:e>
            </m:d>
            <m:r>
              <w:rPr>
                <w:rFonts w:ascii="Cambria Math" w:hAnsi="Cambria Math"/>
                <w:szCs w:val="20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Cs w:val="20"/>
              </w:rPr>
              <m:t>Ε</m:t>
            </m:r>
            <m:d>
              <m:dPr>
                <m:ctrlPr>
                  <w:rPr>
                    <w:rFonts w:ascii="Cambria Math" w:hAnsi="Cambria Math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</w:rPr>
                  <m:t>t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szCs w:val="20"/>
              </w:rPr>
              <m:t>Ε</m:t>
            </m:r>
            <m:d>
              <m:dPr>
                <m:ctrlPr>
                  <w:rPr>
                    <w:rFonts w:ascii="Cambria Math" w:hAnsi="Cambria Math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</w:rPr>
                  <m:t>t</m:t>
                </m:r>
              </m:e>
            </m:d>
            <m:r>
              <w:rPr>
                <w:rFonts w:ascii="Cambria Math" w:hAnsi="Cambria Math"/>
                <w:szCs w:val="20"/>
              </w:rPr>
              <m:t>b</m:t>
            </m:r>
            <m:sSub>
              <m:sSubPr>
                <m:ctrlPr>
                  <w:rPr>
                    <w:rFonts w:ascii="Cambria Math" w:hAnsi="Cambria Math"/>
                    <w:i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Cs w:val="20"/>
                  </w:rPr>
                  <m:t>df</m:t>
                </m:r>
              </m:sub>
            </m:sSub>
            <m:r>
              <w:rPr>
                <w:rFonts w:ascii="Cambria Math" w:hAnsi="Cambria Math"/>
                <w:szCs w:val="20"/>
              </w:rPr>
              <m:t>x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20"/>
                  </w:rPr>
                  <m:t>-τ</m:t>
                </m:r>
              </m:e>
            </m:d>
          </m:den>
        </m:f>
        <m:r>
          <w:rPr>
            <w:rFonts w:ascii="Cambria Math" w:hAnsi="Cambria Math"/>
            <w:szCs w:val="20"/>
          </w:rPr>
          <m:t xml:space="preserve"> </m:t>
        </m:r>
      </m:oMath>
      <w:r>
        <w:rPr>
          <w:rFonts w:eastAsiaTheme="minorEastAsia"/>
          <w:sz w:val="20"/>
          <w:szCs w:val="20"/>
        </w:rPr>
        <w:t xml:space="preserve">                                              (5)</w:t>
      </w:r>
    </w:p>
    <w:p w14:paraId="07E5CEF5" w14:textId="77777777" w:rsidR="00862C1C" w:rsidRDefault="00862C1C" w:rsidP="00862C1C">
      <w:pPr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To simulate larviciding, we can </w:t>
      </w:r>
      <w:proofErr w:type="gramStart"/>
      <w:r>
        <w:rPr>
          <w:rFonts w:eastAsiaTheme="minorEastAsia"/>
          <w:sz w:val="20"/>
          <w:szCs w:val="20"/>
        </w:rPr>
        <w:t>use</w:t>
      </w:r>
      <w:proofErr w:type="gramEnd"/>
    </w:p>
    <w:p w14:paraId="164142F5" w14:textId="77777777" w:rsidR="00862C1C" w:rsidRDefault="00862C1C" w:rsidP="00862C1C">
      <w:pPr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                            </w:t>
      </w:r>
      <m:oMath>
        <m:r>
          <w:rPr>
            <w:rFonts w:ascii="Cambria Math" w:hAnsi="Cambria Math"/>
            <w:szCs w:val="20"/>
          </w:rPr>
          <m:t>x</m:t>
        </m:r>
        <m:d>
          <m:dPr>
            <m:ctrlPr>
              <w:rPr>
                <w:rFonts w:ascii="Cambria Math" w:hAnsi="Cambria Math"/>
                <w:i/>
                <w:szCs w:val="20"/>
              </w:rPr>
            </m:ctrlPr>
          </m:dPr>
          <m:e>
            <m:r>
              <w:rPr>
                <w:rFonts w:ascii="Cambria Math" w:hAnsi="Cambria Math"/>
                <w:szCs w:val="20"/>
              </w:rPr>
              <m:t>t</m:t>
            </m:r>
          </m:e>
        </m:d>
        <m:r>
          <w:rPr>
            <w:rFonts w:ascii="Cambria Math" w:hAnsi="Cambria Math"/>
            <w:szCs w:val="20"/>
          </w:rPr>
          <m:t>=g</m:t>
        </m:r>
        <m:d>
          <m:dPr>
            <m:ctrlPr>
              <w:rPr>
                <w:rFonts w:ascii="Cambria Math" w:hAnsi="Cambria Math"/>
                <w:i/>
                <w:szCs w:val="20"/>
              </w:rPr>
            </m:ctrlPr>
          </m:dPr>
          <m:e>
            <m:r>
              <w:rPr>
                <w:rFonts w:ascii="Cambria Math" w:hAnsi="Cambria Math"/>
                <w:szCs w:val="20"/>
              </w:rPr>
              <m:t>x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</w:rPr>
                  <m:t>t-1</m:t>
                </m:r>
              </m:e>
            </m:d>
            <m:r>
              <w:rPr>
                <w:rFonts w:ascii="Cambria Math" w:hAnsi="Cambria Math"/>
                <w:szCs w:val="20"/>
              </w:rPr>
              <m:t>, x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</w:rPr>
                  <m:t>t-τ</m:t>
                </m:r>
              </m:e>
            </m:d>
            <m:r>
              <w:rPr>
                <w:rFonts w:ascii="Cambria Math" w:hAnsi="Cambria Math"/>
                <w:szCs w:val="20"/>
              </w:rPr>
              <m:t>,t</m:t>
            </m:r>
          </m:e>
        </m:d>
        <m:r>
          <w:rPr>
            <w:rFonts w:ascii="Cambria Math" w:hAnsi="Cambria Math"/>
            <w:szCs w:val="20"/>
          </w:rPr>
          <m:t>+(1-c)</m:t>
        </m:r>
        <m:r>
          <m:rPr>
            <m:sty m:val="p"/>
          </m:rPr>
          <w:rPr>
            <w:rFonts w:ascii="Cambria Math" w:hAnsi="Cambria Math"/>
            <w:szCs w:val="20"/>
          </w:rPr>
          <m:t xml:space="preserve"> </m:t>
        </m:r>
        <m:f>
          <m:fPr>
            <m:ctrlPr>
              <w:rPr>
                <w:rFonts w:ascii="Cambria Math" w:hAnsi="Cambria Math"/>
                <w:szCs w:val="20"/>
              </w:rPr>
            </m:ctrlPr>
          </m:fPr>
          <m:num>
            <m:r>
              <w:rPr>
                <w:rFonts w:ascii="Cambria Math" w:hAnsi="Cambria Math"/>
                <w:szCs w:val="20"/>
              </w:rPr>
              <m:t>ρy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20"/>
                  </w:rPr>
                  <m:t xml:space="preserve"> </m:t>
                </m:r>
              </m:e>
            </m:d>
          </m:num>
          <m:den>
            <m:r>
              <w:rPr>
                <w:rFonts w:ascii="Cambria Math" w:hAnsi="Cambria Math"/>
                <w:szCs w:val="20"/>
              </w:rPr>
              <m:t>1+γ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</w:rPr>
                      <m:t>j</m:t>
                    </m:r>
                  </m:sub>
                </m:sSub>
              </m:e>
            </m:d>
            <m:r>
              <w:rPr>
                <w:rFonts w:ascii="Cambria Math" w:hAnsi="Cambria Math"/>
                <w:szCs w:val="20"/>
              </w:rPr>
              <m:t>y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</w:rPr>
                      <m:t>j</m:t>
                    </m:r>
                  </m:sub>
                </m:sSub>
              </m:e>
            </m:d>
          </m:den>
        </m:f>
      </m:oMath>
      <w:r>
        <w:rPr>
          <w:rFonts w:eastAsiaTheme="minorEastAsia"/>
          <w:sz w:val="20"/>
          <w:szCs w:val="20"/>
        </w:rPr>
        <w:t xml:space="preserve">      (6a)</w:t>
      </w:r>
    </w:p>
    <w:p w14:paraId="60B25C16" w14:textId="77777777" w:rsidR="00862C1C" w:rsidRDefault="009D0CC8" w:rsidP="00862C1C">
      <w:pPr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                             </w:t>
      </w:r>
      <m:oMath>
        <m:r>
          <w:rPr>
            <w:rFonts w:ascii="Cambria Math" w:hAnsi="Cambria Math"/>
            <w:sz w:val="20"/>
            <w:szCs w:val="20"/>
          </w:rPr>
          <m:t>y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t</m:t>
            </m:r>
          </m:e>
        </m:d>
        <m:r>
          <w:rPr>
            <w:rFonts w:ascii="Cambria Math" w:hAnsi="Cambria Math"/>
            <w:sz w:val="20"/>
            <w:szCs w:val="20"/>
          </w:rPr>
          <m:t>=b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Ρ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df</m:t>
            </m:r>
          </m:sub>
        </m:sSub>
        <m:r>
          <w:rPr>
            <w:rFonts w:ascii="Cambria Math" w:hAnsi="Cambria Math"/>
            <w:sz w:val="20"/>
            <w:szCs w:val="20"/>
          </w:rPr>
          <m:t>x(t-τ)</m:t>
        </m:r>
      </m:oMath>
      <w:r>
        <w:rPr>
          <w:rFonts w:eastAsiaTheme="minorEastAsia"/>
          <w:sz w:val="20"/>
          <w:szCs w:val="20"/>
        </w:rPr>
        <w:t xml:space="preserve">                                                                                    (6b)</w:t>
      </w:r>
    </w:p>
    <w:p w14:paraId="3583A2D7" w14:textId="77777777" w:rsidR="00F007F4" w:rsidRPr="00CE64CF" w:rsidRDefault="00F007F4" w:rsidP="00862C1C">
      <w:pPr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Where </w:t>
      </w:r>
      <m:oMath>
        <m:r>
          <w:rPr>
            <w:rFonts w:ascii="Cambria Math" w:hAnsi="Cambria Math"/>
            <w:szCs w:val="20"/>
          </w:rPr>
          <m:t>c</m:t>
        </m:r>
      </m:oMath>
      <w:r>
        <w:rPr>
          <w:rFonts w:eastAsiaTheme="minorEastAsia"/>
          <w:szCs w:val="20"/>
        </w:rPr>
        <w:t xml:space="preserve"> is the proportional coverage of breeding sites treated with larvici</w:t>
      </w:r>
      <w:proofErr w:type="spellStart"/>
      <w:r>
        <w:rPr>
          <w:rFonts w:eastAsiaTheme="minorEastAsia"/>
          <w:szCs w:val="20"/>
        </w:rPr>
        <w:t>des</w:t>
      </w:r>
      <w:proofErr w:type="spellEnd"/>
      <w:r>
        <w:rPr>
          <w:rFonts w:eastAsiaTheme="minorEastAsia"/>
          <w:szCs w:val="20"/>
        </w:rPr>
        <w:t xml:space="preserve"> </w:t>
      </w:r>
      <w:r w:rsidR="001E4635">
        <w:rPr>
          <w:rFonts w:eastAsiaTheme="minorEastAsia"/>
          <w:szCs w:val="20"/>
        </w:rPr>
        <w:t>with</w:t>
      </w:r>
      <m:oMath>
        <m:r>
          <w:rPr>
            <w:rFonts w:ascii="Cambria Math" w:eastAsiaTheme="minorEastAsia" w:hAnsi="Cambria Math"/>
            <w:szCs w:val="20"/>
          </w:rPr>
          <m:t xml:space="preserve"> 0&lt;</m:t>
        </m:r>
        <m:r>
          <w:rPr>
            <w:rFonts w:ascii="Cambria Math" w:hAnsi="Cambria Math"/>
            <w:szCs w:val="20"/>
          </w:rPr>
          <m:t>c&lt;1</m:t>
        </m:r>
      </m:oMath>
      <w:r>
        <w:rPr>
          <w:rFonts w:eastAsiaTheme="minorEastAsia"/>
          <w:szCs w:val="20"/>
        </w:rPr>
        <w:t>.</w:t>
      </w:r>
    </w:p>
    <w:p w14:paraId="160AECB2" w14:textId="77777777" w:rsidR="00A537B1" w:rsidRPr="00405D99" w:rsidRDefault="00A537B1" w:rsidP="00405D99">
      <w:pPr>
        <w:pStyle w:val="Heading1"/>
        <w:rPr>
          <w:rFonts w:asciiTheme="minorHAnsi" w:eastAsiaTheme="minorEastAsia" w:hAnsiTheme="minorHAnsi" w:cstheme="minorBidi"/>
          <w:color w:val="auto"/>
          <w:sz w:val="24"/>
          <w:szCs w:val="20"/>
        </w:rPr>
      </w:pPr>
      <w:r w:rsidRPr="00405D99">
        <w:rPr>
          <w:rFonts w:asciiTheme="minorHAnsi" w:eastAsiaTheme="minorEastAsia" w:hAnsiTheme="minorHAnsi" w:cstheme="minorBidi"/>
          <w:color w:val="auto"/>
          <w:sz w:val="24"/>
          <w:szCs w:val="20"/>
        </w:rPr>
        <w:t>References</w:t>
      </w:r>
    </w:p>
    <w:p w14:paraId="3C27334B" w14:textId="5BA80532" w:rsidR="00AA3A9B" w:rsidRPr="00405D99" w:rsidRDefault="00AA3A9B" w:rsidP="00AA3A9B">
      <w:pPr>
        <w:pStyle w:val="Bibliography"/>
        <w:rPr>
          <w:rFonts w:eastAsiaTheme="minorEastAsia"/>
          <w:sz w:val="20"/>
          <w:szCs w:val="20"/>
        </w:rPr>
      </w:pPr>
      <w:r w:rsidRPr="00405D99">
        <w:rPr>
          <w:rFonts w:eastAsiaTheme="minorEastAsia"/>
          <w:sz w:val="20"/>
          <w:szCs w:val="20"/>
        </w:rPr>
        <w:t xml:space="preserve">1. Otero M, </w:t>
      </w:r>
      <w:proofErr w:type="spellStart"/>
      <w:r w:rsidRPr="00405D99">
        <w:rPr>
          <w:rFonts w:eastAsiaTheme="minorEastAsia"/>
          <w:sz w:val="20"/>
          <w:szCs w:val="20"/>
        </w:rPr>
        <w:t>Solari</w:t>
      </w:r>
      <w:proofErr w:type="spellEnd"/>
      <w:r w:rsidRPr="00405D99">
        <w:rPr>
          <w:rFonts w:eastAsiaTheme="minorEastAsia"/>
          <w:sz w:val="20"/>
          <w:szCs w:val="20"/>
        </w:rPr>
        <w:t xml:space="preserve"> HG, </w:t>
      </w:r>
      <w:proofErr w:type="spellStart"/>
      <w:r w:rsidRPr="00405D99">
        <w:rPr>
          <w:rFonts w:eastAsiaTheme="minorEastAsia"/>
          <w:sz w:val="20"/>
          <w:szCs w:val="20"/>
        </w:rPr>
        <w:t>Schweigmann</w:t>
      </w:r>
      <w:proofErr w:type="spellEnd"/>
      <w:r w:rsidRPr="00405D99">
        <w:rPr>
          <w:rFonts w:eastAsiaTheme="minorEastAsia"/>
          <w:sz w:val="20"/>
          <w:szCs w:val="20"/>
        </w:rPr>
        <w:t xml:space="preserve"> N. A Stochastic Population Dynamics Model for Aedes Aegypti: Formulation and Application to a City with Temperate Climate. Bull Math Biol. </w:t>
      </w:r>
      <w:proofErr w:type="gramStart"/>
      <w:r w:rsidRPr="00405D99">
        <w:rPr>
          <w:rFonts w:eastAsiaTheme="minorEastAsia"/>
          <w:sz w:val="20"/>
          <w:szCs w:val="20"/>
        </w:rPr>
        <w:t>2006;68:1945</w:t>
      </w:r>
      <w:proofErr w:type="gramEnd"/>
      <w:r w:rsidRPr="00405D99">
        <w:rPr>
          <w:rFonts w:eastAsiaTheme="minorEastAsia"/>
          <w:sz w:val="20"/>
          <w:szCs w:val="20"/>
        </w:rPr>
        <w:t xml:space="preserve">–74. </w:t>
      </w:r>
    </w:p>
    <w:p w14:paraId="46E79ACA" w14:textId="77777777" w:rsidR="00AA3A9B" w:rsidRPr="00405D99" w:rsidRDefault="00AA3A9B" w:rsidP="00AA3A9B">
      <w:pPr>
        <w:pStyle w:val="Bibliography"/>
        <w:rPr>
          <w:rFonts w:eastAsiaTheme="minorEastAsia"/>
          <w:sz w:val="20"/>
          <w:szCs w:val="20"/>
        </w:rPr>
      </w:pPr>
      <w:r w:rsidRPr="00405D99">
        <w:rPr>
          <w:rFonts w:eastAsiaTheme="minorEastAsia"/>
          <w:sz w:val="20"/>
          <w:szCs w:val="20"/>
        </w:rPr>
        <w:t xml:space="preserve">2. Cooke K, van den </w:t>
      </w:r>
      <w:proofErr w:type="spellStart"/>
      <w:r w:rsidRPr="00405D99">
        <w:rPr>
          <w:rFonts w:eastAsiaTheme="minorEastAsia"/>
          <w:sz w:val="20"/>
          <w:szCs w:val="20"/>
        </w:rPr>
        <w:t>Driessche</w:t>
      </w:r>
      <w:proofErr w:type="spellEnd"/>
      <w:r w:rsidRPr="00405D99">
        <w:rPr>
          <w:rFonts w:eastAsiaTheme="minorEastAsia"/>
          <w:sz w:val="20"/>
          <w:szCs w:val="20"/>
        </w:rPr>
        <w:t xml:space="preserve"> P, Zou X. Interaction of maturation delay and nonlinear birth in population and epidemic models. J Math Biol. </w:t>
      </w:r>
      <w:proofErr w:type="gramStart"/>
      <w:r w:rsidRPr="00405D99">
        <w:rPr>
          <w:rFonts w:eastAsiaTheme="minorEastAsia"/>
          <w:sz w:val="20"/>
          <w:szCs w:val="20"/>
        </w:rPr>
        <w:t>1999;39:332</w:t>
      </w:r>
      <w:proofErr w:type="gramEnd"/>
      <w:r w:rsidRPr="00405D99">
        <w:rPr>
          <w:rFonts w:eastAsiaTheme="minorEastAsia"/>
          <w:sz w:val="20"/>
          <w:szCs w:val="20"/>
        </w:rPr>
        <w:t xml:space="preserve">–52. </w:t>
      </w:r>
    </w:p>
    <w:p w14:paraId="3E2A095B" w14:textId="77777777" w:rsidR="00AA3A9B" w:rsidRPr="00405D99" w:rsidRDefault="00AA3A9B" w:rsidP="00AA3A9B">
      <w:pPr>
        <w:pStyle w:val="Bibliography"/>
        <w:rPr>
          <w:rFonts w:eastAsiaTheme="minorEastAsia"/>
          <w:sz w:val="20"/>
          <w:szCs w:val="20"/>
        </w:rPr>
      </w:pPr>
      <w:r w:rsidRPr="00405D99">
        <w:rPr>
          <w:rFonts w:eastAsiaTheme="minorEastAsia"/>
          <w:sz w:val="20"/>
          <w:szCs w:val="20"/>
        </w:rPr>
        <w:t xml:space="preserve">3. Dye C. Models for the Population Dynamics of the Yellow Fever Mosquito, Aedes aegypti. J </w:t>
      </w:r>
      <w:proofErr w:type="spellStart"/>
      <w:r w:rsidRPr="00405D99">
        <w:rPr>
          <w:rFonts w:eastAsiaTheme="minorEastAsia"/>
          <w:sz w:val="20"/>
          <w:szCs w:val="20"/>
        </w:rPr>
        <w:t>Anim</w:t>
      </w:r>
      <w:proofErr w:type="spellEnd"/>
      <w:r w:rsidRPr="00405D99">
        <w:rPr>
          <w:rFonts w:eastAsiaTheme="minorEastAsia"/>
          <w:sz w:val="20"/>
          <w:szCs w:val="20"/>
        </w:rPr>
        <w:t xml:space="preserve"> Ecol. </w:t>
      </w:r>
      <w:proofErr w:type="gramStart"/>
      <w:r w:rsidRPr="00405D99">
        <w:rPr>
          <w:rFonts w:eastAsiaTheme="minorEastAsia"/>
          <w:sz w:val="20"/>
          <w:szCs w:val="20"/>
        </w:rPr>
        <w:t>1984;53:247</w:t>
      </w:r>
      <w:proofErr w:type="gramEnd"/>
      <w:r w:rsidRPr="00405D99">
        <w:rPr>
          <w:rFonts w:eastAsiaTheme="minorEastAsia"/>
          <w:sz w:val="20"/>
          <w:szCs w:val="20"/>
        </w:rPr>
        <w:t xml:space="preserve">–68. </w:t>
      </w:r>
    </w:p>
    <w:p w14:paraId="6DB5B6F5" w14:textId="77777777" w:rsidR="00AA3A9B" w:rsidRPr="00405D99" w:rsidRDefault="00AA3A9B" w:rsidP="00AA3A9B">
      <w:pPr>
        <w:pStyle w:val="Bibliography"/>
        <w:rPr>
          <w:rFonts w:eastAsiaTheme="minorEastAsia"/>
          <w:sz w:val="20"/>
          <w:szCs w:val="20"/>
        </w:rPr>
      </w:pPr>
      <w:r w:rsidRPr="00405D99">
        <w:rPr>
          <w:rFonts w:eastAsiaTheme="minorEastAsia"/>
          <w:sz w:val="20"/>
          <w:szCs w:val="20"/>
        </w:rPr>
        <w:t xml:space="preserve">4. Hancock PA, </w:t>
      </w:r>
      <w:proofErr w:type="spellStart"/>
      <w:r w:rsidRPr="00405D99">
        <w:rPr>
          <w:rFonts w:eastAsiaTheme="minorEastAsia"/>
          <w:sz w:val="20"/>
          <w:szCs w:val="20"/>
        </w:rPr>
        <w:t>Godfray</w:t>
      </w:r>
      <w:proofErr w:type="spellEnd"/>
      <w:r w:rsidRPr="00405D99">
        <w:rPr>
          <w:rFonts w:eastAsiaTheme="minorEastAsia"/>
          <w:sz w:val="20"/>
          <w:szCs w:val="20"/>
        </w:rPr>
        <w:t xml:space="preserve"> HCJ. Application of the lumped age-class technique to studying the dynamics of malaria-mosquito-human interactions. Malar J. </w:t>
      </w:r>
      <w:proofErr w:type="gramStart"/>
      <w:r w:rsidRPr="00405D99">
        <w:rPr>
          <w:rFonts w:eastAsiaTheme="minorEastAsia"/>
          <w:sz w:val="20"/>
          <w:szCs w:val="20"/>
        </w:rPr>
        <w:t>2007;6:98</w:t>
      </w:r>
      <w:proofErr w:type="gramEnd"/>
      <w:r w:rsidRPr="00405D99">
        <w:rPr>
          <w:rFonts w:eastAsiaTheme="minorEastAsia"/>
          <w:sz w:val="20"/>
          <w:szCs w:val="20"/>
        </w:rPr>
        <w:t xml:space="preserve">. </w:t>
      </w:r>
    </w:p>
    <w:p w14:paraId="6F38B91B" w14:textId="77777777" w:rsidR="00AA3A9B" w:rsidRPr="00405D99" w:rsidRDefault="00AA3A9B" w:rsidP="00AA3A9B">
      <w:pPr>
        <w:pStyle w:val="Bibliography"/>
        <w:rPr>
          <w:rFonts w:eastAsiaTheme="minorEastAsia"/>
          <w:sz w:val="20"/>
          <w:szCs w:val="20"/>
        </w:rPr>
      </w:pPr>
      <w:r w:rsidRPr="00405D99">
        <w:rPr>
          <w:rFonts w:eastAsiaTheme="minorEastAsia"/>
          <w:sz w:val="20"/>
          <w:szCs w:val="20"/>
        </w:rPr>
        <w:t xml:space="preserve">5. </w:t>
      </w:r>
      <w:proofErr w:type="spellStart"/>
      <w:r w:rsidRPr="00405D99">
        <w:rPr>
          <w:rFonts w:eastAsiaTheme="minorEastAsia"/>
          <w:sz w:val="20"/>
          <w:szCs w:val="20"/>
        </w:rPr>
        <w:t>Ahumada</w:t>
      </w:r>
      <w:proofErr w:type="spellEnd"/>
      <w:r w:rsidRPr="00405D99">
        <w:rPr>
          <w:rFonts w:eastAsiaTheme="minorEastAsia"/>
          <w:sz w:val="20"/>
          <w:szCs w:val="20"/>
        </w:rPr>
        <w:t xml:space="preserve"> JA, </w:t>
      </w:r>
      <w:proofErr w:type="spellStart"/>
      <w:r w:rsidRPr="00405D99">
        <w:rPr>
          <w:rFonts w:eastAsiaTheme="minorEastAsia"/>
          <w:sz w:val="20"/>
          <w:szCs w:val="20"/>
        </w:rPr>
        <w:t>Laoointe</w:t>
      </w:r>
      <w:proofErr w:type="spellEnd"/>
      <w:r w:rsidRPr="00405D99">
        <w:rPr>
          <w:rFonts w:eastAsiaTheme="minorEastAsia"/>
          <w:sz w:val="20"/>
          <w:szCs w:val="20"/>
        </w:rPr>
        <w:t xml:space="preserve"> D, Samuel MD. </w:t>
      </w:r>
      <w:proofErr w:type="spellStart"/>
      <w:r w:rsidRPr="00405D99">
        <w:rPr>
          <w:rFonts w:eastAsiaTheme="minorEastAsia"/>
          <w:sz w:val="20"/>
          <w:szCs w:val="20"/>
        </w:rPr>
        <w:t>Modeling</w:t>
      </w:r>
      <w:proofErr w:type="spellEnd"/>
      <w:r w:rsidRPr="00405D99">
        <w:rPr>
          <w:rFonts w:eastAsiaTheme="minorEastAsia"/>
          <w:sz w:val="20"/>
          <w:szCs w:val="20"/>
        </w:rPr>
        <w:t xml:space="preserve"> the Population Dynamics of Culex </w:t>
      </w:r>
      <w:proofErr w:type="spellStart"/>
      <w:r w:rsidRPr="00405D99">
        <w:rPr>
          <w:rFonts w:eastAsiaTheme="minorEastAsia"/>
          <w:sz w:val="20"/>
          <w:szCs w:val="20"/>
        </w:rPr>
        <w:t>quinquefasciatus</w:t>
      </w:r>
      <w:proofErr w:type="spellEnd"/>
      <w:r w:rsidRPr="00405D99">
        <w:rPr>
          <w:rFonts w:eastAsiaTheme="minorEastAsia"/>
          <w:sz w:val="20"/>
          <w:szCs w:val="20"/>
        </w:rPr>
        <w:t xml:space="preserve"> (Diptera: Culicidae), along an Elevational Gradient in Hawaii. J Med </w:t>
      </w:r>
      <w:proofErr w:type="spellStart"/>
      <w:r w:rsidRPr="00405D99">
        <w:rPr>
          <w:rFonts w:eastAsiaTheme="minorEastAsia"/>
          <w:sz w:val="20"/>
          <w:szCs w:val="20"/>
        </w:rPr>
        <w:t>Entomol</w:t>
      </w:r>
      <w:proofErr w:type="spellEnd"/>
      <w:r w:rsidRPr="00405D99">
        <w:rPr>
          <w:rFonts w:eastAsiaTheme="minorEastAsia"/>
          <w:sz w:val="20"/>
          <w:szCs w:val="20"/>
        </w:rPr>
        <w:t xml:space="preserve">. </w:t>
      </w:r>
      <w:proofErr w:type="gramStart"/>
      <w:r w:rsidRPr="00405D99">
        <w:rPr>
          <w:rFonts w:eastAsiaTheme="minorEastAsia"/>
          <w:sz w:val="20"/>
          <w:szCs w:val="20"/>
        </w:rPr>
        <w:t>2004;41:1157</w:t>
      </w:r>
      <w:proofErr w:type="gramEnd"/>
      <w:r w:rsidRPr="00405D99">
        <w:rPr>
          <w:rFonts w:eastAsiaTheme="minorEastAsia"/>
          <w:sz w:val="20"/>
          <w:szCs w:val="20"/>
        </w:rPr>
        <w:t xml:space="preserve">–70. </w:t>
      </w:r>
    </w:p>
    <w:p w14:paraId="6E22346C" w14:textId="77777777" w:rsidR="00AA3A9B" w:rsidRPr="00405D99" w:rsidRDefault="00AA3A9B" w:rsidP="00AA3A9B">
      <w:pPr>
        <w:pStyle w:val="Bibliography"/>
        <w:rPr>
          <w:rFonts w:eastAsiaTheme="minorEastAsia"/>
          <w:sz w:val="20"/>
          <w:szCs w:val="20"/>
        </w:rPr>
      </w:pPr>
      <w:r w:rsidRPr="00405D99">
        <w:rPr>
          <w:rFonts w:eastAsiaTheme="minorEastAsia"/>
          <w:sz w:val="20"/>
          <w:szCs w:val="20"/>
        </w:rPr>
        <w:lastRenderedPageBreak/>
        <w:t xml:space="preserve">6. </w:t>
      </w:r>
      <w:proofErr w:type="spellStart"/>
      <w:r w:rsidRPr="00405D99">
        <w:rPr>
          <w:rFonts w:eastAsiaTheme="minorEastAsia"/>
          <w:sz w:val="20"/>
          <w:szCs w:val="20"/>
        </w:rPr>
        <w:t>Depinay</w:t>
      </w:r>
      <w:proofErr w:type="spellEnd"/>
      <w:r w:rsidRPr="00405D99">
        <w:rPr>
          <w:rFonts w:eastAsiaTheme="minorEastAsia"/>
          <w:sz w:val="20"/>
          <w:szCs w:val="20"/>
        </w:rPr>
        <w:t xml:space="preserve"> J-MO, </w:t>
      </w:r>
      <w:proofErr w:type="spellStart"/>
      <w:r w:rsidRPr="00405D99">
        <w:rPr>
          <w:rFonts w:eastAsiaTheme="minorEastAsia"/>
          <w:sz w:val="20"/>
          <w:szCs w:val="20"/>
        </w:rPr>
        <w:t>Mbogo</w:t>
      </w:r>
      <w:proofErr w:type="spellEnd"/>
      <w:r w:rsidRPr="00405D99">
        <w:rPr>
          <w:rFonts w:eastAsiaTheme="minorEastAsia"/>
          <w:sz w:val="20"/>
          <w:szCs w:val="20"/>
        </w:rPr>
        <w:t xml:space="preserve"> CM, Killeen G, </w:t>
      </w:r>
      <w:proofErr w:type="spellStart"/>
      <w:r w:rsidRPr="00405D99">
        <w:rPr>
          <w:rFonts w:eastAsiaTheme="minorEastAsia"/>
          <w:sz w:val="20"/>
          <w:szCs w:val="20"/>
        </w:rPr>
        <w:t>Knols</w:t>
      </w:r>
      <w:proofErr w:type="spellEnd"/>
      <w:r w:rsidRPr="00405D99">
        <w:rPr>
          <w:rFonts w:eastAsiaTheme="minorEastAsia"/>
          <w:sz w:val="20"/>
          <w:szCs w:val="20"/>
        </w:rPr>
        <w:t xml:space="preserve"> B, </w:t>
      </w:r>
      <w:proofErr w:type="spellStart"/>
      <w:r w:rsidRPr="00405D99">
        <w:rPr>
          <w:rFonts w:eastAsiaTheme="minorEastAsia"/>
          <w:sz w:val="20"/>
          <w:szCs w:val="20"/>
        </w:rPr>
        <w:t>Beier</w:t>
      </w:r>
      <w:proofErr w:type="spellEnd"/>
      <w:r w:rsidRPr="00405D99">
        <w:rPr>
          <w:rFonts w:eastAsiaTheme="minorEastAsia"/>
          <w:sz w:val="20"/>
          <w:szCs w:val="20"/>
        </w:rPr>
        <w:t xml:space="preserve"> J, Carlson J, et al. A simulation model of African Anopheles ecology and population dynamics for the analysis of malaria transmission. Malar J. </w:t>
      </w:r>
      <w:proofErr w:type="gramStart"/>
      <w:r w:rsidRPr="00405D99">
        <w:rPr>
          <w:rFonts w:eastAsiaTheme="minorEastAsia"/>
          <w:sz w:val="20"/>
          <w:szCs w:val="20"/>
        </w:rPr>
        <w:t>2004;3:29</w:t>
      </w:r>
      <w:proofErr w:type="gramEnd"/>
      <w:r w:rsidRPr="00405D99">
        <w:rPr>
          <w:rFonts w:eastAsiaTheme="minorEastAsia"/>
          <w:sz w:val="20"/>
          <w:szCs w:val="20"/>
        </w:rPr>
        <w:t xml:space="preserve">. </w:t>
      </w:r>
    </w:p>
    <w:p w14:paraId="3141F791" w14:textId="77777777" w:rsidR="00AA3A9B" w:rsidRPr="00405D99" w:rsidRDefault="00AA3A9B" w:rsidP="00AA3A9B">
      <w:pPr>
        <w:pStyle w:val="Bibliography"/>
        <w:rPr>
          <w:rFonts w:eastAsiaTheme="minorEastAsia"/>
          <w:sz w:val="20"/>
          <w:szCs w:val="20"/>
        </w:rPr>
      </w:pPr>
      <w:r w:rsidRPr="00405D99">
        <w:rPr>
          <w:rFonts w:eastAsiaTheme="minorEastAsia"/>
          <w:sz w:val="20"/>
          <w:szCs w:val="20"/>
        </w:rPr>
        <w:t xml:space="preserve">7. </w:t>
      </w:r>
      <w:proofErr w:type="spellStart"/>
      <w:r w:rsidRPr="00405D99">
        <w:rPr>
          <w:rFonts w:eastAsiaTheme="minorEastAsia"/>
          <w:sz w:val="20"/>
          <w:szCs w:val="20"/>
        </w:rPr>
        <w:t>Focks</w:t>
      </w:r>
      <w:proofErr w:type="spellEnd"/>
      <w:r w:rsidRPr="00405D99">
        <w:rPr>
          <w:rFonts w:eastAsiaTheme="minorEastAsia"/>
          <w:sz w:val="20"/>
          <w:szCs w:val="20"/>
        </w:rPr>
        <w:t xml:space="preserve"> DA, Haile DG, Daniels E, Mount GA. Dynamic Life Table Model for Aedes aegypti (Diptera: Culicidae): Analysis of the Literature and Model Development. J Med </w:t>
      </w:r>
      <w:proofErr w:type="spellStart"/>
      <w:r w:rsidRPr="00405D99">
        <w:rPr>
          <w:rFonts w:eastAsiaTheme="minorEastAsia"/>
          <w:sz w:val="20"/>
          <w:szCs w:val="20"/>
        </w:rPr>
        <w:t>Entomol</w:t>
      </w:r>
      <w:proofErr w:type="spellEnd"/>
      <w:r w:rsidRPr="00405D99">
        <w:rPr>
          <w:rFonts w:eastAsiaTheme="minorEastAsia"/>
          <w:sz w:val="20"/>
          <w:szCs w:val="20"/>
        </w:rPr>
        <w:t xml:space="preserve">. </w:t>
      </w:r>
      <w:proofErr w:type="gramStart"/>
      <w:r w:rsidRPr="00405D99">
        <w:rPr>
          <w:rFonts w:eastAsiaTheme="minorEastAsia"/>
          <w:sz w:val="20"/>
          <w:szCs w:val="20"/>
        </w:rPr>
        <w:t>1993;30:1003</w:t>
      </w:r>
      <w:proofErr w:type="gramEnd"/>
      <w:r w:rsidRPr="00405D99">
        <w:rPr>
          <w:rFonts w:eastAsiaTheme="minorEastAsia"/>
          <w:sz w:val="20"/>
          <w:szCs w:val="20"/>
        </w:rPr>
        <w:t xml:space="preserve">–17. </w:t>
      </w:r>
    </w:p>
    <w:p w14:paraId="4AC3318B" w14:textId="77777777" w:rsidR="00AA3A9B" w:rsidRPr="00405D99" w:rsidRDefault="00AA3A9B" w:rsidP="00AA3A9B">
      <w:pPr>
        <w:pStyle w:val="Bibliography"/>
        <w:rPr>
          <w:rFonts w:eastAsiaTheme="minorEastAsia"/>
          <w:sz w:val="20"/>
          <w:szCs w:val="20"/>
        </w:rPr>
      </w:pPr>
      <w:r w:rsidRPr="00405D99">
        <w:rPr>
          <w:rFonts w:eastAsiaTheme="minorEastAsia"/>
          <w:sz w:val="20"/>
          <w:szCs w:val="20"/>
        </w:rPr>
        <w:t xml:space="preserve">8. </w:t>
      </w:r>
      <w:proofErr w:type="spellStart"/>
      <w:r w:rsidRPr="00405D99">
        <w:rPr>
          <w:rFonts w:eastAsiaTheme="minorEastAsia"/>
          <w:sz w:val="20"/>
          <w:szCs w:val="20"/>
        </w:rPr>
        <w:t>Yakob</w:t>
      </w:r>
      <w:proofErr w:type="spellEnd"/>
      <w:r w:rsidRPr="00405D99">
        <w:rPr>
          <w:rFonts w:eastAsiaTheme="minorEastAsia"/>
          <w:sz w:val="20"/>
          <w:szCs w:val="20"/>
        </w:rPr>
        <w:t xml:space="preserve"> L, </w:t>
      </w:r>
      <w:proofErr w:type="spellStart"/>
      <w:r w:rsidRPr="00405D99">
        <w:rPr>
          <w:rFonts w:eastAsiaTheme="minorEastAsia"/>
          <w:sz w:val="20"/>
          <w:szCs w:val="20"/>
        </w:rPr>
        <w:t>Alphey</w:t>
      </w:r>
      <w:proofErr w:type="spellEnd"/>
      <w:r w:rsidRPr="00405D99">
        <w:rPr>
          <w:rFonts w:eastAsiaTheme="minorEastAsia"/>
          <w:sz w:val="20"/>
          <w:szCs w:val="20"/>
        </w:rPr>
        <w:t xml:space="preserve"> L, Bonsall MB. Aedes aegypti control: the concomitant role of competition, </w:t>
      </w:r>
      <w:proofErr w:type="gramStart"/>
      <w:r w:rsidRPr="00405D99">
        <w:rPr>
          <w:rFonts w:eastAsiaTheme="minorEastAsia"/>
          <w:sz w:val="20"/>
          <w:szCs w:val="20"/>
        </w:rPr>
        <w:t>space</w:t>
      </w:r>
      <w:proofErr w:type="gramEnd"/>
      <w:r w:rsidRPr="00405D99">
        <w:rPr>
          <w:rFonts w:eastAsiaTheme="minorEastAsia"/>
          <w:sz w:val="20"/>
          <w:szCs w:val="20"/>
        </w:rPr>
        <w:t xml:space="preserve"> and transgenic technologies. J </w:t>
      </w:r>
      <w:proofErr w:type="spellStart"/>
      <w:r w:rsidRPr="00405D99">
        <w:rPr>
          <w:rFonts w:eastAsiaTheme="minorEastAsia"/>
          <w:sz w:val="20"/>
          <w:szCs w:val="20"/>
        </w:rPr>
        <w:t>Appl</w:t>
      </w:r>
      <w:proofErr w:type="spellEnd"/>
      <w:r w:rsidRPr="00405D99">
        <w:rPr>
          <w:rFonts w:eastAsiaTheme="minorEastAsia"/>
          <w:sz w:val="20"/>
          <w:szCs w:val="20"/>
        </w:rPr>
        <w:t xml:space="preserve"> Ecol. </w:t>
      </w:r>
      <w:proofErr w:type="gramStart"/>
      <w:r w:rsidRPr="00405D99">
        <w:rPr>
          <w:rFonts w:eastAsiaTheme="minorEastAsia"/>
          <w:sz w:val="20"/>
          <w:szCs w:val="20"/>
        </w:rPr>
        <w:t>2008;45:1258</w:t>
      </w:r>
      <w:proofErr w:type="gramEnd"/>
      <w:r w:rsidRPr="00405D99">
        <w:rPr>
          <w:rFonts w:eastAsiaTheme="minorEastAsia"/>
          <w:sz w:val="20"/>
          <w:szCs w:val="20"/>
        </w:rPr>
        <w:t xml:space="preserve">–65. </w:t>
      </w:r>
    </w:p>
    <w:p w14:paraId="3D50805B" w14:textId="77777777" w:rsidR="00AA3A9B" w:rsidRPr="00405D99" w:rsidRDefault="00AA3A9B" w:rsidP="00AA3A9B">
      <w:pPr>
        <w:pStyle w:val="Bibliography"/>
        <w:rPr>
          <w:rFonts w:eastAsiaTheme="minorEastAsia"/>
          <w:sz w:val="20"/>
          <w:szCs w:val="20"/>
        </w:rPr>
      </w:pPr>
      <w:r w:rsidRPr="00405D99">
        <w:rPr>
          <w:rFonts w:eastAsiaTheme="minorEastAsia"/>
          <w:sz w:val="20"/>
          <w:szCs w:val="20"/>
        </w:rPr>
        <w:t xml:space="preserve">9. </w:t>
      </w:r>
      <w:proofErr w:type="spellStart"/>
      <w:r w:rsidRPr="00405D99">
        <w:rPr>
          <w:rFonts w:eastAsiaTheme="minorEastAsia"/>
          <w:sz w:val="20"/>
          <w:szCs w:val="20"/>
        </w:rPr>
        <w:t>Chitnis</w:t>
      </w:r>
      <w:proofErr w:type="spellEnd"/>
      <w:r w:rsidRPr="00405D99">
        <w:rPr>
          <w:rFonts w:eastAsiaTheme="minorEastAsia"/>
          <w:sz w:val="20"/>
          <w:szCs w:val="20"/>
        </w:rPr>
        <w:t xml:space="preserve"> N, Hardy D, Smith T. A </w:t>
      </w:r>
      <w:proofErr w:type="gramStart"/>
      <w:r w:rsidRPr="00405D99">
        <w:rPr>
          <w:rFonts w:eastAsiaTheme="minorEastAsia"/>
          <w:sz w:val="20"/>
          <w:szCs w:val="20"/>
        </w:rPr>
        <w:t>Periodically-Forced</w:t>
      </w:r>
      <w:proofErr w:type="gramEnd"/>
      <w:r w:rsidRPr="00405D99">
        <w:rPr>
          <w:rFonts w:eastAsiaTheme="minorEastAsia"/>
          <w:sz w:val="20"/>
          <w:szCs w:val="20"/>
        </w:rPr>
        <w:t xml:space="preserve"> Mathematical Model for the Seasonal Dynamics of Malaria in Mosquitoes. Bull Math Biol. </w:t>
      </w:r>
      <w:proofErr w:type="gramStart"/>
      <w:r w:rsidRPr="00405D99">
        <w:rPr>
          <w:rFonts w:eastAsiaTheme="minorEastAsia"/>
          <w:sz w:val="20"/>
          <w:szCs w:val="20"/>
        </w:rPr>
        <w:t>2012;74:1098</w:t>
      </w:r>
      <w:proofErr w:type="gramEnd"/>
      <w:r w:rsidRPr="00405D99">
        <w:rPr>
          <w:rFonts w:eastAsiaTheme="minorEastAsia"/>
          <w:sz w:val="20"/>
          <w:szCs w:val="20"/>
        </w:rPr>
        <w:t xml:space="preserve">–124. </w:t>
      </w:r>
    </w:p>
    <w:p w14:paraId="5458FB40" w14:textId="038D37F3" w:rsidR="00F007F4" w:rsidRPr="008D5123" w:rsidRDefault="00F007F4">
      <w:pPr>
        <w:rPr>
          <w:rFonts w:ascii="Arial" w:hAnsi="Arial" w:cs="Arial"/>
        </w:rPr>
      </w:pPr>
    </w:p>
    <w:sectPr w:rsidR="00F007F4" w:rsidRPr="008D5123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AEAEC" w14:textId="77777777" w:rsidR="008E14AD" w:rsidRDefault="008E14AD" w:rsidP="009C05D0">
      <w:pPr>
        <w:spacing w:after="0" w:line="240" w:lineRule="auto"/>
      </w:pPr>
      <w:r>
        <w:separator/>
      </w:r>
    </w:p>
  </w:endnote>
  <w:endnote w:type="continuationSeparator" w:id="0">
    <w:p w14:paraId="5A18E315" w14:textId="77777777" w:rsidR="008E14AD" w:rsidRDefault="008E14AD" w:rsidP="009C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MR8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MI8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317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54A8F4" w14:textId="17B87908" w:rsidR="009C05D0" w:rsidRDefault="009C05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1A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26106" w14:textId="77777777" w:rsidR="009C05D0" w:rsidRDefault="009C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AFB9" w14:textId="77777777" w:rsidR="008E14AD" w:rsidRDefault="008E14AD" w:rsidP="009C05D0">
      <w:pPr>
        <w:spacing w:after="0" w:line="240" w:lineRule="auto"/>
      </w:pPr>
      <w:r>
        <w:separator/>
      </w:r>
    </w:p>
  </w:footnote>
  <w:footnote w:type="continuationSeparator" w:id="0">
    <w:p w14:paraId="58F22284" w14:textId="77777777" w:rsidR="008E14AD" w:rsidRDefault="008E14AD" w:rsidP="009C05D0">
      <w:pPr>
        <w:spacing w:after="0" w:line="240" w:lineRule="auto"/>
      </w:pPr>
      <w:r>
        <w:continuationSeparator/>
      </w:r>
    </w:p>
  </w:footnote>
  <w:footnote w:id="1">
    <w:p w14:paraId="4DF590C2" w14:textId="77777777" w:rsidR="00CB2752" w:rsidRPr="00013CB7" w:rsidRDefault="00CB2752" w:rsidP="00CB2752">
      <w:pPr>
        <w:pStyle w:val="FootnoteText"/>
      </w:pPr>
      <w:r w:rsidRPr="00935CC4">
        <w:rPr>
          <w:rStyle w:val="FootnoteReference"/>
        </w:rPr>
        <w:footnoteRef/>
      </w:r>
      <w:r>
        <w:t xml:space="preserve"> </w:t>
      </w:r>
      <w:r w:rsidRPr="00013CB7">
        <w:rPr>
          <w:sz w:val="18"/>
        </w:rPr>
        <w:t xml:space="preserve">This report is also available online at </w:t>
      </w:r>
      <w:hyperlink r:id="rId1" w:history="1">
        <w:r w:rsidRPr="00013CB7">
          <w:rPr>
            <w:rStyle w:val="Hyperlink"/>
            <w:sz w:val="18"/>
          </w:rPr>
          <w:t>https://github.com/SwissTPH/openmalaria/wiki/ModelMosqPopDynamics</w:t>
        </w:r>
      </w:hyperlink>
      <w:r w:rsidRPr="00013CB7">
        <w:rPr>
          <w:sz w:val="18"/>
        </w:rPr>
        <w:t xml:space="preserve">   </w:t>
      </w:r>
    </w:p>
  </w:footnote>
  <w:footnote w:id="2">
    <w:p w14:paraId="60BF3D23" w14:textId="77777777" w:rsidR="00F007F4" w:rsidRPr="008D5123" w:rsidRDefault="00F007F4" w:rsidP="00F007F4">
      <w:pPr>
        <w:autoSpaceDE w:val="0"/>
        <w:autoSpaceDN w:val="0"/>
        <w:adjustRightInd w:val="0"/>
        <w:spacing w:after="0" w:line="240" w:lineRule="auto"/>
        <w:rPr>
          <w:rFonts w:ascii="CMR8" w:hAnsi="CMR8" w:cs="CMR8"/>
          <w:sz w:val="16"/>
          <w:szCs w:val="16"/>
        </w:rPr>
      </w:pPr>
      <w:r w:rsidRPr="00935CC4">
        <w:rPr>
          <w:rStyle w:val="FootnoteReference"/>
        </w:rPr>
        <w:footnoteRef/>
      </w:r>
      <w:r>
        <w:t xml:space="preserve"> </w:t>
      </w:r>
      <w:r w:rsidRPr="008D5123">
        <w:rPr>
          <w:rFonts w:ascii="CMR8" w:hAnsi="CMR8" w:cs="CMR8"/>
          <w:sz w:val="16"/>
          <w:szCs w:val="16"/>
        </w:rPr>
        <w:t>We again need to ensure that (</w:t>
      </w:r>
      <w:r w:rsidRPr="008D5123">
        <w:rPr>
          <w:rFonts w:ascii="CMMI8" w:hAnsi="CMMI8" w:cs="CMMI8"/>
          <w:sz w:val="16"/>
          <w:szCs w:val="16"/>
        </w:rPr>
        <w:t>t</w:t>
      </w:r>
      <w:r w:rsidRPr="008D5123">
        <w:rPr>
          <w:rFonts w:ascii="CMR8" w:hAnsi="CMR8" w:cs="CMR8"/>
          <w:sz w:val="16"/>
          <w:szCs w:val="16"/>
        </w:rPr>
        <w:t xml:space="preserve">) </w:t>
      </w:r>
      <w:r w:rsidRPr="008D5123">
        <w:rPr>
          <w:rFonts w:ascii="CMMI8" w:hAnsi="CMMI8" w:cs="CMMI8"/>
          <w:sz w:val="16"/>
          <w:szCs w:val="16"/>
        </w:rPr>
        <w:t xml:space="preserve">&gt; </w:t>
      </w:r>
      <w:r w:rsidRPr="008D5123">
        <w:rPr>
          <w:rFonts w:ascii="CMR8" w:hAnsi="CMR8" w:cs="CMR8"/>
          <w:sz w:val="16"/>
          <w:szCs w:val="16"/>
        </w:rPr>
        <w:t>0: I assume this will always be the case but there should be a check for it.</w:t>
      </w:r>
    </w:p>
    <w:p w14:paraId="23995FAD" w14:textId="77777777" w:rsidR="00F007F4" w:rsidRPr="008D5123" w:rsidRDefault="00F007F4" w:rsidP="00F007F4">
      <w:pPr>
        <w:rPr>
          <w:rFonts w:ascii="Arial" w:hAnsi="Arial" w:cs="Arial"/>
        </w:rPr>
      </w:pPr>
      <w:r w:rsidRPr="008D5123">
        <w:rPr>
          <w:rFonts w:ascii="CMR8" w:hAnsi="CMR8" w:cs="CMR8"/>
          <w:sz w:val="16"/>
          <w:szCs w:val="16"/>
        </w:rPr>
        <w:t>Also, since (</w:t>
      </w:r>
      <w:r w:rsidRPr="008D5123">
        <w:rPr>
          <w:rFonts w:ascii="CMMI8" w:hAnsi="CMMI8" w:cs="CMMI8"/>
          <w:sz w:val="16"/>
          <w:szCs w:val="16"/>
        </w:rPr>
        <w:t>t</w:t>
      </w:r>
      <w:r w:rsidRPr="008D5123">
        <w:rPr>
          <w:rFonts w:ascii="CMR8" w:hAnsi="CMR8" w:cs="CMR8"/>
          <w:sz w:val="16"/>
          <w:szCs w:val="16"/>
        </w:rPr>
        <w:t xml:space="preserve">), </w:t>
      </w:r>
      <w:r w:rsidRPr="008D5123">
        <w:rPr>
          <w:rFonts w:ascii="CMMI8" w:hAnsi="CMMI8" w:cs="CMMI8"/>
          <w:sz w:val="16"/>
          <w:szCs w:val="16"/>
        </w:rPr>
        <w:t>x</w:t>
      </w:r>
      <w:r w:rsidRPr="008D5123">
        <w:rPr>
          <w:rFonts w:ascii="CMR8" w:hAnsi="CMR8" w:cs="CMR8"/>
          <w:sz w:val="16"/>
          <w:szCs w:val="16"/>
        </w:rPr>
        <w:t>(</w:t>
      </w:r>
      <w:r w:rsidRPr="008D5123">
        <w:rPr>
          <w:rFonts w:ascii="CMMI8" w:hAnsi="CMMI8" w:cs="CMMI8"/>
          <w:sz w:val="16"/>
          <w:szCs w:val="16"/>
        </w:rPr>
        <w:t>t</w:t>
      </w:r>
      <w:r w:rsidRPr="008D5123">
        <w:rPr>
          <w:rFonts w:ascii="CMR8" w:hAnsi="CMR8" w:cs="CMR8"/>
          <w:sz w:val="16"/>
          <w:szCs w:val="16"/>
        </w:rPr>
        <w:t xml:space="preserve">), and </w:t>
      </w:r>
      <w:r w:rsidRPr="008D5123">
        <w:rPr>
          <w:rFonts w:ascii="CMMI8" w:hAnsi="CMMI8" w:cs="CMMI8"/>
          <w:sz w:val="16"/>
          <w:szCs w:val="16"/>
        </w:rPr>
        <w:t>E</w:t>
      </w:r>
      <w:r w:rsidRPr="008D5123">
        <w:rPr>
          <w:rFonts w:ascii="CMR8" w:hAnsi="CMR8" w:cs="CMR8"/>
          <w:sz w:val="16"/>
          <w:szCs w:val="16"/>
        </w:rPr>
        <w:t>(</w:t>
      </w:r>
      <w:r w:rsidRPr="008D5123">
        <w:rPr>
          <w:rFonts w:ascii="CMMI8" w:hAnsi="CMMI8" w:cs="CMMI8"/>
          <w:sz w:val="16"/>
          <w:szCs w:val="16"/>
        </w:rPr>
        <w:t>t</w:t>
      </w:r>
      <w:r w:rsidRPr="008D5123">
        <w:rPr>
          <w:rFonts w:ascii="CMR8" w:hAnsi="CMR8" w:cs="CMR8"/>
          <w:sz w:val="16"/>
          <w:szCs w:val="16"/>
        </w:rPr>
        <w:t>) are periodic sequences, it is OK to solve both forwards and backwards in time.</w:t>
      </w:r>
    </w:p>
    <w:p w14:paraId="4DF84245" w14:textId="77777777" w:rsidR="00F007F4" w:rsidRPr="00F007F4" w:rsidRDefault="00F007F4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xNjY2tzQ0MjUytzBS0lEKTi0uzszPAykwNKwFAAcwpoMtAAAA"/>
  </w:docVars>
  <w:rsids>
    <w:rsidRoot w:val="006A48BB"/>
    <w:rsid w:val="00013CB7"/>
    <w:rsid w:val="000243ED"/>
    <w:rsid w:val="000454D6"/>
    <w:rsid w:val="000631D4"/>
    <w:rsid w:val="00091B60"/>
    <w:rsid w:val="000A13D3"/>
    <w:rsid w:val="000B70D9"/>
    <w:rsid w:val="000D7092"/>
    <w:rsid w:val="00117F1A"/>
    <w:rsid w:val="001714BD"/>
    <w:rsid w:val="001727AD"/>
    <w:rsid w:val="00194D2E"/>
    <w:rsid w:val="001D3091"/>
    <w:rsid w:val="001E4635"/>
    <w:rsid w:val="00211D0C"/>
    <w:rsid w:val="00264733"/>
    <w:rsid w:val="002772F2"/>
    <w:rsid w:val="002D051C"/>
    <w:rsid w:val="002D51A2"/>
    <w:rsid w:val="00311224"/>
    <w:rsid w:val="00313478"/>
    <w:rsid w:val="003156D0"/>
    <w:rsid w:val="003A6136"/>
    <w:rsid w:val="003B5AD4"/>
    <w:rsid w:val="003E079C"/>
    <w:rsid w:val="003F7FE8"/>
    <w:rsid w:val="00405D99"/>
    <w:rsid w:val="00420F45"/>
    <w:rsid w:val="00432B5D"/>
    <w:rsid w:val="0048223D"/>
    <w:rsid w:val="00484017"/>
    <w:rsid w:val="00495A25"/>
    <w:rsid w:val="004A1E40"/>
    <w:rsid w:val="004A7A59"/>
    <w:rsid w:val="004C1927"/>
    <w:rsid w:val="004C1E8B"/>
    <w:rsid w:val="004C2FFE"/>
    <w:rsid w:val="004D0A40"/>
    <w:rsid w:val="00516C57"/>
    <w:rsid w:val="00535E4B"/>
    <w:rsid w:val="00572C11"/>
    <w:rsid w:val="005900F5"/>
    <w:rsid w:val="00591EE8"/>
    <w:rsid w:val="005C1CAE"/>
    <w:rsid w:val="005C4472"/>
    <w:rsid w:val="005D315B"/>
    <w:rsid w:val="005E5436"/>
    <w:rsid w:val="00634C8A"/>
    <w:rsid w:val="00657169"/>
    <w:rsid w:val="00675146"/>
    <w:rsid w:val="00676F67"/>
    <w:rsid w:val="006A48BB"/>
    <w:rsid w:val="006A6E8D"/>
    <w:rsid w:val="006D01CC"/>
    <w:rsid w:val="00732F8B"/>
    <w:rsid w:val="00777E32"/>
    <w:rsid w:val="00784812"/>
    <w:rsid w:val="007A2A98"/>
    <w:rsid w:val="007B5BD9"/>
    <w:rsid w:val="007C3839"/>
    <w:rsid w:val="00800B7C"/>
    <w:rsid w:val="008135BD"/>
    <w:rsid w:val="00820A1C"/>
    <w:rsid w:val="00862C1C"/>
    <w:rsid w:val="008A7103"/>
    <w:rsid w:val="008D5123"/>
    <w:rsid w:val="008E14AD"/>
    <w:rsid w:val="008E3613"/>
    <w:rsid w:val="00921932"/>
    <w:rsid w:val="00935CC4"/>
    <w:rsid w:val="009400E4"/>
    <w:rsid w:val="0095173B"/>
    <w:rsid w:val="009602C1"/>
    <w:rsid w:val="00961FD5"/>
    <w:rsid w:val="00977008"/>
    <w:rsid w:val="00991E04"/>
    <w:rsid w:val="00993253"/>
    <w:rsid w:val="009B798A"/>
    <w:rsid w:val="009C05D0"/>
    <w:rsid w:val="009C681A"/>
    <w:rsid w:val="009D0CC8"/>
    <w:rsid w:val="009E475E"/>
    <w:rsid w:val="009F4D73"/>
    <w:rsid w:val="00A066E6"/>
    <w:rsid w:val="00A26989"/>
    <w:rsid w:val="00A309FD"/>
    <w:rsid w:val="00A36CE0"/>
    <w:rsid w:val="00A537B1"/>
    <w:rsid w:val="00A73768"/>
    <w:rsid w:val="00A73B18"/>
    <w:rsid w:val="00A7745D"/>
    <w:rsid w:val="00A80298"/>
    <w:rsid w:val="00AA3A9B"/>
    <w:rsid w:val="00AD3DC6"/>
    <w:rsid w:val="00B2238C"/>
    <w:rsid w:val="00BB4295"/>
    <w:rsid w:val="00BB6714"/>
    <w:rsid w:val="00BD0B47"/>
    <w:rsid w:val="00BE50E3"/>
    <w:rsid w:val="00BF3F8F"/>
    <w:rsid w:val="00C27136"/>
    <w:rsid w:val="00C33487"/>
    <w:rsid w:val="00C66091"/>
    <w:rsid w:val="00CA2046"/>
    <w:rsid w:val="00CB111A"/>
    <w:rsid w:val="00CB2752"/>
    <w:rsid w:val="00CE4F20"/>
    <w:rsid w:val="00CE64CF"/>
    <w:rsid w:val="00CF2CB2"/>
    <w:rsid w:val="00CF5BBD"/>
    <w:rsid w:val="00CF7D2C"/>
    <w:rsid w:val="00D124B4"/>
    <w:rsid w:val="00D145B8"/>
    <w:rsid w:val="00D213BA"/>
    <w:rsid w:val="00D41B50"/>
    <w:rsid w:val="00D75BB0"/>
    <w:rsid w:val="00DA1E62"/>
    <w:rsid w:val="00DC2B9E"/>
    <w:rsid w:val="00DD050B"/>
    <w:rsid w:val="00E50775"/>
    <w:rsid w:val="00EE606A"/>
    <w:rsid w:val="00EF6B5E"/>
    <w:rsid w:val="00F007F4"/>
    <w:rsid w:val="00F01AF1"/>
    <w:rsid w:val="00F626B5"/>
    <w:rsid w:val="00F7337A"/>
    <w:rsid w:val="00F81F2A"/>
    <w:rsid w:val="00F90ED6"/>
    <w:rsid w:val="00FE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527F8"/>
  <w15:docId w15:val="{7D794EED-7B61-422D-BF18-9F26A83B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8BB"/>
  </w:style>
  <w:style w:type="paragraph" w:styleId="Heading1">
    <w:name w:val="heading 1"/>
    <w:basedOn w:val="Normal"/>
    <w:next w:val="Normal"/>
    <w:link w:val="Heading1Char"/>
    <w:uiPriority w:val="9"/>
    <w:qFormat/>
    <w:rsid w:val="00405D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8B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5D0"/>
  </w:style>
  <w:style w:type="paragraph" w:styleId="Footer">
    <w:name w:val="footer"/>
    <w:basedOn w:val="Normal"/>
    <w:link w:val="FooterChar"/>
    <w:uiPriority w:val="99"/>
    <w:unhideWhenUsed/>
    <w:rsid w:val="009C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5D0"/>
  </w:style>
  <w:style w:type="paragraph" w:styleId="ListParagraph">
    <w:name w:val="List Paragraph"/>
    <w:basedOn w:val="Normal"/>
    <w:uiPriority w:val="34"/>
    <w:qFormat/>
    <w:rsid w:val="009C05D0"/>
    <w:pPr>
      <w:ind w:left="720"/>
      <w:contextualSpacing/>
    </w:pPr>
  </w:style>
  <w:style w:type="table" w:styleId="TableGrid">
    <w:name w:val="Table Grid"/>
    <w:basedOn w:val="TableNormal"/>
    <w:uiPriority w:val="59"/>
    <w:rsid w:val="00B22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D315B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572C11"/>
    <w:pPr>
      <w:keepNext/>
      <w:spacing w:after="0"/>
      <w:jc w:val="both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007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07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07F4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9C681A"/>
    <w:pPr>
      <w:spacing w:after="240" w:line="240" w:lineRule="auto"/>
    </w:pPr>
  </w:style>
  <w:style w:type="character" w:styleId="Hyperlink">
    <w:name w:val="Hyperlink"/>
    <w:basedOn w:val="DefaultParagraphFont"/>
    <w:uiPriority w:val="99"/>
    <w:unhideWhenUsed/>
    <w:rsid w:val="00013CB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5D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ndnoteReference">
    <w:name w:val="endnote reference"/>
    <w:basedOn w:val="DefaultParagraphFont"/>
    <w:uiPriority w:val="99"/>
    <w:semiHidden/>
    <w:unhideWhenUsed/>
    <w:rsid w:val="00495A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ithub.com/SwissTPH/openmalaria/wiki/ModelMosqPopDynami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FE540-2DEB-463F-B0C2-06106E366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Runge</dc:creator>
  <cp:lastModifiedBy>Manuela Runge</cp:lastModifiedBy>
  <cp:revision>63</cp:revision>
  <dcterms:created xsi:type="dcterms:W3CDTF">2019-05-04T08:49:00Z</dcterms:created>
  <dcterms:modified xsi:type="dcterms:W3CDTF">2021-05-07T23:36:00Z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zotero-version="5.0.95.1"&gt;&lt;session id="yUCDxrVQ"/&gt;&lt;style id="http://www.zotero.org/styles/malaria-journal" hasBibliography="1" bibliographyStyleHasBeenSet="1"/&gt;&lt;prefs&gt;&lt;pref name="fieldType" value="Field"/&gt;&lt;pref name="automaticJourna</vt:lpwstr>
  </property>
  <property fmtid="{D5CDD505-2E9C-101B-9397-08002B2CF9AE}" pid="3" name="ZOTERO_PREF_2">
    <vt:lpwstr>lAbbreviations" value="true"/&gt;&lt;/prefs&gt;&lt;/data&gt;</vt:lpwstr>
  </property>
</Properties>
</file>